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3152" w:rsidRPr="00A268C2" w:rsidRDefault="00A268C2" w:rsidP="00A268C2">
      <w:pPr>
        <w:pStyle w:val="ListParagraph"/>
        <w:numPr>
          <w:ilvl w:val="0"/>
          <w:numId w:val="1"/>
        </w:numPr>
        <w:rPr>
          <w:rFonts w:asciiTheme="minorHAnsi" w:hAnsiTheme="minorHAnsi" w:cstheme="minorHAnsi"/>
          <w:b/>
          <w:bCs/>
          <w:color w:val="4472C4" w:themeColor="accent5"/>
          <w:shd w:val="clear" w:color="auto" w:fill="F7F7F7"/>
        </w:rPr>
      </w:pPr>
      <w:r w:rsidRPr="00A268C2">
        <w:rPr>
          <w:rFonts w:asciiTheme="minorHAnsi" w:hAnsiTheme="minorHAnsi" w:cstheme="minorHAnsi"/>
          <w:b/>
          <w:bCs/>
          <w:color w:val="4472C4" w:themeColor="accent5"/>
          <w:shd w:val="clear" w:color="auto" w:fill="F7F7F7"/>
        </w:rPr>
        <w:t>What types of expenses can be lowered or eliminated during retirement?</w:t>
      </w:r>
    </w:p>
    <w:p w:rsidR="00B5462F" w:rsidRDefault="00A268C2" w:rsidP="0030170D">
      <w:pPr>
        <w:ind w:firstLine="360"/>
        <w:rPr>
          <w:rFonts w:asciiTheme="minorHAnsi" w:hAnsiTheme="minorHAnsi" w:cstheme="minorHAnsi"/>
          <w:color w:val="000000"/>
          <w:sz w:val="24"/>
          <w:szCs w:val="24"/>
        </w:rPr>
      </w:pPr>
      <w:r w:rsidRPr="00A268C2">
        <w:rPr>
          <w:rFonts w:asciiTheme="minorHAnsi" w:hAnsiTheme="minorHAnsi" w:cstheme="minorHAnsi"/>
          <w:sz w:val="24"/>
          <w:szCs w:val="24"/>
          <w:cs/>
        </w:rPr>
        <w:t xml:space="preserve">There are 5 types of expenses that can be lowered or eliminated during retirement which is the second car or luxury car, high insurance cost, your home, your lanline, and your adult children. For second car, you could sell it in your retirement and replace it with used car. </w:t>
      </w:r>
      <w:r w:rsidRPr="00A268C2">
        <w:rPr>
          <w:rFonts w:asciiTheme="minorHAnsi" w:hAnsiTheme="minorHAnsi" w:cstheme="minorHAnsi"/>
          <w:color w:val="000000"/>
          <w:sz w:val="24"/>
          <w:szCs w:val="24"/>
        </w:rPr>
        <w:t>Not only will your </w:t>
      </w:r>
      <w:hyperlink r:id="rId7" w:tgtFrame="_hplink" w:history="1">
        <w:r w:rsidRPr="00A268C2">
          <w:rPr>
            <w:rStyle w:val="Hyperlink"/>
            <w:rFonts w:asciiTheme="minorHAnsi" w:hAnsiTheme="minorHAnsi" w:cstheme="minorHAnsi"/>
            <w:color w:val="000000"/>
            <w:sz w:val="24"/>
            <w:szCs w:val="24"/>
            <w:u w:val="none"/>
          </w:rPr>
          <w:t>car payments</w:t>
        </w:r>
      </w:hyperlink>
      <w:r w:rsidRPr="00A268C2">
        <w:rPr>
          <w:rFonts w:asciiTheme="minorHAnsi" w:hAnsiTheme="minorHAnsi" w:cstheme="minorHAnsi"/>
          <w:color w:val="000000"/>
          <w:sz w:val="24"/>
          <w:szCs w:val="24"/>
        </w:rPr>
        <w:t> drop, you may save hundreds of dollars a year on insurance because you might not need </w:t>
      </w:r>
      <w:hyperlink r:id="rId8" w:tgtFrame="_hplink" w:history="1">
        <w:r w:rsidRPr="00A268C2">
          <w:rPr>
            <w:rStyle w:val="Hyperlink"/>
            <w:rFonts w:asciiTheme="minorHAnsi" w:hAnsiTheme="minorHAnsi" w:cstheme="minorHAnsi"/>
            <w:color w:val="000000"/>
            <w:sz w:val="24"/>
            <w:szCs w:val="24"/>
            <w:u w:val="none"/>
          </w:rPr>
          <w:t>comprehensive coverage</w:t>
        </w:r>
      </w:hyperlink>
      <w:r w:rsidRPr="00A268C2">
        <w:rPr>
          <w:rFonts w:asciiTheme="minorHAnsi" w:hAnsiTheme="minorHAnsi" w:cstheme="minorHAnsi"/>
          <w:color w:val="000000"/>
          <w:sz w:val="24"/>
          <w:szCs w:val="24"/>
        </w:rPr>
        <w:t> on a used car</w:t>
      </w:r>
      <w:r w:rsidRPr="00A268C2">
        <w:rPr>
          <w:rFonts w:asciiTheme="minorHAnsi" w:hAnsiTheme="minorHAnsi" w:cstheme="minorHAnsi"/>
          <w:color w:val="000000"/>
          <w:sz w:val="24"/>
          <w:szCs w:val="24"/>
          <w:cs/>
        </w:rPr>
        <w:t xml:space="preserve">. For high insurance cost, you should cancel you disability and life policies. </w:t>
      </w:r>
      <w:r w:rsidRPr="00A268C2">
        <w:rPr>
          <w:rFonts w:asciiTheme="minorHAnsi" w:hAnsiTheme="minorHAnsi" w:cstheme="minorHAnsi"/>
          <w:color w:val="000000"/>
          <w:sz w:val="24"/>
          <w:szCs w:val="24"/>
        </w:rPr>
        <w:t>Once you </w:t>
      </w:r>
      <w:hyperlink r:id="rId9" w:anchor="axzz1ku3l9ov9" w:tgtFrame="_hplink" w:history="1">
        <w:r w:rsidRPr="00A268C2">
          <w:rPr>
            <w:rStyle w:val="Hyperlink"/>
            <w:rFonts w:asciiTheme="minorHAnsi" w:hAnsiTheme="minorHAnsi" w:cstheme="minorHAnsi"/>
            <w:color w:val="000000"/>
            <w:sz w:val="24"/>
            <w:szCs w:val="24"/>
            <w:u w:val="none"/>
          </w:rPr>
          <w:t>surrender the policy</w:t>
        </w:r>
      </w:hyperlink>
      <w:r w:rsidRPr="00A268C2">
        <w:rPr>
          <w:rFonts w:asciiTheme="minorHAnsi" w:hAnsiTheme="minorHAnsi" w:cstheme="minorHAnsi"/>
          <w:color w:val="000000"/>
          <w:sz w:val="24"/>
          <w:szCs w:val="24"/>
        </w:rPr>
        <w:t>, you’ll owe taxes on its tax-deferred earnings</w:t>
      </w:r>
      <w:r w:rsidRPr="00B5462F">
        <w:rPr>
          <w:rFonts w:asciiTheme="minorHAnsi" w:hAnsiTheme="minorHAnsi" w:cstheme="minorHAnsi"/>
          <w:color w:val="000000"/>
          <w:sz w:val="24"/>
          <w:szCs w:val="24"/>
        </w:rPr>
        <w:t>.</w:t>
      </w:r>
      <w:r w:rsidRPr="00B5462F">
        <w:rPr>
          <w:rFonts w:asciiTheme="minorHAnsi" w:hAnsiTheme="minorHAnsi" w:cstheme="minorHAnsi"/>
          <w:color w:val="000000"/>
          <w:sz w:val="24"/>
          <w:szCs w:val="24"/>
          <w:cs/>
        </w:rPr>
        <w:t xml:space="preserve"> For the home,</w:t>
      </w:r>
      <w:r w:rsidR="00B5462F" w:rsidRPr="00B5462F">
        <w:rPr>
          <w:rFonts w:asciiTheme="minorHAnsi" w:hAnsiTheme="minorHAnsi" w:cstheme="minorHAnsi"/>
          <w:color w:val="000000"/>
          <w:sz w:val="24"/>
          <w:szCs w:val="24"/>
          <w:cs/>
        </w:rPr>
        <w:t xml:space="preserve"> you dont need to live at</w:t>
      </w:r>
      <w:r w:rsidR="00B5462F" w:rsidRPr="00B5462F">
        <w:rPr>
          <w:rFonts w:asciiTheme="minorHAnsi" w:hAnsiTheme="minorHAnsi" w:cstheme="minorHAnsi"/>
          <w:color w:val="000000"/>
          <w:sz w:val="24"/>
          <w:szCs w:val="24"/>
        </w:rPr>
        <w:t xml:space="preserve"> nursing home when </w:t>
      </w:r>
      <w:bookmarkStart w:id="0" w:name="_GoBack"/>
      <w:bookmarkEnd w:id="0"/>
      <w:r w:rsidR="00B5462F" w:rsidRPr="00B5462F">
        <w:rPr>
          <w:rFonts w:asciiTheme="minorHAnsi" w:hAnsiTheme="minorHAnsi" w:cstheme="minorHAnsi"/>
          <w:color w:val="000000"/>
          <w:sz w:val="24"/>
          <w:szCs w:val="24"/>
        </w:rPr>
        <w:t xml:space="preserve">you get old but </w:t>
      </w:r>
      <w:r w:rsidR="00B5462F" w:rsidRPr="00B5462F">
        <w:rPr>
          <w:rFonts w:asciiTheme="minorHAnsi" w:hAnsiTheme="minorHAnsi" w:cstheme="minorHAnsi"/>
          <w:color w:val="000000"/>
          <w:sz w:val="24"/>
          <w:szCs w:val="24"/>
          <w:cs/>
        </w:rPr>
        <w:t xml:space="preserve"> you should looking for a new home, a smaller home that offers one-floor living and doesn’t require maintenance that comes with things like a large yard or pool</w:t>
      </w:r>
      <w:r w:rsidR="00B5462F">
        <w:rPr>
          <w:rFonts w:asciiTheme="minorHAnsi" w:hAnsiTheme="minorHAnsi" w:cstheme="minorHAnsi"/>
          <w:color w:val="000000"/>
          <w:sz w:val="24"/>
          <w:szCs w:val="24"/>
        </w:rPr>
        <w:t xml:space="preserve">. For the landline, you will want to call your home phone provider and ask to cancel your service. Then shop around for competitive cell phone. The monthly cell phone bill is about 400 per month in Thailand. For adult children, let them foot their bills so they learn </w:t>
      </w:r>
      <w:r w:rsidR="0030170D">
        <w:rPr>
          <w:rFonts w:asciiTheme="minorHAnsi" w:hAnsiTheme="minorHAnsi" w:cstheme="minorHAnsi"/>
          <w:color w:val="000000"/>
          <w:sz w:val="24"/>
          <w:szCs w:val="24"/>
        </w:rPr>
        <w:t>responsibility</w:t>
      </w:r>
      <w:r w:rsidR="00B5462F">
        <w:rPr>
          <w:rFonts w:asciiTheme="minorHAnsi" w:hAnsiTheme="minorHAnsi" w:cstheme="minorHAnsi"/>
          <w:color w:val="000000"/>
          <w:sz w:val="24"/>
          <w:szCs w:val="24"/>
        </w:rPr>
        <w:t>.</w:t>
      </w:r>
    </w:p>
    <w:p w:rsidR="00B5462F" w:rsidRPr="0030170D" w:rsidRDefault="00B5462F" w:rsidP="00B5462F">
      <w:pPr>
        <w:pStyle w:val="ListParagraph"/>
        <w:numPr>
          <w:ilvl w:val="0"/>
          <w:numId w:val="1"/>
        </w:numPr>
        <w:rPr>
          <w:rFonts w:asciiTheme="minorHAnsi" w:hAnsiTheme="minorHAnsi" w:cstheme="minorHAnsi"/>
          <w:color w:val="000000"/>
          <w:sz w:val="24"/>
          <w:szCs w:val="24"/>
        </w:rPr>
      </w:pPr>
      <w:r w:rsidRPr="00B5462F">
        <w:rPr>
          <w:rFonts w:asciiTheme="minorHAnsi" w:hAnsiTheme="minorHAnsi" w:cstheme="minorHAnsi"/>
          <w:b/>
          <w:bCs/>
          <w:color w:val="4472C4" w:themeColor="accent5"/>
          <w:shd w:val="clear" w:color="auto" w:fill="F7F7F7"/>
        </w:rPr>
        <w:t>What types of expenses might increase during retirement? </w:t>
      </w:r>
    </w:p>
    <w:p w:rsidR="0030170D" w:rsidRPr="00E1437A" w:rsidRDefault="0030170D" w:rsidP="00A749E2">
      <w:pPr>
        <w:pStyle w:val="NormalWeb"/>
        <w:spacing w:before="0" w:beforeAutospacing="0" w:after="240" w:afterAutospacing="0"/>
        <w:ind w:left="360"/>
        <w:rPr>
          <w:color w:val="000000"/>
        </w:rPr>
      </w:pPr>
      <w:r w:rsidRPr="00E1437A">
        <w:rPr>
          <w:color w:val="000000"/>
        </w:rPr>
        <w:t xml:space="preserve">Many retirees are </w:t>
      </w:r>
      <w:r w:rsidRPr="00E1437A">
        <w:rPr>
          <w:color w:val="000000"/>
        </w:rPr>
        <w:t>tempted</w:t>
      </w:r>
      <w:r w:rsidRPr="00E1437A">
        <w:rPr>
          <w:color w:val="000000"/>
        </w:rPr>
        <w:t xml:space="preserve"> to spend more money on leisure activities in retirement. Health care costs also tend to increase as people age.</w:t>
      </w:r>
      <w:r>
        <w:rPr>
          <w:color w:val="000000"/>
        </w:rPr>
        <w:t xml:space="preserve"> </w:t>
      </w:r>
      <w:r w:rsidRPr="00E1437A">
        <w:rPr>
          <w:color w:val="000000"/>
        </w:rPr>
        <w:t>Firstly, those with employer-subsidized health insurance premiums could see higher cost in retirement. As you get older, there is higher chance that you easy to get sick. So you have to bear highe</w:t>
      </w:r>
      <w:r>
        <w:rPr>
          <w:color w:val="000000"/>
        </w:rPr>
        <w:t>r premiums to compensate the</w:t>
      </w:r>
      <w:r w:rsidRPr="00E1437A">
        <w:rPr>
          <w:color w:val="000000"/>
        </w:rPr>
        <w:t xml:space="preserve"> risk. Second</w:t>
      </w:r>
      <w:r>
        <w:rPr>
          <w:color w:val="000000"/>
        </w:rPr>
        <w:t>ly</w:t>
      </w:r>
      <w:r w:rsidRPr="00E1437A">
        <w:rPr>
          <w:color w:val="000000"/>
        </w:rPr>
        <w:t xml:space="preserve">, many retirees are eager to do all the travelling they never had enough vacation time for while working. Try to travel on off-peak times, take advantage of last-minute deal, and don’t forget to ask for senior </w:t>
      </w:r>
      <w:r w:rsidR="00A749E2" w:rsidRPr="00E1437A">
        <w:rPr>
          <w:color w:val="000000"/>
        </w:rPr>
        <w:t>discounts. Thir</w:t>
      </w:r>
      <w:r w:rsidR="00A749E2">
        <w:rPr>
          <w:color w:val="000000"/>
        </w:rPr>
        <w:t>dly</w:t>
      </w:r>
      <w:r w:rsidRPr="00E1437A">
        <w:rPr>
          <w:color w:val="000000"/>
        </w:rPr>
        <w:t xml:space="preserve">, retirees have eight or more extra hours to fill each day, which makes it easy to spend more </w:t>
      </w:r>
      <w:r w:rsidRPr="00E1437A">
        <w:rPr>
          <w:color w:val="000000"/>
        </w:rPr>
        <w:t>on</w:t>
      </w:r>
      <w:r w:rsidRPr="00E1437A">
        <w:rPr>
          <w:color w:val="000000"/>
        </w:rPr>
        <w:t xml:space="preserve"> entertainment. Before</w:t>
      </w:r>
      <w:r w:rsidRPr="00E1437A">
        <w:rPr>
          <w:color w:val="000000"/>
          <w:cs/>
          <w:lang w:bidi="th-TH"/>
        </w:rPr>
        <w:t xml:space="preserve"> </w:t>
      </w:r>
      <w:r w:rsidRPr="00E1437A">
        <w:rPr>
          <w:color w:val="000000"/>
          <w:lang w:bidi="th-TH"/>
        </w:rPr>
        <w:t>you retire, make plans for volunteer work, dig out your library card, and search for free or low cost activities to avoid developing expensive hobbies.</w:t>
      </w:r>
      <w:r w:rsidR="00A749E2">
        <w:rPr>
          <w:color w:val="000000"/>
        </w:rPr>
        <w:t xml:space="preserve"> </w:t>
      </w:r>
      <w:r w:rsidRPr="00E1437A">
        <w:rPr>
          <w:color w:val="000000"/>
          <w:lang w:bidi="th-TH"/>
        </w:rPr>
        <w:t>Lastly, gift for grandchildren or frequent travel to visit them can be budget busters. It’s good idea to include money for gift and a plan for bequest in your retirement budget. Aim to spend quality time with your grandchildren rather than paying for expensive toys and lessons.</w:t>
      </w:r>
    </w:p>
    <w:p w:rsidR="0030170D" w:rsidRPr="0030170D" w:rsidRDefault="0030170D" w:rsidP="0030170D">
      <w:pPr>
        <w:pStyle w:val="ListParagraph"/>
        <w:ind w:left="360"/>
        <w:rPr>
          <w:rFonts w:asciiTheme="minorHAnsi" w:hAnsiTheme="minorHAnsi" w:cstheme="minorHAnsi"/>
          <w:color w:val="000000"/>
          <w:sz w:val="24"/>
          <w:szCs w:val="24"/>
        </w:rPr>
      </w:pPr>
    </w:p>
    <w:p w:rsidR="0030170D" w:rsidRPr="0030170D" w:rsidRDefault="0030170D" w:rsidP="00B5462F">
      <w:pPr>
        <w:pStyle w:val="ListParagraph"/>
        <w:numPr>
          <w:ilvl w:val="0"/>
          <w:numId w:val="1"/>
        </w:numPr>
        <w:rPr>
          <w:rFonts w:asciiTheme="minorHAnsi" w:hAnsiTheme="minorHAnsi" w:cstheme="minorHAnsi"/>
          <w:b/>
          <w:bCs/>
          <w:color w:val="4472C4" w:themeColor="accent5"/>
          <w:szCs w:val="28"/>
        </w:rPr>
      </w:pPr>
      <w:r w:rsidRPr="0030170D">
        <w:rPr>
          <w:rFonts w:asciiTheme="minorHAnsi" w:hAnsiTheme="minorHAnsi" w:cstheme="minorHAnsi"/>
          <w:b/>
          <w:bCs/>
          <w:color w:val="4472C4" w:themeColor="accent5"/>
          <w:szCs w:val="28"/>
          <w:shd w:val="clear" w:color="auto" w:fill="F7F7F7"/>
        </w:rPr>
        <w:t>Explain the difference between a defined-contr</w:t>
      </w:r>
      <w:r>
        <w:rPr>
          <w:rFonts w:asciiTheme="minorHAnsi" w:hAnsiTheme="minorHAnsi" w:cstheme="minorHAnsi"/>
          <w:b/>
          <w:bCs/>
          <w:color w:val="4472C4" w:themeColor="accent5"/>
          <w:szCs w:val="28"/>
          <w:shd w:val="clear" w:color="auto" w:fill="F7F7F7"/>
        </w:rPr>
        <w:t>ibution and defined benefit</w:t>
      </w:r>
      <w:r w:rsidRPr="0030170D">
        <w:rPr>
          <w:rFonts w:asciiTheme="minorHAnsi" w:hAnsiTheme="minorHAnsi" w:cstheme="minorHAnsi"/>
          <w:b/>
          <w:bCs/>
          <w:color w:val="4472C4" w:themeColor="accent5"/>
          <w:szCs w:val="28"/>
          <w:shd w:val="clear" w:color="auto" w:fill="F7F7F7"/>
        </w:rPr>
        <w:t>. </w:t>
      </w:r>
    </w:p>
    <w:p w:rsidR="0030170D" w:rsidRPr="0030170D" w:rsidRDefault="0030170D" w:rsidP="0030170D">
      <w:pPr>
        <w:pStyle w:val="ListParagraph"/>
        <w:ind w:left="360"/>
        <w:rPr>
          <w:rFonts w:asciiTheme="minorHAnsi" w:hAnsiTheme="minorHAnsi" w:cstheme="minorHAnsi"/>
          <w:color w:val="000000"/>
          <w:sz w:val="22"/>
          <w:szCs w:val="22"/>
        </w:rPr>
      </w:pPr>
      <w:r w:rsidRPr="0030170D">
        <w:rPr>
          <w:rFonts w:asciiTheme="minorHAnsi" w:hAnsiTheme="minorHAnsi" w:cstheme="minorHAnsi"/>
          <w:sz w:val="24"/>
          <w:szCs w:val="32"/>
        </w:rPr>
        <w:t>Defined Benefit Plan</w:t>
      </w:r>
      <w:r>
        <w:rPr>
          <w:rFonts w:asciiTheme="minorHAnsi" w:hAnsiTheme="minorHAnsi" w:cstheme="minorHAnsi"/>
          <w:sz w:val="24"/>
          <w:szCs w:val="32"/>
        </w:rPr>
        <w:t xml:space="preserve"> </w:t>
      </w:r>
      <w:r w:rsidRPr="0030170D">
        <w:rPr>
          <w:rFonts w:asciiTheme="minorHAnsi" w:hAnsiTheme="minorHAnsi" w:cstheme="minorHAnsi"/>
          <w:sz w:val="24"/>
          <w:szCs w:val="32"/>
        </w:rPr>
        <w:t xml:space="preserve">– A pension plan under which an employee receives a set monthly amount upon retirement, guaranteed for their life or the joint lives of the member and their spouse. This benefit may also include a cost-of-living increase each year during retirement. The monthly benefit amount is based upon the participant’s wages and length of service. Defined Contribution Plan – A retirement savings program under which an employer promises certain contributions to a participant’s account during employment, but with no guaranteed retirement benefit. The ultimate benefit is based exclusively upon the contributions to, and investment earnings of the plan. The benefit ceases when the account balance is depleted, regardless of the retiree’s age or circumstances. </w:t>
      </w:r>
    </w:p>
    <w:p w:rsidR="00B5462F" w:rsidRPr="00B5462F" w:rsidRDefault="00B5462F" w:rsidP="00B5462F">
      <w:pPr>
        <w:pStyle w:val="ListParagraph"/>
        <w:ind w:left="360"/>
        <w:rPr>
          <w:rFonts w:asciiTheme="minorHAnsi" w:hAnsiTheme="minorHAnsi" w:cstheme="minorHAnsi"/>
          <w:color w:val="000000"/>
          <w:sz w:val="24"/>
          <w:szCs w:val="24"/>
          <w:cs/>
        </w:rPr>
      </w:pPr>
    </w:p>
    <w:sectPr w:rsidR="00B5462F" w:rsidRPr="00B5462F">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B6745" w:rsidRDefault="00EB6745" w:rsidP="00A749E2">
      <w:pPr>
        <w:spacing w:after="0" w:line="240" w:lineRule="auto"/>
      </w:pPr>
      <w:r>
        <w:separator/>
      </w:r>
    </w:p>
  </w:endnote>
  <w:endnote w:type="continuationSeparator" w:id="0">
    <w:p w:rsidR="00EB6745" w:rsidRDefault="00EB6745" w:rsidP="00A749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E0002A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B6745" w:rsidRDefault="00EB6745" w:rsidP="00A749E2">
      <w:pPr>
        <w:spacing w:after="0" w:line="240" w:lineRule="auto"/>
      </w:pPr>
      <w:r>
        <w:separator/>
      </w:r>
    </w:p>
  </w:footnote>
  <w:footnote w:type="continuationSeparator" w:id="0">
    <w:p w:rsidR="00EB6745" w:rsidRDefault="00EB6745" w:rsidP="00A749E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49E2" w:rsidRPr="00A749E2" w:rsidRDefault="00A749E2" w:rsidP="00A749E2">
    <w:pPr>
      <w:pStyle w:val="Header"/>
      <w:jc w:val="right"/>
      <w:rPr>
        <w:b/>
        <w:bCs/>
      </w:rPr>
    </w:pPr>
    <w:r w:rsidRPr="00A749E2">
      <w:rPr>
        <w:b/>
        <w:bCs/>
      </w:rPr>
      <w:t>Teeratat  Nopsuwanwong  ID: 5702641373</w:t>
    </w:r>
  </w:p>
  <w:p w:rsidR="00A749E2" w:rsidRDefault="00A749E2" w:rsidP="00A749E2">
    <w:pPr>
      <w:pStyle w:val="Heade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54A6BA9"/>
    <w:multiLevelType w:val="hybridMultilevel"/>
    <w:tmpl w:val="FD1CBE20"/>
    <w:lvl w:ilvl="0" w:tplc="7402EAAE">
      <w:start w:val="1"/>
      <w:numFmt w:val="decimal"/>
      <w:lvlText w:val="%1.)"/>
      <w:lvlJc w:val="left"/>
      <w:pPr>
        <w:ind w:left="360" w:hanging="360"/>
      </w:pPr>
      <w:rPr>
        <w:rFonts w:hint="default"/>
        <w:b/>
        <w:bCs/>
        <w:color w:val="4472C4" w:themeColor="accent5"/>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68C2"/>
    <w:rsid w:val="0030170D"/>
    <w:rsid w:val="00933152"/>
    <w:rsid w:val="00A268C2"/>
    <w:rsid w:val="00A749E2"/>
    <w:rsid w:val="00B5462F"/>
    <w:rsid w:val="00EB6745"/>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4D5087F5-8784-429E-812B-6956712DB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heme="minorHAnsi" w:hAnsi="Calibri" w:cstheme="minorBidi"/>
        <w:sz w:val="28"/>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68C2"/>
    <w:pPr>
      <w:ind w:left="720"/>
      <w:contextualSpacing/>
    </w:pPr>
    <w:rPr>
      <w:szCs w:val="35"/>
    </w:rPr>
  </w:style>
  <w:style w:type="character" w:styleId="Hyperlink">
    <w:name w:val="Hyperlink"/>
    <w:basedOn w:val="DefaultParagraphFont"/>
    <w:uiPriority w:val="99"/>
    <w:semiHidden/>
    <w:unhideWhenUsed/>
    <w:rsid w:val="00A268C2"/>
    <w:rPr>
      <w:color w:val="0000FF"/>
      <w:u w:val="single"/>
    </w:rPr>
  </w:style>
  <w:style w:type="paragraph" w:styleId="NormalWeb">
    <w:name w:val="Normal (Web)"/>
    <w:basedOn w:val="Normal"/>
    <w:uiPriority w:val="99"/>
    <w:semiHidden/>
    <w:unhideWhenUsed/>
    <w:rsid w:val="0030170D"/>
    <w:pPr>
      <w:spacing w:before="100" w:beforeAutospacing="1" w:after="100" w:afterAutospacing="1" w:line="240" w:lineRule="auto"/>
    </w:pPr>
    <w:rPr>
      <w:rFonts w:ascii="Times New Roman" w:hAnsi="Times New Roman" w:cs="Times New Roman"/>
      <w:sz w:val="24"/>
      <w:szCs w:val="24"/>
      <w:lang w:bidi="ar-SA"/>
    </w:rPr>
  </w:style>
  <w:style w:type="paragraph" w:styleId="Header">
    <w:name w:val="header"/>
    <w:basedOn w:val="Normal"/>
    <w:link w:val="HeaderChar"/>
    <w:uiPriority w:val="99"/>
    <w:unhideWhenUsed/>
    <w:rsid w:val="00A749E2"/>
    <w:pPr>
      <w:tabs>
        <w:tab w:val="center" w:pos="4680"/>
        <w:tab w:val="right" w:pos="9360"/>
      </w:tabs>
      <w:spacing w:after="0" w:line="240" w:lineRule="auto"/>
    </w:pPr>
    <w:rPr>
      <w:szCs w:val="35"/>
    </w:rPr>
  </w:style>
  <w:style w:type="character" w:customStyle="1" w:styleId="HeaderChar">
    <w:name w:val="Header Char"/>
    <w:basedOn w:val="DefaultParagraphFont"/>
    <w:link w:val="Header"/>
    <w:uiPriority w:val="99"/>
    <w:rsid w:val="00A749E2"/>
    <w:rPr>
      <w:szCs w:val="35"/>
    </w:rPr>
  </w:style>
  <w:style w:type="paragraph" w:styleId="Footer">
    <w:name w:val="footer"/>
    <w:basedOn w:val="Normal"/>
    <w:link w:val="FooterChar"/>
    <w:uiPriority w:val="99"/>
    <w:unhideWhenUsed/>
    <w:rsid w:val="00A749E2"/>
    <w:pPr>
      <w:tabs>
        <w:tab w:val="center" w:pos="4680"/>
        <w:tab w:val="right" w:pos="9360"/>
      </w:tabs>
      <w:spacing w:after="0" w:line="240" w:lineRule="auto"/>
    </w:pPr>
    <w:rPr>
      <w:szCs w:val="35"/>
    </w:rPr>
  </w:style>
  <w:style w:type="character" w:customStyle="1" w:styleId="FooterChar">
    <w:name w:val="Footer Char"/>
    <w:basedOn w:val="DefaultParagraphFont"/>
    <w:link w:val="Footer"/>
    <w:uiPriority w:val="99"/>
    <w:rsid w:val="00A749E2"/>
    <w:rPr>
      <w:szCs w:val="3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rinsurance.com/CoverageDefinitions.aspx" TargetMode="External"/><Relationship Id="rId3" Type="http://schemas.openxmlformats.org/officeDocument/2006/relationships/settings" Target="settings.xml"/><Relationship Id="rId7" Type="http://schemas.openxmlformats.org/officeDocument/2006/relationships/hyperlink" Target="http://www.nextavenue.org/article/2012-01/there-are-ways-get-out-deb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investopedia.com/articles/pf/08/life-insurance-cash-in.a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Pages>
  <Words>528</Words>
  <Characters>3010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cp:revision>
  <dcterms:created xsi:type="dcterms:W3CDTF">2018-05-18T09:17:00Z</dcterms:created>
  <dcterms:modified xsi:type="dcterms:W3CDTF">2018-05-18T09:50:00Z</dcterms:modified>
</cp:coreProperties>
</file>