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47" w:rsidRPr="00F85627" w:rsidRDefault="00786947">
      <w:pPr>
        <w:rPr>
          <w:rFonts w:asciiTheme="majorHAnsi" w:hAnsiTheme="majorHAnsi"/>
          <w:b/>
          <w:bCs/>
        </w:rPr>
      </w:pPr>
      <w:bookmarkStart w:id="0" w:name="_GoBack"/>
      <w:bookmarkEnd w:id="0"/>
      <w:r w:rsidRPr="00F85627">
        <w:rPr>
          <w:rFonts w:asciiTheme="majorHAnsi" w:hAnsiTheme="majorHAnsi"/>
          <w:b/>
          <w:bCs/>
        </w:rPr>
        <w:t>AC</w:t>
      </w:r>
      <w:r w:rsidR="00F85627">
        <w:rPr>
          <w:rFonts w:asciiTheme="majorHAnsi" w:hAnsiTheme="majorHAnsi"/>
          <w:b/>
          <w:bCs/>
        </w:rPr>
        <w:t xml:space="preserve"> </w:t>
      </w:r>
      <w:r w:rsidRPr="00F85627">
        <w:rPr>
          <w:rFonts w:asciiTheme="majorHAnsi" w:hAnsiTheme="majorHAnsi"/>
          <w:b/>
          <w:bCs/>
        </w:rPr>
        <w:t>201 Fundamental Accounting</w:t>
      </w:r>
    </w:p>
    <w:p w:rsidR="00786947" w:rsidRPr="00F85627" w:rsidRDefault="00786947">
      <w:pPr>
        <w:rPr>
          <w:rFonts w:asciiTheme="majorHAnsi" w:hAnsiTheme="majorHAnsi"/>
          <w:b/>
          <w:bCs/>
        </w:rPr>
      </w:pPr>
      <w:r w:rsidRPr="00F85627">
        <w:rPr>
          <w:rFonts w:asciiTheme="majorHAnsi" w:hAnsiTheme="majorHAnsi"/>
          <w:b/>
          <w:bCs/>
        </w:rPr>
        <w:t>Chapter 1 Financial Statements and Business Decisions</w:t>
      </w:r>
    </w:p>
    <w:p w:rsidR="00D021E3" w:rsidRDefault="00D021E3">
      <w:pPr>
        <w:rPr>
          <w:rFonts w:asciiTheme="majorHAnsi" w:hAnsiTheme="majorHAnsi"/>
        </w:rPr>
      </w:pPr>
    </w:p>
    <w:p w:rsidR="004A2BD5" w:rsidRDefault="004A2BD5" w:rsidP="004A2BD5">
      <w:pPr>
        <w:jc w:val="left"/>
      </w:pPr>
      <w:r>
        <w:rPr>
          <w:b/>
          <w:bCs/>
        </w:rPr>
        <w:t>Financial Statements</w:t>
      </w:r>
      <w:r w:rsidRPr="00F85627">
        <w:rPr>
          <w:b/>
          <w:bCs/>
        </w:rPr>
        <w:t>:</w:t>
      </w:r>
      <w:r>
        <w:t xml:space="preserve"> </w:t>
      </w:r>
    </w:p>
    <w:p w:rsidR="004A2BD5" w:rsidRDefault="004A2BD5" w:rsidP="004A2BD5">
      <w:pPr>
        <w:jc w:val="left"/>
      </w:pPr>
    </w:p>
    <w:tbl>
      <w:tblPr>
        <w:tblStyle w:val="TableGrid"/>
        <w:tblW w:w="0" w:type="auto"/>
        <w:jc w:val="center"/>
        <w:tblLook w:val="04A0" w:firstRow="1" w:lastRow="0" w:firstColumn="1" w:lastColumn="0" w:noHBand="0" w:noVBand="1"/>
      </w:tblPr>
      <w:tblGrid>
        <w:gridCol w:w="1008"/>
        <w:gridCol w:w="3312"/>
        <w:gridCol w:w="4320"/>
      </w:tblGrid>
      <w:tr w:rsidR="004A2BD5" w:rsidTr="004A2BD5">
        <w:trPr>
          <w:jc w:val="center"/>
        </w:trPr>
        <w:tc>
          <w:tcPr>
            <w:tcW w:w="1008" w:type="dxa"/>
            <w:vAlign w:val="center"/>
          </w:tcPr>
          <w:p w:rsidR="004A2BD5" w:rsidRPr="00A74EEA" w:rsidRDefault="004A2BD5" w:rsidP="004A2BD5">
            <w:pPr>
              <w:rPr>
                <w:sz w:val="18"/>
                <w:szCs w:val="18"/>
              </w:rPr>
            </w:pPr>
            <w:r w:rsidRPr="00A74EEA">
              <w:rPr>
                <w:sz w:val="18"/>
                <w:szCs w:val="18"/>
              </w:rPr>
              <w:t>Order</w:t>
            </w:r>
            <w:r w:rsidRPr="00A74EEA">
              <w:rPr>
                <w:sz w:val="18"/>
                <w:szCs w:val="18"/>
              </w:rPr>
              <w:br/>
              <w:t>Prepared</w:t>
            </w:r>
          </w:p>
        </w:tc>
        <w:tc>
          <w:tcPr>
            <w:tcW w:w="3312" w:type="dxa"/>
            <w:vAlign w:val="center"/>
          </w:tcPr>
          <w:p w:rsidR="004A2BD5" w:rsidRPr="00A74EEA" w:rsidRDefault="004A2BD5" w:rsidP="004A2BD5">
            <w:pPr>
              <w:jc w:val="left"/>
              <w:rPr>
                <w:sz w:val="18"/>
                <w:szCs w:val="18"/>
              </w:rPr>
            </w:pPr>
            <w:r w:rsidRPr="00A74EEA">
              <w:rPr>
                <w:sz w:val="18"/>
                <w:szCs w:val="18"/>
              </w:rPr>
              <w:t>Financial Statement</w:t>
            </w:r>
          </w:p>
        </w:tc>
        <w:tc>
          <w:tcPr>
            <w:tcW w:w="4320" w:type="dxa"/>
            <w:vAlign w:val="center"/>
          </w:tcPr>
          <w:p w:rsidR="004A2BD5" w:rsidRPr="00A74EEA" w:rsidRDefault="004A2BD5" w:rsidP="004A2BD5">
            <w:pPr>
              <w:jc w:val="left"/>
              <w:rPr>
                <w:sz w:val="18"/>
                <w:szCs w:val="18"/>
              </w:rPr>
            </w:pPr>
            <w:r w:rsidRPr="00A74EEA">
              <w:rPr>
                <w:sz w:val="18"/>
                <w:szCs w:val="18"/>
              </w:rPr>
              <w:t>Description of Statement</w:t>
            </w:r>
          </w:p>
        </w:tc>
      </w:tr>
      <w:tr w:rsidR="004A2BD5" w:rsidTr="004A2BD5">
        <w:trPr>
          <w:jc w:val="center"/>
        </w:trPr>
        <w:tc>
          <w:tcPr>
            <w:tcW w:w="1008" w:type="dxa"/>
          </w:tcPr>
          <w:p w:rsidR="004A2BD5" w:rsidRPr="00A74EEA" w:rsidRDefault="004A2BD5" w:rsidP="004A2BD5">
            <w:pPr>
              <w:rPr>
                <w:sz w:val="18"/>
                <w:szCs w:val="18"/>
              </w:rPr>
            </w:pPr>
            <w:r w:rsidRPr="00A74EEA">
              <w:rPr>
                <w:sz w:val="18"/>
                <w:szCs w:val="18"/>
              </w:rPr>
              <w:t>1.</w:t>
            </w:r>
          </w:p>
        </w:tc>
        <w:tc>
          <w:tcPr>
            <w:tcW w:w="3312" w:type="dxa"/>
          </w:tcPr>
          <w:p w:rsidR="004A2BD5" w:rsidRPr="00A74EEA" w:rsidRDefault="004A2BD5" w:rsidP="004A2BD5">
            <w:pPr>
              <w:jc w:val="left"/>
              <w:rPr>
                <w:sz w:val="18"/>
                <w:szCs w:val="18"/>
              </w:rPr>
            </w:pPr>
            <w:r w:rsidRPr="00A74EEA">
              <w:rPr>
                <w:sz w:val="18"/>
                <w:szCs w:val="18"/>
              </w:rPr>
              <w:t>Statement of comprehensive income (Income statement)</w:t>
            </w:r>
          </w:p>
        </w:tc>
        <w:tc>
          <w:tcPr>
            <w:tcW w:w="4320" w:type="dxa"/>
          </w:tcPr>
          <w:p w:rsidR="004A2BD5" w:rsidRPr="00A74EEA" w:rsidRDefault="004A2BD5" w:rsidP="004A2BD5">
            <w:pPr>
              <w:jc w:val="left"/>
              <w:rPr>
                <w:sz w:val="18"/>
                <w:szCs w:val="18"/>
              </w:rPr>
            </w:pPr>
            <w:r w:rsidRPr="00A74EEA">
              <w:rPr>
                <w:sz w:val="18"/>
                <w:szCs w:val="18"/>
              </w:rPr>
              <w:t xml:space="preserve">A summary of the revenue and expenses </w:t>
            </w:r>
            <w:r w:rsidRPr="00A74EEA">
              <w:rPr>
                <w:i/>
                <w:iCs/>
                <w:sz w:val="18"/>
                <w:szCs w:val="18"/>
              </w:rPr>
              <w:t>for a specific period of time</w:t>
            </w:r>
            <w:r w:rsidRPr="00A74EEA">
              <w:rPr>
                <w:sz w:val="18"/>
                <w:szCs w:val="18"/>
              </w:rPr>
              <w:t>, such as a month or a year.</w:t>
            </w:r>
          </w:p>
        </w:tc>
      </w:tr>
      <w:tr w:rsidR="004A2BD5" w:rsidTr="004A2BD5">
        <w:trPr>
          <w:jc w:val="center"/>
        </w:trPr>
        <w:tc>
          <w:tcPr>
            <w:tcW w:w="1008" w:type="dxa"/>
          </w:tcPr>
          <w:p w:rsidR="004A2BD5" w:rsidRPr="00A74EEA" w:rsidRDefault="004A2BD5" w:rsidP="004A2BD5">
            <w:pPr>
              <w:rPr>
                <w:sz w:val="18"/>
                <w:szCs w:val="18"/>
              </w:rPr>
            </w:pPr>
            <w:r w:rsidRPr="00A74EEA">
              <w:rPr>
                <w:sz w:val="18"/>
                <w:szCs w:val="18"/>
              </w:rPr>
              <w:t>2.</w:t>
            </w:r>
          </w:p>
        </w:tc>
        <w:tc>
          <w:tcPr>
            <w:tcW w:w="3312" w:type="dxa"/>
          </w:tcPr>
          <w:p w:rsidR="004A2BD5" w:rsidRPr="00A74EEA" w:rsidRDefault="004A2BD5" w:rsidP="004A2BD5">
            <w:pPr>
              <w:jc w:val="left"/>
              <w:rPr>
                <w:sz w:val="18"/>
                <w:szCs w:val="18"/>
              </w:rPr>
            </w:pPr>
            <w:r w:rsidRPr="00A74EEA">
              <w:rPr>
                <w:sz w:val="18"/>
                <w:szCs w:val="18"/>
              </w:rPr>
              <w:t>Statement of owner’s equity</w:t>
            </w:r>
          </w:p>
        </w:tc>
        <w:tc>
          <w:tcPr>
            <w:tcW w:w="4320" w:type="dxa"/>
          </w:tcPr>
          <w:p w:rsidR="004A2BD5" w:rsidRPr="00A74EEA" w:rsidRDefault="004A2BD5" w:rsidP="004A2BD5">
            <w:pPr>
              <w:jc w:val="left"/>
              <w:rPr>
                <w:sz w:val="18"/>
                <w:szCs w:val="18"/>
              </w:rPr>
            </w:pPr>
            <w:r w:rsidRPr="00A74EEA">
              <w:rPr>
                <w:sz w:val="18"/>
                <w:szCs w:val="18"/>
              </w:rPr>
              <w:t xml:space="preserve">A summary of the changes in the owner’s equity that have occurred </w:t>
            </w:r>
            <w:r w:rsidRPr="00A74EEA">
              <w:rPr>
                <w:i/>
                <w:iCs/>
                <w:sz w:val="18"/>
                <w:szCs w:val="18"/>
              </w:rPr>
              <w:t>during a specific period of time</w:t>
            </w:r>
            <w:r w:rsidRPr="00A74EEA">
              <w:rPr>
                <w:sz w:val="18"/>
                <w:szCs w:val="18"/>
              </w:rPr>
              <w:t>, such as a month or a year.</w:t>
            </w:r>
          </w:p>
        </w:tc>
      </w:tr>
      <w:tr w:rsidR="004A2BD5" w:rsidTr="004A2BD5">
        <w:trPr>
          <w:jc w:val="center"/>
        </w:trPr>
        <w:tc>
          <w:tcPr>
            <w:tcW w:w="1008" w:type="dxa"/>
          </w:tcPr>
          <w:p w:rsidR="004A2BD5" w:rsidRPr="00A74EEA" w:rsidRDefault="004A2BD5" w:rsidP="004A2BD5">
            <w:pPr>
              <w:rPr>
                <w:sz w:val="18"/>
                <w:szCs w:val="18"/>
              </w:rPr>
            </w:pPr>
            <w:r w:rsidRPr="00A74EEA">
              <w:rPr>
                <w:sz w:val="18"/>
                <w:szCs w:val="18"/>
              </w:rPr>
              <w:t>3.</w:t>
            </w:r>
          </w:p>
        </w:tc>
        <w:tc>
          <w:tcPr>
            <w:tcW w:w="3312" w:type="dxa"/>
          </w:tcPr>
          <w:p w:rsidR="004A2BD5" w:rsidRPr="00A74EEA" w:rsidRDefault="004A2BD5" w:rsidP="00137810">
            <w:pPr>
              <w:jc w:val="left"/>
              <w:rPr>
                <w:sz w:val="18"/>
                <w:szCs w:val="18"/>
              </w:rPr>
            </w:pPr>
            <w:r w:rsidRPr="00A74EEA">
              <w:rPr>
                <w:sz w:val="18"/>
                <w:szCs w:val="18"/>
              </w:rPr>
              <w:t xml:space="preserve">Statement of </w:t>
            </w:r>
            <w:r w:rsidR="00137810" w:rsidRPr="00A74EEA">
              <w:rPr>
                <w:sz w:val="18"/>
                <w:szCs w:val="18"/>
              </w:rPr>
              <w:t>f</w:t>
            </w:r>
            <w:r w:rsidRPr="00A74EEA">
              <w:rPr>
                <w:sz w:val="18"/>
                <w:szCs w:val="18"/>
              </w:rPr>
              <w:t>inancial position</w:t>
            </w:r>
            <w:r w:rsidRPr="00A74EEA">
              <w:rPr>
                <w:sz w:val="18"/>
                <w:szCs w:val="18"/>
              </w:rPr>
              <w:br/>
              <w:t>(Balance sheet)</w:t>
            </w:r>
          </w:p>
        </w:tc>
        <w:tc>
          <w:tcPr>
            <w:tcW w:w="4320" w:type="dxa"/>
          </w:tcPr>
          <w:p w:rsidR="004A2BD5" w:rsidRPr="00A74EEA" w:rsidRDefault="004A2BD5" w:rsidP="004A2BD5">
            <w:pPr>
              <w:jc w:val="left"/>
              <w:rPr>
                <w:sz w:val="18"/>
                <w:szCs w:val="18"/>
              </w:rPr>
            </w:pPr>
            <w:r w:rsidRPr="00A74EEA">
              <w:rPr>
                <w:sz w:val="18"/>
                <w:szCs w:val="18"/>
              </w:rPr>
              <w:t xml:space="preserve">A list of the assets, liabilities, and owner’s equity </w:t>
            </w:r>
            <w:r w:rsidRPr="00A74EEA">
              <w:rPr>
                <w:i/>
                <w:iCs/>
                <w:sz w:val="18"/>
                <w:szCs w:val="18"/>
              </w:rPr>
              <w:t>as of a specific date</w:t>
            </w:r>
            <w:r w:rsidRPr="00A74EEA">
              <w:rPr>
                <w:sz w:val="18"/>
                <w:szCs w:val="18"/>
              </w:rPr>
              <w:t>, usually at the close of the last day of a month or a year.</w:t>
            </w:r>
          </w:p>
        </w:tc>
      </w:tr>
      <w:tr w:rsidR="004A2BD5" w:rsidTr="004A2BD5">
        <w:trPr>
          <w:jc w:val="center"/>
        </w:trPr>
        <w:tc>
          <w:tcPr>
            <w:tcW w:w="1008" w:type="dxa"/>
          </w:tcPr>
          <w:p w:rsidR="004A2BD5" w:rsidRPr="00A74EEA" w:rsidRDefault="004A2BD5" w:rsidP="004A2BD5">
            <w:pPr>
              <w:rPr>
                <w:sz w:val="18"/>
                <w:szCs w:val="18"/>
              </w:rPr>
            </w:pPr>
            <w:r w:rsidRPr="00A74EEA">
              <w:rPr>
                <w:sz w:val="18"/>
                <w:szCs w:val="18"/>
              </w:rPr>
              <w:t>4.</w:t>
            </w:r>
          </w:p>
        </w:tc>
        <w:tc>
          <w:tcPr>
            <w:tcW w:w="3312" w:type="dxa"/>
          </w:tcPr>
          <w:p w:rsidR="004A2BD5" w:rsidRPr="00A74EEA" w:rsidRDefault="004A2BD5" w:rsidP="004A2BD5">
            <w:pPr>
              <w:jc w:val="left"/>
              <w:rPr>
                <w:sz w:val="18"/>
                <w:szCs w:val="18"/>
              </w:rPr>
            </w:pPr>
            <w:r w:rsidRPr="00A74EEA">
              <w:rPr>
                <w:sz w:val="18"/>
                <w:szCs w:val="18"/>
              </w:rPr>
              <w:t>Statement of cash flows</w:t>
            </w:r>
          </w:p>
        </w:tc>
        <w:tc>
          <w:tcPr>
            <w:tcW w:w="4320" w:type="dxa"/>
          </w:tcPr>
          <w:p w:rsidR="004A2BD5" w:rsidRPr="00A74EEA" w:rsidRDefault="004A2BD5" w:rsidP="004A2BD5">
            <w:pPr>
              <w:jc w:val="left"/>
              <w:rPr>
                <w:sz w:val="18"/>
                <w:szCs w:val="18"/>
              </w:rPr>
            </w:pPr>
            <w:r w:rsidRPr="00A74EEA">
              <w:rPr>
                <w:sz w:val="18"/>
                <w:szCs w:val="18"/>
              </w:rPr>
              <w:t xml:space="preserve">A summary of the cash receipts and cash payments </w:t>
            </w:r>
            <w:r w:rsidRPr="00A74EEA">
              <w:rPr>
                <w:i/>
                <w:iCs/>
                <w:sz w:val="18"/>
                <w:szCs w:val="18"/>
              </w:rPr>
              <w:t>for a specific period of time</w:t>
            </w:r>
            <w:r w:rsidRPr="00A74EEA">
              <w:rPr>
                <w:sz w:val="18"/>
                <w:szCs w:val="18"/>
              </w:rPr>
              <w:t>, such as a month or a year.</w:t>
            </w:r>
          </w:p>
        </w:tc>
      </w:tr>
    </w:tbl>
    <w:p w:rsidR="004A2BD5" w:rsidRDefault="004A2BD5" w:rsidP="004A2BD5">
      <w:pPr>
        <w:jc w:val="left"/>
      </w:pPr>
    </w:p>
    <w:p w:rsidR="00137810" w:rsidRPr="00137810" w:rsidRDefault="003D3124" w:rsidP="004A2BD5">
      <w:pPr>
        <w:jc w:val="left"/>
        <w:rPr>
          <w:b/>
          <w:bCs/>
        </w:rPr>
      </w:pPr>
      <w:r w:rsidRPr="003D3124">
        <w:rPr>
          <w:b/>
          <w:bCs/>
        </w:rPr>
        <w:t xml:space="preserve">Statement of </w:t>
      </w:r>
      <w:r w:rsidR="002317E5">
        <w:rPr>
          <w:b/>
          <w:bCs/>
        </w:rPr>
        <w:t>C</w:t>
      </w:r>
      <w:r w:rsidRPr="003D3124">
        <w:rPr>
          <w:b/>
          <w:bCs/>
        </w:rPr>
        <w:t>omprehensive</w:t>
      </w:r>
      <w:r>
        <w:rPr>
          <w:b/>
          <w:bCs/>
        </w:rPr>
        <w:t xml:space="preserve"> </w:t>
      </w:r>
      <w:r w:rsidR="002317E5">
        <w:rPr>
          <w:b/>
          <w:bCs/>
        </w:rPr>
        <w:t>I</w:t>
      </w:r>
      <w:r w:rsidRPr="003D3124">
        <w:rPr>
          <w:b/>
          <w:bCs/>
        </w:rPr>
        <w:t xml:space="preserve">ncome (Income </w:t>
      </w:r>
      <w:r w:rsidR="002317E5">
        <w:rPr>
          <w:b/>
          <w:bCs/>
        </w:rPr>
        <w:t>S</w:t>
      </w:r>
      <w:r w:rsidRPr="003D3124">
        <w:rPr>
          <w:b/>
          <w:bCs/>
        </w:rPr>
        <w:t>tatement)</w:t>
      </w:r>
    </w:p>
    <w:p w:rsidR="00137810" w:rsidRDefault="00137810" w:rsidP="004A2BD5">
      <w:pPr>
        <w:jc w:val="left"/>
      </w:pPr>
      <w:r>
        <w:t xml:space="preserve">The income statement reports the revenues and expenses for the period of time.  The excess of the revenue over the expenses is called </w:t>
      </w:r>
      <w:r w:rsidRPr="00137810">
        <w:rPr>
          <w:b/>
          <w:bCs/>
        </w:rPr>
        <w:t>net income</w:t>
      </w:r>
      <w:r>
        <w:t xml:space="preserve">, net profit, or </w:t>
      </w:r>
      <w:r w:rsidRPr="00137810">
        <w:rPr>
          <w:b/>
          <w:bCs/>
        </w:rPr>
        <w:t>earnings</w:t>
      </w:r>
      <w:r>
        <w:t xml:space="preserve">.  If the expenses exceed the revenue, the excess is a </w:t>
      </w:r>
      <w:r w:rsidRPr="00137810">
        <w:rPr>
          <w:b/>
          <w:bCs/>
        </w:rPr>
        <w:t>net loss</w:t>
      </w:r>
      <w:r>
        <w:t>.  Net income for a period increases the owner’s equity (capital) for the period.  A net loss decreases the owner’s equity (capital) for the period.</w:t>
      </w:r>
    </w:p>
    <w:p w:rsidR="00137810" w:rsidRDefault="00137810" w:rsidP="004A2BD5">
      <w:pPr>
        <w:jc w:val="left"/>
      </w:pPr>
    </w:p>
    <w:p w:rsidR="00137810" w:rsidRDefault="00137810" w:rsidP="004A2BD5">
      <w:pPr>
        <w:jc w:val="left"/>
      </w:pPr>
      <w:r>
        <w:t>The order in which the expenses are listed in the income statement varies among businesses.  Most businesses list expenses in order of size, beginning with the larger items.  Miscellaneous expense is usually shown as the last item, regardless of the amount.</w:t>
      </w:r>
    </w:p>
    <w:p w:rsidR="00137810" w:rsidRDefault="00137810" w:rsidP="004A2BD5">
      <w:pPr>
        <w:jc w:val="left"/>
      </w:pPr>
    </w:p>
    <w:p w:rsidR="00137810" w:rsidRPr="00A74EEA" w:rsidRDefault="00137810" w:rsidP="004A2BD5">
      <w:pPr>
        <w:jc w:val="left"/>
        <w:rPr>
          <w:b/>
          <w:bCs/>
        </w:rPr>
      </w:pPr>
      <w:r w:rsidRPr="00A74EEA">
        <w:rPr>
          <w:b/>
          <w:bCs/>
        </w:rPr>
        <w:t>Statement of Owner’s Equity</w:t>
      </w:r>
    </w:p>
    <w:p w:rsidR="00137810" w:rsidRDefault="00137810" w:rsidP="004A2BD5">
      <w:pPr>
        <w:jc w:val="left"/>
      </w:pPr>
      <w:r>
        <w:t xml:space="preserve">The statement of owner’s equity reports the changes in the owner’s equity for a period of time.  It is prepared </w:t>
      </w:r>
      <w:r>
        <w:rPr>
          <w:i/>
          <w:iCs/>
        </w:rPr>
        <w:t>after</w:t>
      </w:r>
      <w:r>
        <w:t xml:space="preserve"> the income statement because the net income or net loss for the period must be reported in this statement.  Similarly, it is prepared </w:t>
      </w:r>
      <w:r>
        <w:rPr>
          <w:i/>
          <w:iCs/>
        </w:rPr>
        <w:t>before</w:t>
      </w:r>
      <w:r>
        <w:t xml:space="preserve"> the statement of financial position (balance sheet), since the amount of owner’s equity at the end of the period must be reported on the statement of financial position (balance sheet).  </w:t>
      </w:r>
      <w:r w:rsidR="00A74EEA">
        <w:t>Because of this, the statement of owner’s equity is often viewed as the connecting link between the income statement and the statement of financial position (balance sheet).</w:t>
      </w:r>
    </w:p>
    <w:p w:rsidR="00A74EEA" w:rsidRPr="00A74EEA" w:rsidRDefault="00A74EEA" w:rsidP="004A2BD5">
      <w:pPr>
        <w:jc w:val="left"/>
        <w:rPr>
          <w:szCs w:val="22"/>
        </w:rPr>
      </w:pPr>
    </w:p>
    <w:p w:rsidR="00A74EEA" w:rsidRPr="00A74EEA" w:rsidRDefault="00A74EEA" w:rsidP="004A2BD5">
      <w:pPr>
        <w:jc w:val="left"/>
        <w:rPr>
          <w:b/>
          <w:bCs/>
          <w:szCs w:val="22"/>
        </w:rPr>
      </w:pPr>
      <w:r w:rsidRPr="00A74EEA">
        <w:rPr>
          <w:b/>
          <w:bCs/>
          <w:szCs w:val="22"/>
        </w:rPr>
        <w:t xml:space="preserve">Statement of Financial Position (Balance </w:t>
      </w:r>
      <w:r w:rsidR="002317E5">
        <w:rPr>
          <w:b/>
          <w:bCs/>
          <w:szCs w:val="22"/>
        </w:rPr>
        <w:t>S</w:t>
      </w:r>
      <w:r w:rsidRPr="00A74EEA">
        <w:rPr>
          <w:b/>
          <w:bCs/>
          <w:szCs w:val="22"/>
        </w:rPr>
        <w:t>heet)</w:t>
      </w:r>
    </w:p>
    <w:p w:rsidR="004A2BD5" w:rsidRPr="00A74EEA" w:rsidRDefault="00A74EEA" w:rsidP="004A2BD5">
      <w:pPr>
        <w:jc w:val="left"/>
        <w:rPr>
          <w:szCs w:val="22"/>
        </w:rPr>
      </w:pPr>
      <w:r w:rsidRPr="00A74EEA">
        <w:rPr>
          <w:szCs w:val="22"/>
        </w:rPr>
        <w:t>The statement of financial position reports the amounts of assets, liabilities, and owner’s equity as of the end of accounting period.  The owner’s equity or capital is taken from the statement of owner’s equity.</w:t>
      </w:r>
    </w:p>
    <w:p w:rsidR="00A74EEA" w:rsidRDefault="00A74EEA" w:rsidP="00A74EEA">
      <w:pPr>
        <w:jc w:val="left"/>
        <w:rPr>
          <w:b/>
          <w:bCs/>
          <w:szCs w:val="22"/>
        </w:rPr>
      </w:pPr>
    </w:p>
    <w:p w:rsidR="00A74EEA" w:rsidRDefault="00A74EEA" w:rsidP="00A74EEA">
      <w:pPr>
        <w:jc w:val="left"/>
        <w:rPr>
          <w:b/>
          <w:bCs/>
          <w:szCs w:val="22"/>
        </w:rPr>
      </w:pPr>
      <w:r>
        <w:rPr>
          <w:b/>
          <w:bCs/>
          <w:szCs w:val="22"/>
        </w:rPr>
        <w:t>Statement of Cash Flows</w:t>
      </w:r>
    </w:p>
    <w:p w:rsidR="00A74EEA" w:rsidRDefault="00A74EEA" w:rsidP="00A74EEA">
      <w:pPr>
        <w:jc w:val="left"/>
        <w:rPr>
          <w:b/>
          <w:bCs/>
          <w:szCs w:val="22"/>
        </w:rPr>
      </w:pPr>
      <w:r>
        <w:rPr>
          <w:szCs w:val="22"/>
        </w:rPr>
        <w:t>The statement of cash flows consists of the following 3 sections:</w:t>
      </w:r>
      <w:r>
        <w:rPr>
          <w:b/>
          <w:bCs/>
          <w:szCs w:val="22"/>
        </w:rPr>
        <w:t xml:space="preserve">  </w:t>
      </w:r>
    </w:p>
    <w:p w:rsidR="003D3124" w:rsidRDefault="003D3124" w:rsidP="00A74EEA">
      <w:pPr>
        <w:jc w:val="left"/>
        <w:rPr>
          <w:i/>
          <w:iCs/>
          <w:szCs w:val="22"/>
        </w:rPr>
      </w:pPr>
    </w:p>
    <w:p w:rsidR="00A74EEA" w:rsidRDefault="00A74EEA" w:rsidP="00A74EEA">
      <w:pPr>
        <w:jc w:val="left"/>
        <w:rPr>
          <w:szCs w:val="22"/>
        </w:rPr>
      </w:pPr>
      <w:r w:rsidRPr="00A74EEA">
        <w:rPr>
          <w:i/>
          <w:iCs/>
          <w:szCs w:val="22"/>
        </w:rPr>
        <w:t>Cash Flow</w:t>
      </w:r>
      <w:r w:rsidR="003D3124">
        <w:rPr>
          <w:i/>
          <w:iCs/>
          <w:szCs w:val="22"/>
        </w:rPr>
        <w:t>s</w:t>
      </w:r>
      <w:r w:rsidRPr="00A74EEA">
        <w:rPr>
          <w:i/>
          <w:iCs/>
          <w:szCs w:val="22"/>
        </w:rPr>
        <w:t xml:space="preserve"> from Operating Activities</w:t>
      </w:r>
      <w:r>
        <w:rPr>
          <w:szCs w:val="22"/>
        </w:rPr>
        <w:t xml:space="preserve"> – This section reports a summary of cash receipts and cash payments from operations.  The net cash flow from operating activities normally differs from the amount of net income for the period because revenues and expenses may not be recorded at the time that cash is received from customers or paid to creditors.</w:t>
      </w:r>
    </w:p>
    <w:p w:rsidR="003D3124" w:rsidRDefault="003D3124" w:rsidP="000B6325">
      <w:pPr>
        <w:jc w:val="left"/>
        <w:rPr>
          <w:i/>
          <w:iCs/>
          <w:szCs w:val="22"/>
        </w:rPr>
      </w:pPr>
    </w:p>
    <w:p w:rsidR="000B6325" w:rsidRDefault="000B6325" w:rsidP="000B6325">
      <w:pPr>
        <w:jc w:val="left"/>
        <w:rPr>
          <w:szCs w:val="22"/>
        </w:rPr>
      </w:pPr>
      <w:r w:rsidRPr="00A74EEA">
        <w:rPr>
          <w:i/>
          <w:iCs/>
          <w:szCs w:val="22"/>
        </w:rPr>
        <w:t>Cash Flow</w:t>
      </w:r>
      <w:r w:rsidR="003D3124">
        <w:rPr>
          <w:i/>
          <w:iCs/>
          <w:szCs w:val="22"/>
        </w:rPr>
        <w:t>s</w:t>
      </w:r>
      <w:r w:rsidRPr="00A74EEA">
        <w:rPr>
          <w:i/>
          <w:iCs/>
          <w:szCs w:val="22"/>
        </w:rPr>
        <w:t xml:space="preserve"> from </w:t>
      </w:r>
      <w:r>
        <w:rPr>
          <w:i/>
          <w:iCs/>
          <w:szCs w:val="22"/>
        </w:rPr>
        <w:t>Investing</w:t>
      </w:r>
      <w:r w:rsidRPr="00A74EEA">
        <w:rPr>
          <w:i/>
          <w:iCs/>
          <w:szCs w:val="22"/>
        </w:rPr>
        <w:t xml:space="preserve"> Activities</w:t>
      </w:r>
      <w:r>
        <w:rPr>
          <w:szCs w:val="22"/>
        </w:rPr>
        <w:t xml:space="preserve"> – This section reports the cash transactions for the acquisition and sale of relatively permanent assets.</w:t>
      </w:r>
    </w:p>
    <w:p w:rsidR="003D3124" w:rsidRDefault="003D3124" w:rsidP="00A74EEA">
      <w:pPr>
        <w:jc w:val="left"/>
        <w:rPr>
          <w:i/>
          <w:iCs/>
          <w:szCs w:val="22"/>
        </w:rPr>
      </w:pPr>
    </w:p>
    <w:p w:rsidR="00A74EEA" w:rsidRDefault="00A74EEA" w:rsidP="00A74EEA">
      <w:pPr>
        <w:jc w:val="left"/>
        <w:rPr>
          <w:szCs w:val="22"/>
        </w:rPr>
      </w:pPr>
      <w:r w:rsidRPr="00A74EEA">
        <w:rPr>
          <w:i/>
          <w:iCs/>
          <w:szCs w:val="22"/>
        </w:rPr>
        <w:t>Cash Flow</w:t>
      </w:r>
      <w:r w:rsidR="003D3124">
        <w:rPr>
          <w:i/>
          <w:iCs/>
          <w:szCs w:val="22"/>
        </w:rPr>
        <w:t>s</w:t>
      </w:r>
      <w:r w:rsidRPr="00A74EEA">
        <w:rPr>
          <w:i/>
          <w:iCs/>
          <w:szCs w:val="22"/>
        </w:rPr>
        <w:t xml:space="preserve"> from </w:t>
      </w:r>
      <w:r w:rsidR="000B6325">
        <w:rPr>
          <w:i/>
          <w:iCs/>
          <w:szCs w:val="22"/>
        </w:rPr>
        <w:t>Financing</w:t>
      </w:r>
      <w:r w:rsidRPr="00A74EEA">
        <w:rPr>
          <w:i/>
          <w:iCs/>
          <w:szCs w:val="22"/>
        </w:rPr>
        <w:t xml:space="preserve"> Activities</w:t>
      </w:r>
      <w:r>
        <w:rPr>
          <w:szCs w:val="22"/>
        </w:rPr>
        <w:t xml:space="preserve"> – This section reports the cash transactions </w:t>
      </w:r>
      <w:r w:rsidR="000B6325">
        <w:rPr>
          <w:szCs w:val="22"/>
        </w:rPr>
        <w:t>related to cash investments by the owner, borrowings, and withdrawals by the owner.</w:t>
      </w:r>
    </w:p>
    <w:p w:rsidR="004A2BD5" w:rsidRPr="00A74EEA" w:rsidRDefault="004A2BD5" w:rsidP="00A74EEA">
      <w:pPr>
        <w:jc w:val="left"/>
        <w:rPr>
          <w:b/>
          <w:bCs/>
          <w:szCs w:val="22"/>
        </w:rPr>
      </w:pPr>
      <w:r w:rsidRPr="00A74EEA">
        <w:rPr>
          <w:b/>
          <w:bCs/>
          <w:szCs w:val="22"/>
        </w:rPr>
        <w:br w:type="page"/>
      </w:r>
    </w:p>
    <w:p w:rsidR="00D021E3" w:rsidRDefault="003D3124" w:rsidP="00D021E3">
      <w:pPr>
        <w:jc w:val="left"/>
      </w:pPr>
      <w:r>
        <w:lastRenderedPageBreak/>
        <w:t>The four financial statements and their interrelationships are illustrated as follows.</w:t>
      </w:r>
    </w:p>
    <w:p w:rsidR="001C5098" w:rsidRDefault="001C5098" w:rsidP="00D021E3">
      <w:pPr>
        <w:jc w:val="left"/>
      </w:pPr>
    </w:p>
    <w:p w:rsidR="004C3301" w:rsidRDefault="002317E5" w:rsidP="001C5098">
      <w:pPr>
        <w:ind w:left="-720"/>
        <w:jc w:val="left"/>
        <w:rPr>
          <w:b/>
          <w:bCs/>
        </w:rPr>
      </w:pPr>
      <w:r>
        <w:rPr>
          <w:noProof/>
        </w:rPr>
        <w:pict>
          <v:roundrect id="_x0000_s1028" style="position:absolute;left:0;text-align:left;margin-left:380.85pt;margin-top:361.05pt;width:134.55pt;height:166.35pt;z-index:251661312" arcsize="10923f" fillcolor="white [3201]" strokecolor="#95b3d7 [1940]" strokeweight="1pt">
            <v:fill color2="#b8cce4 [1300]" focusposition="1" focussize="" focus="100%" type="gradient"/>
            <v:shadow on="t" type="perspective" color="#243f60 [1604]" opacity=".5" offset="1pt" offset2="-3pt"/>
            <v:textbox style="mso-fit-shape-to-text:t">
              <w:txbxContent>
                <w:p w:rsidR="00557A71" w:rsidRPr="00F85627" w:rsidRDefault="00557A71" w:rsidP="00557A71">
                  <w:pPr>
                    <w:rPr>
                      <w:sz w:val="20"/>
                      <w:szCs w:val="20"/>
                    </w:rPr>
                  </w:pPr>
                  <w:r w:rsidRPr="00F85627">
                    <w:rPr>
                      <w:sz w:val="20"/>
                      <w:szCs w:val="20"/>
                    </w:rPr>
                    <w:t>This form of the statement of financial position is called the “</w:t>
                  </w:r>
                  <w:r w:rsidRPr="00F85627">
                    <w:rPr>
                      <w:b/>
                      <w:bCs/>
                      <w:sz w:val="20"/>
                      <w:szCs w:val="20"/>
                    </w:rPr>
                    <w:t>account</w:t>
                  </w:r>
                  <w:r w:rsidRPr="00F85627">
                    <w:rPr>
                      <w:sz w:val="20"/>
                      <w:szCs w:val="20"/>
                    </w:rPr>
                    <w:t xml:space="preserve"> </w:t>
                  </w:r>
                  <w:r w:rsidRPr="00F85627">
                    <w:rPr>
                      <w:b/>
                      <w:bCs/>
                      <w:sz w:val="20"/>
                      <w:szCs w:val="20"/>
                    </w:rPr>
                    <w:t>form</w:t>
                  </w:r>
                  <w:r w:rsidRPr="00F85627">
                    <w:rPr>
                      <w:sz w:val="20"/>
                      <w:szCs w:val="20"/>
                    </w:rPr>
                    <w:t>.”</w:t>
                  </w:r>
                  <w:r>
                    <w:rPr>
                      <w:sz w:val="20"/>
                      <w:szCs w:val="20"/>
                    </w:rPr>
                    <w:br/>
                    <w:t>This is because it resembles the basic format of the accounting equation, with assets on the left side and the liabilities and owner’s equity sections on the right side.</w:t>
                  </w:r>
                </w:p>
              </w:txbxContent>
            </v:textbox>
          </v:roundrect>
        </w:pict>
      </w: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9" type="#_x0000_t68" style="position:absolute;left:0;text-align:left;margin-left:351.3pt;margin-top:377.5pt;width:31.2pt;height:18.2pt;rotation:-90;z-index:251662336" adj="11690,4049" fillcolor="white [3201]" strokecolor="#95b3d7 [1940]" strokeweight="1pt">
            <v:fill color2="#b8cce4 [1300]" focusposition="1" focussize="" focus="100%" type="gradient"/>
            <v:shadow on="t" type="perspective" color="#243f60 [1604]" opacity=".5" offset="1pt" offset2="-3pt"/>
          </v:shape>
        </w:pict>
      </w:r>
      <w:r>
        <w:rPr>
          <w:noProof/>
        </w:rPr>
        <w:pict>
          <v:roundrect id="_x0000_s1035" style="position:absolute;left:0;text-align:left;margin-left:380.85pt;margin-top:247.65pt;width:134.55pt;height:83.35pt;z-index:251663360" arcsize="10923f" fillcolor="white [3201]" strokecolor="#95b3d7 [1940]" strokeweight="1pt">
            <v:fill color2="#b8cce4 [1300]" focusposition="1" focussize="" focus="100%" type="gradient"/>
            <v:shadow on="t" type="perspective" color="#243f60 [1604]" opacity=".5" offset="1pt" offset2="-3pt"/>
            <v:textbox style="mso-next-textbox:#_x0000_s1035;mso-fit-shape-to-text:t">
              <w:txbxContent>
                <w:p w:rsidR="00C34E44" w:rsidRPr="00F85627" w:rsidRDefault="00C34E44" w:rsidP="00557A71">
                  <w:pPr>
                    <w:rPr>
                      <w:sz w:val="20"/>
                      <w:szCs w:val="20"/>
                    </w:rPr>
                  </w:pPr>
                  <w:r>
                    <w:rPr>
                      <w:sz w:val="20"/>
                      <w:szCs w:val="20"/>
                    </w:rPr>
                    <w:t xml:space="preserve">Withdrawals in a corporation are made </w:t>
                  </w:r>
                  <w:r>
                    <w:rPr>
                      <w:sz w:val="20"/>
                      <w:szCs w:val="20"/>
                    </w:rPr>
                    <w:br/>
                    <w:t xml:space="preserve">in </w:t>
                  </w:r>
                  <w:r w:rsidR="003D3124">
                    <w:rPr>
                      <w:sz w:val="20"/>
                      <w:szCs w:val="20"/>
                    </w:rPr>
                    <w:t xml:space="preserve">the </w:t>
                  </w:r>
                  <w:r>
                    <w:rPr>
                      <w:sz w:val="20"/>
                      <w:szCs w:val="20"/>
                    </w:rPr>
                    <w:t>form of dividends.</w:t>
                  </w:r>
                </w:p>
              </w:txbxContent>
            </v:textbox>
          </v:roundrect>
        </w:pict>
      </w:r>
      <w:r>
        <w:rPr>
          <w:noProof/>
        </w:rPr>
        <w:pict>
          <v:shape id="_x0000_s1036" type="#_x0000_t68" style="position:absolute;left:0;text-align:left;margin-left:351.3pt;margin-top:264.1pt;width:31.2pt;height:18.2pt;rotation:-90;z-index:251664384" adj="11690,4049" fillcolor="white [3201]" strokecolor="#95b3d7 [1940]" strokeweight="1pt">
            <v:fill color2="#b8cce4 [1300]" focusposition="1" focussize="" focus="100%" type="gradient"/>
            <v:shadow on="t" type="perspective" color="#243f60 [1604]" opacity=".5" offset="1pt" offset2="-3pt"/>
          </v:shape>
        </w:pict>
      </w:r>
      <w:r w:rsidR="001C5098">
        <w:rPr>
          <w:noProof/>
        </w:rPr>
        <w:drawing>
          <wp:inline distT="0" distB="0" distL="0" distR="0">
            <wp:extent cx="6309837" cy="8197703"/>
            <wp:effectExtent l="19050" t="0" r="0" b="0"/>
            <wp:docPr id="9" name="Picture 8" descr="img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4.jpg"/>
                    <pic:cNvPicPr/>
                  </pic:nvPicPr>
                  <pic:blipFill>
                    <a:blip r:embed="rId7"/>
                    <a:stretch>
                      <a:fillRect/>
                    </a:stretch>
                  </pic:blipFill>
                  <pic:spPr>
                    <a:xfrm>
                      <a:off x="0" y="0"/>
                      <a:ext cx="6313794" cy="8202843"/>
                    </a:xfrm>
                    <a:prstGeom prst="rect">
                      <a:avLst/>
                    </a:prstGeom>
                  </pic:spPr>
                </pic:pic>
              </a:graphicData>
            </a:graphic>
          </wp:inline>
        </w:drawing>
      </w:r>
      <w:r w:rsidR="004C3301">
        <w:rPr>
          <w:b/>
          <w:bCs/>
        </w:rPr>
        <w:br w:type="page"/>
      </w:r>
    </w:p>
    <w:p w:rsidR="00392855" w:rsidRPr="001C5098" w:rsidRDefault="00392855" w:rsidP="00786947">
      <w:pPr>
        <w:jc w:val="left"/>
        <w:rPr>
          <w:b/>
          <w:bCs/>
        </w:rPr>
      </w:pPr>
      <w:r w:rsidRPr="00F85627">
        <w:rPr>
          <w:b/>
          <w:bCs/>
        </w:rPr>
        <w:lastRenderedPageBreak/>
        <w:t>Review Problem</w:t>
      </w:r>
      <w:r>
        <w:rPr>
          <w:b/>
          <w:bCs/>
        </w:rPr>
        <w:t>:</w:t>
      </w:r>
      <w:r w:rsidR="00F85627" w:rsidRPr="00F85627">
        <w:rPr>
          <w:b/>
          <w:bCs/>
          <w:noProof/>
        </w:rPr>
        <w:drawing>
          <wp:inline distT="0" distB="0" distL="0" distR="0">
            <wp:extent cx="5728719" cy="5189382"/>
            <wp:effectExtent l="19050" t="0" r="5331" b="0"/>
            <wp:docPr id="1" name="Picture 0" descr="img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6.jpg"/>
                    <pic:cNvPicPr/>
                  </pic:nvPicPr>
                  <pic:blipFill>
                    <a:blip r:embed="rId8"/>
                    <a:srcRect l="2062" t="4599" b="25882"/>
                    <a:stretch>
                      <a:fillRect/>
                    </a:stretch>
                  </pic:blipFill>
                  <pic:spPr>
                    <a:xfrm>
                      <a:off x="0" y="0"/>
                      <a:ext cx="5728719" cy="5189382"/>
                    </a:xfrm>
                    <a:prstGeom prst="rect">
                      <a:avLst/>
                    </a:prstGeom>
                  </pic:spPr>
                </pic:pic>
              </a:graphicData>
            </a:graphic>
          </wp:inline>
        </w:drawing>
      </w:r>
      <w:r>
        <w:rPr>
          <w:rFonts w:asciiTheme="majorHAnsi" w:hAnsiTheme="majorHAnsi"/>
          <w:noProof/>
        </w:rPr>
        <w:drawing>
          <wp:inline distT="0" distB="0" distL="0" distR="0">
            <wp:extent cx="5706819" cy="3923414"/>
            <wp:effectExtent l="19050" t="0" r="8181" b="0"/>
            <wp:docPr id="2" name="Picture 1" descr="img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jpg"/>
                    <pic:cNvPicPr/>
                  </pic:nvPicPr>
                  <pic:blipFill>
                    <a:blip r:embed="rId9"/>
                    <a:srcRect t="6267" r="3631" b="42024"/>
                    <a:stretch>
                      <a:fillRect/>
                    </a:stretch>
                  </pic:blipFill>
                  <pic:spPr>
                    <a:xfrm>
                      <a:off x="0" y="0"/>
                      <a:ext cx="5706819" cy="3923414"/>
                    </a:xfrm>
                    <a:prstGeom prst="rect">
                      <a:avLst/>
                    </a:prstGeom>
                  </pic:spPr>
                </pic:pic>
              </a:graphicData>
            </a:graphic>
          </wp:inline>
        </w:drawing>
      </w:r>
    </w:p>
    <w:p w:rsidR="00392855" w:rsidRDefault="00392855">
      <w:pPr>
        <w:rPr>
          <w:rFonts w:asciiTheme="majorHAnsi" w:hAnsiTheme="majorHAnsi"/>
        </w:rPr>
      </w:pPr>
      <w:r>
        <w:rPr>
          <w:rFonts w:asciiTheme="majorHAnsi" w:hAnsiTheme="majorHAnsi"/>
          <w:noProof/>
        </w:rPr>
        <w:lastRenderedPageBreak/>
        <w:drawing>
          <wp:inline distT="0" distB="0" distL="0" distR="0">
            <wp:extent cx="6108066" cy="6379534"/>
            <wp:effectExtent l="19050" t="0" r="6984" b="0"/>
            <wp:docPr id="6" name="Picture 4" descr="img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1.jpg"/>
                    <pic:cNvPicPr/>
                  </pic:nvPicPr>
                  <pic:blipFill>
                    <a:blip r:embed="rId10"/>
                    <a:srcRect l="6322" t="5621" r="4797" b="7515"/>
                    <a:stretch>
                      <a:fillRect/>
                    </a:stretch>
                  </pic:blipFill>
                  <pic:spPr>
                    <a:xfrm>
                      <a:off x="0" y="0"/>
                      <a:ext cx="6108066" cy="6379534"/>
                    </a:xfrm>
                    <a:prstGeom prst="rect">
                      <a:avLst/>
                    </a:prstGeom>
                  </pic:spPr>
                </pic:pic>
              </a:graphicData>
            </a:graphic>
          </wp:inline>
        </w:drawing>
      </w:r>
    </w:p>
    <w:p w:rsidR="00786947" w:rsidRDefault="00786947" w:rsidP="00786947">
      <w:pPr>
        <w:jc w:val="left"/>
        <w:rPr>
          <w:rFonts w:asciiTheme="majorHAnsi" w:hAnsiTheme="majorHAnsi"/>
        </w:rPr>
      </w:pPr>
    </w:p>
    <w:p w:rsidR="004E027A" w:rsidRDefault="004E027A">
      <w:pPr>
        <w:rPr>
          <w:rFonts w:asciiTheme="majorHAnsi" w:hAnsiTheme="majorHAnsi"/>
        </w:rPr>
      </w:pPr>
      <w:r>
        <w:rPr>
          <w:rFonts w:asciiTheme="majorHAnsi" w:hAnsiTheme="majorHAnsi"/>
        </w:rPr>
        <w:br w:type="page"/>
      </w:r>
    </w:p>
    <w:p w:rsidR="004E027A" w:rsidRDefault="004E027A" w:rsidP="00786947">
      <w:pPr>
        <w:jc w:val="left"/>
        <w:rPr>
          <w:rFonts w:asciiTheme="majorHAnsi" w:hAnsiTheme="majorHAnsi"/>
        </w:rPr>
      </w:pPr>
      <w:r>
        <w:rPr>
          <w:rFonts w:asciiTheme="majorHAnsi" w:hAnsiTheme="majorHAnsi"/>
          <w:noProof/>
        </w:rPr>
        <w:lastRenderedPageBreak/>
        <w:drawing>
          <wp:inline distT="0" distB="0" distL="0" distR="0">
            <wp:extent cx="5805052" cy="4684173"/>
            <wp:effectExtent l="19050" t="0" r="5198" b="0"/>
            <wp:docPr id="4" name="Picture 3" descr="img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9.jpg"/>
                    <pic:cNvPicPr/>
                  </pic:nvPicPr>
                  <pic:blipFill>
                    <a:blip r:embed="rId11"/>
                    <a:srcRect t="2144" b="8229"/>
                    <a:stretch>
                      <a:fillRect/>
                    </a:stretch>
                  </pic:blipFill>
                  <pic:spPr>
                    <a:xfrm>
                      <a:off x="0" y="0"/>
                      <a:ext cx="5805052" cy="4684173"/>
                    </a:xfrm>
                    <a:prstGeom prst="rect">
                      <a:avLst/>
                    </a:prstGeom>
                  </pic:spPr>
                </pic:pic>
              </a:graphicData>
            </a:graphic>
          </wp:inline>
        </w:drawing>
      </w:r>
    </w:p>
    <w:p w:rsidR="004E027A" w:rsidRDefault="004E027A" w:rsidP="004E027A">
      <w:pPr>
        <w:rPr>
          <w:rFonts w:asciiTheme="majorHAnsi" w:hAnsiTheme="majorHAnsi"/>
        </w:rPr>
      </w:pPr>
      <w:r>
        <w:rPr>
          <w:rFonts w:asciiTheme="majorHAnsi" w:hAnsiTheme="majorHAnsi"/>
          <w:noProof/>
        </w:rPr>
        <w:drawing>
          <wp:inline distT="0" distB="0" distL="0" distR="0">
            <wp:extent cx="5805052" cy="4575204"/>
            <wp:effectExtent l="19050" t="0" r="5198" b="0"/>
            <wp:docPr id="5" name="Picture 4" descr="img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0.jpg"/>
                    <pic:cNvPicPr/>
                  </pic:nvPicPr>
                  <pic:blipFill>
                    <a:blip r:embed="rId12"/>
                    <a:srcRect t="4419" b="6365"/>
                    <a:stretch>
                      <a:fillRect/>
                    </a:stretch>
                  </pic:blipFill>
                  <pic:spPr>
                    <a:xfrm>
                      <a:off x="0" y="0"/>
                      <a:ext cx="5805052" cy="4575204"/>
                    </a:xfrm>
                    <a:prstGeom prst="rect">
                      <a:avLst/>
                    </a:prstGeom>
                  </pic:spPr>
                </pic:pic>
              </a:graphicData>
            </a:graphic>
          </wp:inline>
        </w:drawing>
      </w:r>
    </w:p>
    <w:p w:rsidR="004C3301" w:rsidRDefault="004C3301" w:rsidP="004C3301">
      <w:pPr>
        <w:jc w:val="left"/>
      </w:pPr>
      <w:r>
        <w:rPr>
          <w:b/>
          <w:bCs/>
        </w:rPr>
        <w:lastRenderedPageBreak/>
        <w:t>Review Problems</w:t>
      </w:r>
      <w:r w:rsidRPr="00F85627">
        <w:rPr>
          <w:b/>
          <w:bCs/>
        </w:rPr>
        <w:t>:</w:t>
      </w:r>
    </w:p>
    <w:p w:rsidR="004C3301" w:rsidRDefault="004C3301" w:rsidP="004C3301">
      <w:pPr>
        <w:jc w:val="left"/>
        <w:rPr>
          <w:rFonts w:asciiTheme="majorHAnsi" w:hAnsiTheme="majorHAnsi"/>
        </w:rPr>
      </w:pPr>
    </w:p>
    <w:p w:rsidR="00A604A8" w:rsidRDefault="00A604A8" w:rsidP="00A604A8">
      <w:pPr>
        <w:jc w:val="left"/>
        <w:rPr>
          <w:rFonts w:asciiTheme="majorHAnsi" w:hAnsiTheme="majorHAnsi"/>
        </w:rPr>
      </w:pPr>
      <w:r>
        <w:rPr>
          <w:rFonts w:asciiTheme="majorHAnsi" w:hAnsiTheme="majorHAnsi"/>
          <w:noProof/>
        </w:rPr>
        <w:drawing>
          <wp:inline distT="0" distB="0" distL="0" distR="0">
            <wp:extent cx="5638800" cy="8648331"/>
            <wp:effectExtent l="19050" t="0" r="0" b="0"/>
            <wp:docPr id="7" name="Picture 6" descr="img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2.jpg"/>
                    <pic:cNvPicPr/>
                  </pic:nvPicPr>
                  <pic:blipFill>
                    <a:blip r:embed="rId13"/>
                    <a:stretch>
                      <a:fillRect/>
                    </a:stretch>
                  </pic:blipFill>
                  <pic:spPr>
                    <a:xfrm>
                      <a:off x="0" y="0"/>
                      <a:ext cx="5645036" cy="8657896"/>
                    </a:xfrm>
                    <a:prstGeom prst="rect">
                      <a:avLst/>
                    </a:prstGeom>
                  </pic:spPr>
                </pic:pic>
              </a:graphicData>
            </a:graphic>
          </wp:inline>
        </w:drawing>
      </w:r>
    </w:p>
    <w:p w:rsidR="004C3301" w:rsidRDefault="004C3301" w:rsidP="00A604A8">
      <w:pPr>
        <w:jc w:val="left"/>
        <w:rPr>
          <w:rFonts w:asciiTheme="majorHAnsi" w:hAnsiTheme="majorHAnsi"/>
        </w:rPr>
      </w:pPr>
    </w:p>
    <w:p w:rsidR="004C3301" w:rsidRDefault="004C3301" w:rsidP="00A604A8">
      <w:pPr>
        <w:jc w:val="left"/>
        <w:rPr>
          <w:rFonts w:asciiTheme="majorHAnsi" w:hAnsiTheme="majorHAnsi"/>
        </w:rPr>
      </w:pPr>
      <w:r>
        <w:rPr>
          <w:rFonts w:asciiTheme="majorHAnsi" w:hAnsiTheme="majorHAnsi"/>
          <w:noProof/>
        </w:rPr>
        <w:lastRenderedPageBreak/>
        <w:drawing>
          <wp:inline distT="0" distB="0" distL="0" distR="0">
            <wp:extent cx="5568950" cy="4384854"/>
            <wp:effectExtent l="19050" t="0" r="0" b="0"/>
            <wp:docPr id="8" name="Picture 7" descr="img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3.jpg"/>
                    <pic:cNvPicPr/>
                  </pic:nvPicPr>
                  <pic:blipFill>
                    <a:blip r:embed="rId14"/>
                    <a:stretch>
                      <a:fillRect/>
                    </a:stretch>
                  </pic:blipFill>
                  <pic:spPr>
                    <a:xfrm>
                      <a:off x="0" y="0"/>
                      <a:ext cx="5580754" cy="4394148"/>
                    </a:xfrm>
                    <a:prstGeom prst="rect">
                      <a:avLst/>
                    </a:prstGeom>
                  </pic:spPr>
                </pic:pic>
              </a:graphicData>
            </a:graphic>
          </wp:inline>
        </w:drawing>
      </w:r>
    </w:p>
    <w:p w:rsidR="004C3301" w:rsidRDefault="004C3301" w:rsidP="00A604A8">
      <w:pPr>
        <w:jc w:val="left"/>
        <w:rPr>
          <w:rFonts w:asciiTheme="majorHAnsi" w:hAnsiTheme="majorHAnsi"/>
        </w:rPr>
      </w:pPr>
    </w:p>
    <w:p w:rsidR="004C3301" w:rsidRDefault="004C3301">
      <w:pPr>
        <w:rPr>
          <w:rFonts w:asciiTheme="majorHAnsi" w:hAnsiTheme="majorHAnsi"/>
        </w:rPr>
      </w:pPr>
      <w:r>
        <w:rPr>
          <w:rFonts w:asciiTheme="majorHAnsi" w:hAnsiTheme="majorHAnsi"/>
        </w:rPr>
        <w:br w:type="page"/>
      </w:r>
    </w:p>
    <w:p w:rsidR="004C3301" w:rsidRDefault="004C3301" w:rsidP="00A604A8">
      <w:pPr>
        <w:jc w:val="left"/>
        <w:rPr>
          <w:rFonts w:asciiTheme="majorHAnsi" w:hAnsiTheme="majorHAnsi"/>
        </w:rPr>
      </w:pPr>
    </w:p>
    <w:p w:rsidR="004C3301" w:rsidRDefault="004C3301" w:rsidP="004C3301">
      <w:pPr>
        <w:jc w:val="left"/>
        <w:rPr>
          <w:rFonts w:asciiTheme="majorHAnsi" w:hAnsiTheme="majorHAnsi"/>
        </w:rPr>
      </w:pPr>
      <w:r w:rsidRPr="00B8597C">
        <w:rPr>
          <w:rFonts w:asciiTheme="majorHAnsi" w:hAnsiTheme="majorHAnsi"/>
        </w:rPr>
        <w:object w:dxaOrig="11446" w:dyaOrig="5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5pt;height:213.9pt" o:ole="">
            <v:imagedata r:id="rId15" o:title=""/>
          </v:shape>
          <o:OLEObject Type="Embed" ProgID="Excel.Sheet.8" ShapeID="_x0000_i1025" DrawAspect="Content" ObjectID="_1439320515" r:id="rId16"/>
        </w:object>
      </w:r>
    </w:p>
    <w:p w:rsidR="004C3301" w:rsidRDefault="004C3301" w:rsidP="004C3301">
      <w:pPr>
        <w:jc w:val="left"/>
        <w:rPr>
          <w:rFonts w:asciiTheme="majorHAnsi" w:hAnsiTheme="majorHAnsi"/>
        </w:rPr>
      </w:pPr>
    </w:p>
    <w:p w:rsidR="004C3301" w:rsidRDefault="004C3301" w:rsidP="004C3301">
      <w:pPr>
        <w:jc w:val="left"/>
        <w:rPr>
          <w:rFonts w:asciiTheme="majorHAnsi" w:hAnsiTheme="majorHAnsi"/>
        </w:rPr>
      </w:pPr>
    </w:p>
    <w:p w:rsidR="004C3301" w:rsidRDefault="004C3301" w:rsidP="004C3301">
      <w:pPr>
        <w:jc w:val="left"/>
        <w:rPr>
          <w:rFonts w:asciiTheme="majorHAnsi" w:hAnsiTheme="majorHAnsi"/>
        </w:rPr>
      </w:pPr>
    </w:p>
    <w:p w:rsidR="004C3301" w:rsidRDefault="004C3301" w:rsidP="00A604A8">
      <w:pPr>
        <w:jc w:val="left"/>
        <w:rPr>
          <w:rFonts w:asciiTheme="majorHAnsi" w:hAnsiTheme="majorHAnsi"/>
        </w:rPr>
      </w:pPr>
      <w:r w:rsidRPr="00B8597C">
        <w:rPr>
          <w:rFonts w:asciiTheme="majorHAnsi" w:hAnsiTheme="majorHAnsi"/>
        </w:rPr>
        <w:object w:dxaOrig="11518" w:dyaOrig="10075">
          <v:shape id="_x0000_i1026" type="#_x0000_t75" style="width:451.55pt;height:394.55pt" o:ole="">
            <v:imagedata r:id="rId17" o:title=""/>
          </v:shape>
          <o:OLEObject Type="Embed" ProgID="Excel.Sheet.8" ShapeID="_x0000_i1026" DrawAspect="Content" ObjectID="_1439320516" r:id="rId18"/>
        </w:object>
      </w:r>
    </w:p>
    <w:p w:rsidR="004C3301" w:rsidRDefault="004C3301" w:rsidP="00A604A8">
      <w:pPr>
        <w:jc w:val="left"/>
        <w:rPr>
          <w:rFonts w:asciiTheme="majorHAnsi" w:hAnsiTheme="majorHAnsi"/>
        </w:rPr>
      </w:pPr>
    </w:p>
    <w:p w:rsidR="004C3301" w:rsidRDefault="004C3301" w:rsidP="00A604A8">
      <w:pPr>
        <w:jc w:val="left"/>
        <w:rPr>
          <w:rFonts w:asciiTheme="majorHAnsi" w:hAnsiTheme="majorHAnsi"/>
        </w:rPr>
      </w:pPr>
      <w:r w:rsidRPr="00B8597C">
        <w:rPr>
          <w:rFonts w:asciiTheme="majorHAnsi" w:hAnsiTheme="majorHAnsi"/>
        </w:rPr>
        <w:object w:dxaOrig="11578" w:dyaOrig="14604">
          <v:shape id="_x0000_i1027" type="#_x0000_t75" style="width:448.25pt;height:566.45pt" o:ole="">
            <v:imagedata r:id="rId19" o:title=""/>
          </v:shape>
          <o:OLEObject Type="Embed" ProgID="Excel.Sheet.8" ShapeID="_x0000_i1027" DrawAspect="Content" ObjectID="_1439320517" r:id="rId20"/>
        </w:object>
      </w:r>
    </w:p>
    <w:p w:rsidR="004C3301" w:rsidRDefault="004C3301" w:rsidP="00A604A8">
      <w:pPr>
        <w:jc w:val="left"/>
        <w:rPr>
          <w:rFonts w:asciiTheme="majorHAnsi" w:hAnsiTheme="majorHAnsi"/>
        </w:rPr>
      </w:pPr>
    </w:p>
    <w:p w:rsidR="004C3301" w:rsidRDefault="004C3301" w:rsidP="00A604A8">
      <w:pPr>
        <w:jc w:val="left"/>
        <w:rPr>
          <w:rFonts w:asciiTheme="majorHAnsi" w:hAnsiTheme="majorHAnsi"/>
        </w:rPr>
      </w:pPr>
    </w:p>
    <w:p w:rsidR="004C3301" w:rsidRPr="00786947" w:rsidRDefault="004C3301" w:rsidP="00A604A8">
      <w:pPr>
        <w:jc w:val="left"/>
        <w:rPr>
          <w:rFonts w:asciiTheme="majorHAnsi" w:hAnsiTheme="majorHAnsi"/>
        </w:rPr>
      </w:pPr>
      <w:r w:rsidRPr="00B8597C">
        <w:rPr>
          <w:rFonts w:asciiTheme="majorHAnsi" w:hAnsiTheme="majorHAnsi"/>
        </w:rPr>
        <w:object w:dxaOrig="11538" w:dyaOrig="15997">
          <v:shape id="_x0000_i1028" type="#_x0000_t75" style="width:453.65pt;height:628.85pt" o:ole="">
            <v:imagedata r:id="rId21" o:title=""/>
          </v:shape>
          <o:OLEObject Type="Embed" ProgID="Excel.Sheet.8" ShapeID="_x0000_i1028" DrawAspect="Content" ObjectID="_1439320518" r:id="rId22"/>
        </w:object>
      </w:r>
    </w:p>
    <w:sectPr w:rsidR="004C3301" w:rsidRPr="00786947" w:rsidSect="004E027A">
      <w:footerReference w:type="default" r:id="rId23"/>
      <w:pgSz w:w="11907" w:h="16839" w:code="9"/>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6C8" w:rsidRDefault="008056C8" w:rsidP="00C8105A">
      <w:r>
        <w:separator/>
      </w:r>
    </w:p>
  </w:endnote>
  <w:endnote w:type="continuationSeparator" w:id="0">
    <w:p w:rsidR="008056C8" w:rsidRDefault="008056C8" w:rsidP="00C81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05A" w:rsidRPr="00C8105A" w:rsidRDefault="00C8105A" w:rsidP="00C8105A">
    <w:pPr>
      <w:pStyle w:val="Footer"/>
      <w:jc w:val="right"/>
      <w:rPr>
        <w:rFonts w:ascii="Calibri" w:hAnsi="Calibri" w:cs="Calibri"/>
        <w:i/>
        <w:iCs/>
        <w:sz w:val="20"/>
      </w:rPr>
    </w:pPr>
    <w:r w:rsidRPr="00B81179">
      <w:rPr>
        <w:rFonts w:ascii="Calibri" w:hAnsi="Calibri" w:cs="Calibri"/>
        <w:i/>
        <w:iCs/>
        <w:sz w:val="20"/>
      </w:rPr>
      <w:t xml:space="preserve">Page </w:t>
    </w:r>
    <w:r w:rsidR="00C30950" w:rsidRPr="00B81179">
      <w:rPr>
        <w:rFonts w:ascii="Calibri" w:hAnsi="Calibri" w:cs="Calibri"/>
        <w:i/>
        <w:iCs/>
        <w:sz w:val="20"/>
      </w:rPr>
      <w:fldChar w:fldCharType="begin"/>
    </w:r>
    <w:r w:rsidRPr="00B81179">
      <w:rPr>
        <w:rFonts w:ascii="Calibri" w:hAnsi="Calibri" w:cs="Calibri"/>
        <w:i/>
        <w:iCs/>
        <w:sz w:val="20"/>
      </w:rPr>
      <w:instrText xml:space="preserve"> PAGE   \* MERGEFORMAT </w:instrText>
    </w:r>
    <w:r w:rsidR="00C30950" w:rsidRPr="00B81179">
      <w:rPr>
        <w:rFonts w:ascii="Calibri" w:hAnsi="Calibri" w:cs="Calibri"/>
        <w:i/>
        <w:iCs/>
        <w:sz w:val="20"/>
      </w:rPr>
      <w:fldChar w:fldCharType="separate"/>
    </w:r>
    <w:r w:rsidR="002317E5">
      <w:rPr>
        <w:rFonts w:ascii="Calibri" w:hAnsi="Calibri" w:cs="Calibri"/>
        <w:i/>
        <w:iCs/>
        <w:noProof/>
        <w:sz w:val="20"/>
      </w:rPr>
      <w:t>1</w:t>
    </w:r>
    <w:r w:rsidR="00C30950" w:rsidRPr="00B81179">
      <w:rPr>
        <w:rFonts w:ascii="Calibri" w:hAnsi="Calibri" w:cs="Calibri"/>
        <w:i/>
        <w:i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6C8" w:rsidRDefault="008056C8" w:rsidP="00C8105A">
      <w:r>
        <w:separator/>
      </w:r>
    </w:p>
  </w:footnote>
  <w:footnote w:type="continuationSeparator" w:id="0">
    <w:p w:rsidR="008056C8" w:rsidRDefault="008056C8" w:rsidP="00C810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786947"/>
    <w:rsid w:val="00043C9B"/>
    <w:rsid w:val="000656C5"/>
    <w:rsid w:val="000B6325"/>
    <w:rsid w:val="00137810"/>
    <w:rsid w:val="001C5098"/>
    <w:rsid w:val="002272B3"/>
    <w:rsid w:val="002317E5"/>
    <w:rsid w:val="0025238A"/>
    <w:rsid w:val="0027638B"/>
    <w:rsid w:val="00292A42"/>
    <w:rsid w:val="0032167D"/>
    <w:rsid w:val="00392855"/>
    <w:rsid w:val="003D3124"/>
    <w:rsid w:val="004A2BD5"/>
    <w:rsid w:val="004C3301"/>
    <w:rsid w:val="004E027A"/>
    <w:rsid w:val="005305C1"/>
    <w:rsid w:val="00556B73"/>
    <w:rsid w:val="00557A71"/>
    <w:rsid w:val="00671314"/>
    <w:rsid w:val="00700520"/>
    <w:rsid w:val="00786947"/>
    <w:rsid w:val="007B7370"/>
    <w:rsid w:val="008056C8"/>
    <w:rsid w:val="00990ECC"/>
    <w:rsid w:val="009B4697"/>
    <w:rsid w:val="00A604A8"/>
    <w:rsid w:val="00A74EEA"/>
    <w:rsid w:val="00A92C91"/>
    <w:rsid w:val="00AA2C99"/>
    <w:rsid w:val="00B2348E"/>
    <w:rsid w:val="00B55222"/>
    <w:rsid w:val="00B83BDA"/>
    <w:rsid w:val="00B8597C"/>
    <w:rsid w:val="00C30950"/>
    <w:rsid w:val="00C34E44"/>
    <w:rsid w:val="00C8105A"/>
    <w:rsid w:val="00D021E3"/>
    <w:rsid w:val="00DC491C"/>
    <w:rsid w:val="00DF7539"/>
    <w:rsid w:val="00F8562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6947"/>
    <w:rPr>
      <w:rFonts w:ascii="Tahoma" w:hAnsi="Tahoma" w:cs="Angsana New"/>
      <w:sz w:val="16"/>
      <w:szCs w:val="20"/>
    </w:rPr>
  </w:style>
  <w:style w:type="character" w:customStyle="1" w:styleId="BalloonTextChar">
    <w:name w:val="Balloon Text Char"/>
    <w:basedOn w:val="DefaultParagraphFont"/>
    <w:link w:val="BalloonText"/>
    <w:uiPriority w:val="99"/>
    <w:semiHidden/>
    <w:rsid w:val="00786947"/>
    <w:rPr>
      <w:rFonts w:ascii="Tahoma" w:hAnsi="Tahoma" w:cs="Angsana New"/>
      <w:sz w:val="16"/>
      <w:szCs w:val="20"/>
    </w:rPr>
  </w:style>
  <w:style w:type="paragraph" w:styleId="Header">
    <w:name w:val="header"/>
    <w:basedOn w:val="Normal"/>
    <w:link w:val="HeaderChar"/>
    <w:uiPriority w:val="99"/>
    <w:unhideWhenUsed/>
    <w:rsid w:val="00C8105A"/>
    <w:pPr>
      <w:tabs>
        <w:tab w:val="center" w:pos="4680"/>
        <w:tab w:val="right" w:pos="9360"/>
      </w:tabs>
    </w:pPr>
  </w:style>
  <w:style w:type="character" w:customStyle="1" w:styleId="HeaderChar">
    <w:name w:val="Header Char"/>
    <w:basedOn w:val="DefaultParagraphFont"/>
    <w:link w:val="Header"/>
    <w:uiPriority w:val="99"/>
    <w:rsid w:val="00C8105A"/>
  </w:style>
  <w:style w:type="paragraph" w:styleId="Footer">
    <w:name w:val="footer"/>
    <w:basedOn w:val="Normal"/>
    <w:link w:val="FooterChar"/>
    <w:uiPriority w:val="99"/>
    <w:unhideWhenUsed/>
    <w:rsid w:val="00C8105A"/>
    <w:pPr>
      <w:tabs>
        <w:tab w:val="center" w:pos="4680"/>
        <w:tab w:val="right" w:pos="9360"/>
      </w:tabs>
    </w:pPr>
  </w:style>
  <w:style w:type="character" w:customStyle="1" w:styleId="FooterChar">
    <w:name w:val="Footer Char"/>
    <w:basedOn w:val="DefaultParagraphFont"/>
    <w:link w:val="Footer"/>
    <w:uiPriority w:val="99"/>
    <w:rsid w:val="00C8105A"/>
  </w:style>
  <w:style w:type="table" w:styleId="TableGrid">
    <w:name w:val="Table Grid"/>
    <w:basedOn w:val="TableNormal"/>
    <w:uiPriority w:val="59"/>
    <w:rsid w:val="004A2B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5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oleObject" Target="embeddings/Microsoft_Excel_97-2003_Worksheet2.xls"/><Relationship Id="rId3" Type="http://schemas.openxmlformats.org/officeDocument/2006/relationships/settings" Target="settings.xml"/><Relationship Id="rId21" Type="http://schemas.openxmlformats.org/officeDocument/2006/relationships/image" Target="media/image12.emf"/><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emf"/><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oleObject" Target="embeddings/Microsoft_Excel_97-2003_Worksheet1.xls"/><Relationship Id="rId20" Type="http://schemas.openxmlformats.org/officeDocument/2006/relationships/oleObject" Target="embeddings/Microsoft_Excel_97-2003_Worksheet3.xls"/><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oleObject" Target="embeddings/Microsoft_Excel_97-2003_Worksheet4.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10</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vaio</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Santana</cp:lastModifiedBy>
  <cp:revision>18</cp:revision>
  <cp:lastPrinted>2013-01-30T14:04:00Z</cp:lastPrinted>
  <dcterms:created xsi:type="dcterms:W3CDTF">2013-01-30T01:43:00Z</dcterms:created>
  <dcterms:modified xsi:type="dcterms:W3CDTF">2013-08-29T15:29:00Z</dcterms:modified>
</cp:coreProperties>
</file>