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BF4" w:rsidRPr="0024208D" w:rsidRDefault="004C4D10">
      <w:pPr>
        <w:rPr>
          <w:rFonts w:ascii="Times New Roman" w:hAnsi="Times New Roman" w:cs="Times New Roman"/>
          <w:sz w:val="24"/>
          <w:szCs w:val="24"/>
        </w:rPr>
      </w:pPr>
      <w:r w:rsidRPr="0024208D">
        <w:rPr>
          <w:rFonts w:ascii="Times New Roman" w:hAnsi="Times New Roman" w:cs="Times New Roman"/>
          <w:sz w:val="24"/>
          <w:szCs w:val="24"/>
        </w:rPr>
        <w:t xml:space="preserve">HW3 EE325 </w:t>
      </w:r>
      <w:r w:rsidR="008651FD">
        <w:rPr>
          <w:rFonts w:ascii="Times New Roman" w:hAnsi="Times New Roman" w:cs="Times New Roman"/>
          <w:sz w:val="24"/>
          <w:szCs w:val="24"/>
        </w:rPr>
        <w:t>Answers</w:t>
      </w:r>
    </w:p>
    <w:p w:rsidR="00AF5F8E" w:rsidRPr="00AF5F8E" w:rsidRDefault="00AF5F8E" w:rsidP="00AF5F8E">
      <w:pPr>
        <w:spacing w:after="0" w:line="360" w:lineRule="auto"/>
        <w:rPr>
          <w:rFonts w:ascii="Times New Roman" w:eastAsia="Times New Roman" w:hAnsi="Times New Roman" w:cs="Times New Roman"/>
          <w:sz w:val="24"/>
          <w:szCs w:val="24"/>
        </w:rPr>
      </w:pPr>
      <w:r w:rsidRPr="00AF5F8E">
        <w:rPr>
          <w:rFonts w:ascii="Times New Roman" w:eastAsia="Times New Roman" w:hAnsi="Times New Roman" w:cs="Times New Roman"/>
          <w:sz w:val="24"/>
          <w:szCs w:val="24"/>
        </w:rPr>
        <w:t xml:space="preserve">Gujarati, D.N. (2009) Basic Econometrics. </w:t>
      </w:r>
      <w:proofErr w:type="gramStart"/>
      <w:r w:rsidRPr="00AF5F8E">
        <w:rPr>
          <w:rFonts w:ascii="Times New Roman" w:eastAsia="Times New Roman" w:hAnsi="Times New Roman" w:cs="Times New Roman"/>
          <w:sz w:val="24"/>
          <w:szCs w:val="24"/>
        </w:rPr>
        <w:t>5</w:t>
      </w:r>
      <w:r w:rsidRPr="00AF5F8E">
        <w:rPr>
          <w:rFonts w:ascii="Times New Roman" w:eastAsia="Times New Roman" w:hAnsi="Times New Roman" w:cs="Times New Roman"/>
          <w:sz w:val="24"/>
          <w:szCs w:val="24"/>
          <w:vertAlign w:val="superscript"/>
        </w:rPr>
        <w:t>th</w:t>
      </w:r>
      <w:r w:rsidRPr="00AF5F8E">
        <w:rPr>
          <w:rFonts w:ascii="Times New Roman" w:eastAsia="Times New Roman" w:hAnsi="Times New Roman" w:cs="Times New Roman"/>
          <w:sz w:val="24"/>
          <w:szCs w:val="24"/>
        </w:rPr>
        <w:t xml:space="preserve"> ed. Singapore, McGraw-Hill.</w:t>
      </w:r>
      <w:proofErr w:type="gramEnd"/>
      <w:r w:rsidRPr="00AF5F8E">
        <w:rPr>
          <w:rFonts w:ascii="Times New Roman" w:eastAsia="Times New Roman" w:hAnsi="Times New Roman" w:cs="Times New Roman"/>
          <w:sz w:val="24"/>
          <w:szCs w:val="24"/>
        </w:rPr>
        <w:t xml:space="preserve"> </w:t>
      </w:r>
    </w:p>
    <w:p w:rsidR="00AF5F8E" w:rsidRPr="0024208D" w:rsidRDefault="00AF5F8E" w:rsidP="00AF5F8E">
      <w:pPr>
        <w:spacing w:after="0" w:line="240" w:lineRule="auto"/>
        <w:rPr>
          <w:rFonts w:ascii="Times New Roman" w:eastAsia="Times New Roman" w:hAnsi="Times New Roman" w:cs="Times New Roman"/>
          <w:sz w:val="24"/>
          <w:szCs w:val="24"/>
        </w:rPr>
      </w:pPr>
      <w:r w:rsidRPr="0024208D">
        <w:rPr>
          <w:rFonts w:ascii="Times New Roman" w:eastAsia="Times New Roman" w:hAnsi="Times New Roman" w:cs="Times New Roman"/>
          <w:sz w:val="24"/>
          <w:szCs w:val="24"/>
        </w:rPr>
        <w:t>Chapter 6 Questions</w:t>
      </w:r>
      <w:r w:rsidR="008651FD">
        <w:rPr>
          <w:rFonts w:ascii="Times New Roman" w:eastAsia="Times New Roman" w:hAnsi="Times New Roman" w:cs="Times New Roman"/>
          <w:sz w:val="24"/>
          <w:szCs w:val="24"/>
        </w:rPr>
        <w:t xml:space="preserve"> </w:t>
      </w:r>
      <w:r w:rsidRPr="0024208D">
        <w:rPr>
          <w:rFonts w:ascii="Times New Roman" w:eastAsia="Times New Roman" w:hAnsi="Times New Roman" w:cs="Times New Roman"/>
          <w:sz w:val="24"/>
          <w:szCs w:val="24"/>
        </w:rPr>
        <w:t>6.2 (a-</w:t>
      </w:r>
      <w:r w:rsidR="008651FD">
        <w:rPr>
          <w:rFonts w:ascii="Times New Roman" w:eastAsia="Times New Roman" w:hAnsi="Times New Roman" w:cs="Times New Roman"/>
          <w:sz w:val="24"/>
          <w:szCs w:val="24"/>
        </w:rPr>
        <w:t>d</w:t>
      </w:r>
      <w:r w:rsidR="001A4FC4">
        <w:rPr>
          <w:rFonts w:ascii="Times New Roman" w:eastAsia="Times New Roman" w:hAnsi="Times New Roman" w:cs="Times New Roman"/>
          <w:sz w:val="24"/>
          <w:szCs w:val="24"/>
        </w:rPr>
        <w:t>)</w:t>
      </w:r>
      <w:r w:rsidRPr="0024208D">
        <w:rPr>
          <w:rFonts w:ascii="Times New Roman" w:eastAsia="Times New Roman" w:hAnsi="Times New Roman" w:cs="Times New Roman"/>
          <w:sz w:val="24"/>
          <w:szCs w:val="24"/>
        </w:rPr>
        <w:t xml:space="preserve">, </w:t>
      </w:r>
      <w:proofErr w:type="gramStart"/>
      <w:r w:rsidRPr="0024208D">
        <w:rPr>
          <w:rFonts w:ascii="Times New Roman" w:eastAsia="Times New Roman" w:hAnsi="Times New Roman" w:cs="Times New Roman"/>
          <w:sz w:val="24"/>
          <w:szCs w:val="24"/>
        </w:rPr>
        <w:t>6.3 ,6.13</w:t>
      </w:r>
      <w:proofErr w:type="gramEnd"/>
      <w:r w:rsidR="001A4FC4">
        <w:rPr>
          <w:rFonts w:ascii="Times New Roman" w:eastAsia="Times New Roman" w:hAnsi="Times New Roman" w:cs="Times New Roman"/>
          <w:sz w:val="24"/>
          <w:szCs w:val="24"/>
        </w:rPr>
        <w:t>, and 6.15</w:t>
      </w:r>
      <w:r w:rsidRPr="0024208D">
        <w:rPr>
          <w:rFonts w:ascii="Times New Roman" w:eastAsia="Times New Roman" w:hAnsi="Times New Roman" w:cs="Times New Roman"/>
          <w:sz w:val="24"/>
          <w:szCs w:val="24"/>
        </w:rPr>
        <w:t xml:space="preserve"> </w:t>
      </w:r>
      <w:r w:rsidR="00130ED4">
        <w:rPr>
          <w:rFonts w:ascii="Times New Roman" w:eastAsia="Times New Roman" w:hAnsi="Times New Roman" w:cs="Times New Roman"/>
          <w:sz w:val="24"/>
          <w:szCs w:val="24"/>
        </w:rPr>
        <w:t>(a-e)</w:t>
      </w:r>
    </w:p>
    <w:p w:rsidR="00AF5F8E" w:rsidRPr="00AF5F8E" w:rsidRDefault="00AF5F8E" w:rsidP="00AF5F8E">
      <w:pPr>
        <w:spacing w:after="0" w:line="240" w:lineRule="auto"/>
        <w:rPr>
          <w:rFonts w:ascii="Times New Roman" w:eastAsia="Times New Roman" w:hAnsi="Times New Roman" w:cs="Times New Roman"/>
          <w:sz w:val="24"/>
          <w:szCs w:val="24"/>
        </w:rPr>
      </w:pPr>
    </w:p>
    <w:p w:rsidR="00AF5F8E" w:rsidRDefault="008651FD" w:rsidP="00AF5F8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1A4FC4">
        <w:rPr>
          <w:rFonts w:ascii="Times New Roman" w:eastAsia="Times New Roman" w:hAnsi="Times New Roman" w:cs="Times New Roman"/>
          <w:sz w:val="24"/>
          <w:szCs w:val="24"/>
        </w:rPr>
        <w:t>2</w:t>
      </w:r>
    </w:p>
    <w:p w:rsidR="001A4FC4" w:rsidRPr="001A4FC4" w:rsidRDefault="001A4FC4" w:rsidP="001A4FC4">
      <w:pPr>
        <w:autoSpaceDE w:val="0"/>
        <w:autoSpaceDN w:val="0"/>
        <w:adjustRightInd w:val="0"/>
        <w:spacing w:after="0" w:line="240" w:lineRule="auto"/>
        <w:rPr>
          <w:rFonts w:ascii="Times New Roman" w:hAnsi="Times New Roman" w:cs="Times New Roman"/>
          <w:sz w:val="24"/>
          <w:szCs w:val="24"/>
        </w:rPr>
      </w:pPr>
      <w:r w:rsidRPr="001A4FC4">
        <w:rPr>
          <w:rFonts w:ascii="Times New Roman" w:hAnsi="Times New Roman" w:cs="Times New Roman"/>
          <w:sz w:val="24"/>
          <w:szCs w:val="24"/>
        </w:rPr>
        <w:t>(</w:t>
      </w:r>
      <w:proofErr w:type="gramStart"/>
      <w:r w:rsidRPr="001A4FC4">
        <w:rPr>
          <w:rFonts w:ascii="Times New Roman" w:hAnsi="Times New Roman" w:cs="Times New Roman"/>
          <w:sz w:val="24"/>
          <w:szCs w:val="24"/>
        </w:rPr>
        <w:t>a</w:t>
      </w:r>
      <w:proofErr w:type="gramEnd"/>
      <w:r w:rsidRPr="001A4FC4">
        <w:rPr>
          <w:rFonts w:ascii="Times New Roman" w:hAnsi="Times New Roman" w:cs="Times New Roman"/>
          <w:sz w:val="24"/>
          <w:szCs w:val="24"/>
        </w:rPr>
        <w:t>) &amp; (b) In the first equation</w:t>
      </w:r>
      <w:r>
        <w:rPr>
          <w:rFonts w:ascii="Times New Roman" w:hAnsi="Times New Roman" w:cs="Times New Roman"/>
          <w:sz w:val="24"/>
          <w:szCs w:val="24"/>
        </w:rPr>
        <w:t xml:space="preserve"> an intercept term is included. </w:t>
      </w:r>
      <w:r w:rsidRPr="001A4FC4">
        <w:rPr>
          <w:rFonts w:ascii="Times New Roman" w:hAnsi="Times New Roman" w:cs="Times New Roman"/>
          <w:sz w:val="24"/>
          <w:szCs w:val="24"/>
        </w:rPr>
        <w:t>Since the intercept in the first model is</w:t>
      </w:r>
      <w:r>
        <w:rPr>
          <w:rFonts w:ascii="Times New Roman" w:hAnsi="Times New Roman" w:cs="Times New Roman"/>
          <w:sz w:val="24"/>
          <w:szCs w:val="24"/>
        </w:rPr>
        <w:t xml:space="preserve"> not statistically significant, </w:t>
      </w:r>
      <w:r w:rsidRPr="001A4FC4">
        <w:rPr>
          <w:rFonts w:ascii="Times New Roman" w:hAnsi="Times New Roman" w:cs="Times New Roman"/>
          <w:sz w:val="24"/>
          <w:szCs w:val="24"/>
        </w:rPr>
        <w:t>say at the 5% level, it may be dropped from the model.</w:t>
      </w:r>
    </w:p>
    <w:p w:rsidR="001A4FC4" w:rsidRDefault="001A4FC4" w:rsidP="001A4FC4">
      <w:pPr>
        <w:autoSpaceDE w:val="0"/>
        <w:autoSpaceDN w:val="0"/>
        <w:adjustRightInd w:val="0"/>
        <w:spacing w:after="0" w:line="240" w:lineRule="auto"/>
        <w:rPr>
          <w:rFonts w:ascii="Times New Roman" w:hAnsi="Times New Roman" w:cs="Times New Roman"/>
          <w:sz w:val="24"/>
          <w:szCs w:val="24"/>
        </w:rPr>
      </w:pPr>
    </w:p>
    <w:p w:rsidR="001A4FC4" w:rsidRPr="001A4FC4" w:rsidRDefault="001A4FC4" w:rsidP="001A4FC4">
      <w:pPr>
        <w:autoSpaceDE w:val="0"/>
        <w:autoSpaceDN w:val="0"/>
        <w:adjustRightInd w:val="0"/>
        <w:spacing w:after="0" w:line="240" w:lineRule="auto"/>
        <w:rPr>
          <w:rFonts w:ascii="Times New Roman" w:hAnsi="Times New Roman" w:cs="Times New Roman"/>
          <w:sz w:val="24"/>
          <w:szCs w:val="24"/>
        </w:rPr>
      </w:pPr>
      <w:r w:rsidRPr="001A4FC4">
        <w:rPr>
          <w:rFonts w:ascii="Times New Roman" w:hAnsi="Times New Roman" w:cs="Times New Roman"/>
          <w:sz w:val="24"/>
          <w:szCs w:val="24"/>
        </w:rPr>
        <w:t>(c) For each model, a one percentag</w:t>
      </w:r>
      <w:r>
        <w:rPr>
          <w:rFonts w:ascii="Times New Roman" w:hAnsi="Times New Roman" w:cs="Times New Roman"/>
          <w:sz w:val="24"/>
          <w:szCs w:val="24"/>
        </w:rPr>
        <w:t xml:space="preserve">e point increase in the monthly </w:t>
      </w:r>
      <w:r w:rsidRPr="001A4FC4">
        <w:rPr>
          <w:rFonts w:ascii="Times New Roman" w:hAnsi="Times New Roman" w:cs="Times New Roman"/>
          <w:sz w:val="24"/>
          <w:szCs w:val="24"/>
        </w:rPr>
        <w:t>market rate of return lead on average</w:t>
      </w:r>
      <w:r>
        <w:rPr>
          <w:rFonts w:ascii="Times New Roman" w:hAnsi="Times New Roman" w:cs="Times New Roman"/>
          <w:sz w:val="24"/>
          <w:szCs w:val="24"/>
        </w:rPr>
        <w:t xml:space="preserve"> to about 0.76 percentage point </w:t>
      </w:r>
      <w:r w:rsidRPr="001A4FC4">
        <w:rPr>
          <w:rFonts w:ascii="Times New Roman" w:hAnsi="Times New Roman" w:cs="Times New Roman"/>
          <w:sz w:val="24"/>
          <w:szCs w:val="24"/>
        </w:rPr>
        <w:t>increase in the monthly rate of ret</w:t>
      </w:r>
      <w:r>
        <w:rPr>
          <w:rFonts w:ascii="Times New Roman" w:hAnsi="Times New Roman" w:cs="Times New Roman"/>
          <w:sz w:val="24"/>
          <w:szCs w:val="24"/>
        </w:rPr>
        <w:t xml:space="preserve">urn on Texaco common stock </w:t>
      </w:r>
      <w:proofErr w:type="spellStart"/>
      <w:r>
        <w:rPr>
          <w:rFonts w:ascii="Times New Roman" w:hAnsi="Times New Roman" w:cs="Times New Roman"/>
          <w:sz w:val="24"/>
          <w:szCs w:val="24"/>
        </w:rPr>
        <w:t>over</w:t>
      </w:r>
      <w:r w:rsidRPr="001A4FC4">
        <w:rPr>
          <w:rFonts w:ascii="Times New Roman" w:hAnsi="Times New Roman" w:cs="Times New Roman"/>
          <w:sz w:val="24"/>
          <w:szCs w:val="24"/>
        </w:rPr>
        <w:t>the</w:t>
      </w:r>
      <w:proofErr w:type="spellEnd"/>
      <w:r w:rsidRPr="001A4FC4">
        <w:rPr>
          <w:rFonts w:ascii="Times New Roman" w:hAnsi="Times New Roman" w:cs="Times New Roman"/>
          <w:sz w:val="24"/>
          <w:szCs w:val="24"/>
        </w:rPr>
        <w:t xml:space="preserve"> sample period.</w:t>
      </w:r>
    </w:p>
    <w:p w:rsidR="001A4FC4" w:rsidRDefault="001A4FC4" w:rsidP="001A4FC4">
      <w:pPr>
        <w:autoSpaceDE w:val="0"/>
        <w:autoSpaceDN w:val="0"/>
        <w:adjustRightInd w:val="0"/>
        <w:spacing w:after="0" w:line="240" w:lineRule="auto"/>
        <w:rPr>
          <w:rFonts w:ascii="Times New Roman" w:hAnsi="Times New Roman" w:cs="Times New Roman"/>
          <w:sz w:val="24"/>
          <w:szCs w:val="24"/>
        </w:rPr>
      </w:pPr>
    </w:p>
    <w:p w:rsidR="008651FD" w:rsidRPr="00BE2D81" w:rsidRDefault="001A4FC4" w:rsidP="00BE2D81">
      <w:pPr>
        <w:autoSpaceDE w:val="0"/>
        <w:autoSpaceDN w:val="0"/>
        <w:adjustRightInd w:val="0"/>
        <w:spacing w:after="0" w:line="240" w:lineRule="auto"/>
        <w:rPr>
          <w:rFonts w:ascii="Times New Roman" w:hAnsi="Times New Roman" w:cs="Times New Roman"/>
          <w:sz w:val="24"/>
          <w:szCs w:val="24"/>
        </w:rPr>
      </w:pPr>
      <w:r w:rsidRPr="001A4FC4">
        <w:rPr>
          <w:rFonts w:ascii="Times New Roman" w:hAnsi="Times New Roman" w:cs="Times New Roman"/>
          <w:sz w:val="24"/>
          <w:szCs w:val="24"/>
        </w:rPr>
        <w:t>(d) As discussed in the chapter, thi</w:t>
      </w:r>
      <w:r w:rsidR="00BE2D81">
        <w:rPr>
          <w:rFonts w:ascii="Times New Roman" w:hAnsi="Times New Roman" w:cs="Times New Roman"/>
          <w:sz w:val="24"/>
          <w:szCs w:val="24"/>
        </w:rPr>
        <w:t xml:space="preserve">s model represents the </w:t>
      </w:r>
      <w:r w:rsidRPr="001A4FC4">
        <w:rPr>
          <w:rFonts w:ascii="Times New Roman" w:hAnsi="Times New Roman" w:cs="Times New Roman"/>
          <w:sz w:val="24"/>
          <w:szCs w:val="24"/>
        </w:rPr>
        <w:t xml:space="preserve">characteristic line of investment </w:t>
      </w:r>
      <w:r w:rsidR="00BE2D81">
        <w:rPr>
          <w:rFonts w:ascii="Times New Roman" w:hAnsi="Times New Roman" w:cs="Times New Roman"/>
          <w:sz w:val="24"/>
          <w:szCs w:val="24"/>
        </w:rPr>
        <w:t xml:space="preserve">theory. In the present case the </w:t>
      </w:r>
      <w:r w:rsidRPr="001A4FC4">
        <w:rPr>
          <w:rFonts w:ascii="Times New Roman" w:hAnsi="Times New Roman" w:cs="Times New Roman"/>
          <w:sz w:val="24"/>
          <w:szCs w:val="24"/>
        </w:rPr>
        <w:t xml:space="preserve">model relates the monthly return on </w:t>
      </w:r>
      <w:r w:rsidR="00BE2D81">
        <w:rPr>
          <w:rFonts w:ascii="Times New Roman" w:hAnsi="Times New Roman" w:cs="Times New Roman"/>
          <w:sz w:val="24"/>
          <w:szCs w:val="24"/>
        </w:rPr>
        <w:t xml:space="preserve">the Texaco stock to the monthly </w:t>
      </w:r>
      <w:r w:rsidRPr="001A4FC4">
        <w:rPr>
          <w:rFonts w:ascii="Times New Roman" w:hAnsi="Times New Roman" w:cs="Times New Roman"/>
          <w:sz w:val="24"/>
          <w:szCs w:val="24"/>
        </w:rPr>
        <w:t>return on the market, as represented by a broad market index.</w:t>
      </w:r>
    </w:p>
    <w:p w:rsidR="004C4D10" w:rsidRDefault="004C4D10">
      <w:pPr>
        <w:rPr>
          <w:rFonts w:ascii="Times New Roman" w:hAnsi="Times New Roman" w:cs="Times New Roman"/>
        </w:rPr>
      </w:pPr>
    </w:p>
    <w:p w:rsidR="00BE2D81" w:rsidRDefault="00BE2D81">
      <w:pPr>
        <w:rPr>
          <w:rFonts w:ascii="Times New Roman" w:hAnsi="Times New Roman" w:cs="Times New Roman"/>
        </w:rPr>
      </w:pPr>
      <w:r>
        <w:rPr>
          <w:rFonts w:ascii="Times New Roman" w:hAnsi="Times New Roman" w:cs="Times New Roman"/>
        </w:rPr>
        <w:t>6.3</w:t>
      </w:r>
    </w:p>
    <w:p w:rsidR="00BE2D81" w:rsidRPr="006C3EB2" w:rsidRDefault="00BE2D81" w:rsidP="00BE2D81">
      <w:pPr>
        <w:autoSpaceDE w:val="0"/>
        <w:autoSpaceDN w:val="0"/>
        <w:adjustRightInd w:val="0"/>
        <w:spacing w:after="0" w:line="240" w:lineRule="auto"/>
        <w:rPr>
          <w:rFonts w:ascii="Times-Roman" w:hAnsi="Times-Roman" w:cs="Times-Roman"/>
          <w:sz w:val="24"/>
          <w:szCs w:val="24"/>
        </w:rPr>
      </w:pPr>
      <w:r w:rsidRPr="006C3EB2">
        <w:rPr>
          <w:rFonts w:ascii="Times-Roman" w:hAnsi="Times-Roman" w:cs="Times-Roman"/>
          <w:sz w:val="24"/>
          <w:szCs w:val="24"/>
        </w:rPr>
        <w:t>(</w:t>
      </w:r>
      <w:r w:rsidRPr="006C3EB2">
        <w:rPr>
          <w:rFonts w:ascii="Times-Italic" w:hAnsi="Times-Italic" w:cs="Times-Italic"/>
          <w:sz w:val="24"/>
          <w:szCs w:val="24"/>
        </w:rPr>
        <w:t>a</w:t>
      </w:r>
      <w:r w:rsidRPr="006C3EB2">
        <w:rPr>
          <w:rFonts w:ascii="Times-Roman" w:hAnsi="Times-Roman" w:cs="Times-Roman"/>
          <w:sz w:val="24"/>
          <w:szCs w:val="24"/>
        </w:rPr>
        <w:t>) Since the model is linear in the parameters, it is a linear regression model.</w:t>
      </w:r>
    </w:p>
    <w:p w:rsidR="006C3EB2" w:rsidRDefault="006C3EB2" w:rsidP="00BE2D81">
      <w:pPr>
        <w:autoSpaceDE w:val="0"/>
        <w:autoSpaceDN w:val="0"/>
        <w:adjustRightInd w:val="0"/>
        <w:spacing w:after="0" w:line="240" w:lineRule="auto"/>
        <w:rPr>
          <w:rFonts w:ascii="Times-Roman" w:hAnsi="Times-Roman" w:cs="Times-Roman"/>
          <w:sz w:val="24"/>
          <w:szCs w:val="24"/>
        </w:rPr>
      </w:pPr>
    </w:p>
    <w:p w:rsidR="00BE2D81" w:rsidRPr="006C3EB2" w:rsidRDefault="00BE2D81" w:rsidP="00BE2D81">
      <w:pPr>
        <w:autoSpaceDE w:val="0"/>
        <w:autoSpaceDN w:val="0"/>
        <w:adjustRightInd w:val="0"/>
        <w:spacing w:after="0" w:line="240" w:lineRule="auto"/>
        <w:rPr>
          <w:rFonts w:ascii="Times-Roman" w:hAnsi="Times-Roman" w:cs="Times-Roman"/>
          <w:sz w:val="24"/>
          <w:szCs w:val="24"/>
        </w:rPr>
      </w:pPr>
      <w:r w:rsidRPr="006C3EB2">
        <w:rPr>
          <w:rFonts w:ascii="Times-Roman" w:hAnsi="Times-Roman" w:cs="Times-Roman"/>
          <w:sz w:val="24"/>
          <w:szCs w:val="24"/>
        </w:rPr>
        <w:t>(</w:t>
      </w:r>
      <w:r w:rsidRPr="006C3EB2">
        <w:rPr>
          <w:rFonts w:ascii="Times-Italic" w:hAnsi="Times-Italic" w:cs="Times-Italic"/>
          <w:sz w:val="24"/>
          <w:szCs w:val="24"/>
        </w:rPr>
        <w:t>b</w:t>
      </w:r>
      <w:r w:rsidRPr="006C3EB2">
        <w:rPr>
          <w:rFonts w:ascii="Times-Roman" w:hAnsi="Times-Roman" w:cs="Times-Roman"/>
          <w:sz w:val="24"/>
          <w:szCs w:val="24"/>
        </w:rPr>
        <w:t>) Define Y* = (1/Y) and X* = (1/X) and do an OLS regression of Y* on X*.</w:t>
      </w:r>
    </w:p>
    <w:p w:rsidR="006C3EB2" w:rsidRDefault="006C3EB2" w:rsidP="006C3EB2">
      <w:pPr>
        <w:rPr>
          <w:rFonts w:ascii="Times-Roman" w:hAnsi="Times-Roman" w:cs="Times-Roman"/>
          <w:sz w:val="24"/>
          <w:szCs w:val="24"/>
        </w:rPr>
      </w:pPr>
    </w:p>
    <w:p w:rsidR="006C3EB2" w:rsidRDefault="00BE2D81" w:rsidP="006C3EB2">
      <w:pPr>
        <w:rPr>
          <w:rFonts w:ascii="Times New Roman" w:hAnsi="Times New Roman" w:cs="Times New Roman"/>
        </w:rPr>
      </w:pPr>
      <w:r w:rsidRPr="006C3EB2">
        <w:rPr>
          <w:rFonts w:ascii="Times-Roman" w:hAnsi="Times-Roman" w:cs="Times-Roman"/>
          <w:sz w:val="24"/>
          <w:szCs w:val="24"/>
        </w:rPr>
        <w:t>(</w:t>
      </w:r>
      <w:r w:rsidRPr="006C3EB2">
        <w:rPr>
          <w:rFonts w:ascii="Times-Italic" w:hAnsi="Times-Italic" w:cs="Times-Italic"/>
          <w:sz w:val="24"/>
          <w:szCs w:val="24"/>
        </w:rPr>
        <w:t>c</w:t>
      </w:r>
      <w:r w:rsidRPr="006C3EB2">
        <w:rPr>
          <w:rFonts w:ascii="Times-Roman" w:hAnsi="Times-Roman" w:cs="Times-Roman"/>
          <w:sz w:val="24"/>
          <w:szCs w:val="24"/>
        </w:rPr>
        <w:t>) As X tends to infinity, Y tends to (1/</w:t>
      </w:r>
      <m:oMath>
        <m:sSub>
          <m:sSubPr>
            <m:ctrlPr>
              <w:rPr>
                <w:rFonts w:ascii="Cambria Math" w:hAnsi="Cambria Math" w:cs="Symbol"/>
                <w:sz w:val="25"/>
                <w:szCs w:val="25"/>
              </w:rPr>
            </m:ctrlPr>
          </m:sSubPr>
          <m:e>
            <m:r>
              <m:rPr>
                <m:sty m:val="p"/>
              </m:rPr>
              <w:rPr>
                <w:rFonts w:ascii="Cambria Math" w:hAnsi="Cambria Math" w:cs="Symbol"/>
                <w:sz w:val="25"/>
                <w:szCs w:val="25"/>
              </w:rPr>
              <m:t>β</m:t>
            </m:r>
          </m:e>
          <m:sub>
            <m:r>
              <m:rPr>
                <m:sty m:val="p"/>
              </m:rPr>
              <w:rPr>
                <w:rFonts w:ascii="Cambria Math" w:hAnsi="Cambria Math" w:cs="Symbol"/>
                <w:sz w:val="25"/>
                <w:szCs w:val="25"/>
              </w:rPr>
              <m:t>1</m:t>
            </m:r>
          </m:sub>
        </m:sSub>
      </m:oMath>
      <w:r w:rsidRPr="006C3EB2">
        <w:rPr>
          <w:rFonts w:ascii="Symbol" w:hAnsi="Symbol" w:cs="Symbol"/>
          <w:sz w:val="25"/>
          <w:szCs w:val="25"/>
        </w:rPr>
        <w:t></w:t>
      </w:r>
      <w:r w:rsidRPr="006C3EB2">
        <w:rPr>
          <w:rFonts w:ascii="Times-Roman" w:hAnsi="Times-Roman" w:cs="Times-Roman"/>
          <w:sz w:val="24"/>
          <w:szCs w:val="24"/>
        </w:rPr>
        <w:t>).</w:t>
      </w:r>
    </w:p>
    <w:p w:rsidR="006C3EB2" w:rsidRDefault="006C3EB2" w:rsidP="006C3EB2">
      <w:pPr>
        <w:rPr>
          <w:rFonts w:ascii="Times New Roman" w:hAnsi="Times New Roman" w:cs="Times New Roman"/>
        </w:rPr>
      </w:pPr>
      <w:r w:rsidRPr="006C3EB2">
        <w:rPr>
          <w:rFonts w:ascii="Times-Roman" w:hAnsi="Times-Roman" w:cs="Times-Roman"/>
          <w:sz w:val="24"/>
          <w:szCs w:val="24"/>
        </w:rPr>
        <w:t>(</w:t>
      </w:r>
      <w:r w:rsidRPr="006C3EB2">
        <w:rPr>
          <w:rFonts w:ascii="Times-Italic" w:hAnsi="Times-Italic" w:cs="Times-Italic"/>
          <w:sz w:val="24"/>
          <w:szCs w:val="24"/>
        </w:rPr>
        <w:t xml:space="preserve">d) </w:t>
      </w:r>
      <w:r w:rsidRPr="006C3EB2">
        <w:rPr>
          <w:rFonts w:ascii="Times-Roman" w:hAnsi="Times-Roman" w:cs="Times-Roman"/>
          <w:sz w:val="24"/>
          <w:szCs w:val="24"/>
        </w:rPr>
        <w:t>Perhaps this model may be appropriate to explain low consumption of a commodity when income is large, such as an inferior good.</w:t>
      </w:r>
    </w:p>
    <w:p w:rsidR="002A27B4" w:rsidRDefault="002A27B4" w:rsidP="006C3EB2">
      <w:pPr>
        <w:rPr>
          <w:rFonts w:ascii="Times New Roman" w:hAnsi="Times New Roman" w:cs="Times New Roman"/>
        </w:rPr>
      </w:pPr>
      <w:r>
        <w:rPr>
          <w:rFonts w:ascii="Times New Roman" w:hAnsi="Times New Roman" w:cs="Times New Roman"/>
        </w:rPr>
        <w:t>6.13</w:t>
      </w:r>
    </w:p>
    <w:p w:rsidR="002A27B4" w:rsidRDefault="002A27B4" w:rsidP="002A27B4">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 xml:space="preserve">(a) For every tenth of a unit increase (0.10) in the </w:t>
      </w:r>
      <w:proofErr w:type="spellStart"/>
      <w:r>
        <w:rPr>
          <w:rFonts w:ascii="Times-Roman" w:hAnsi="Times-Roman" w:cs="Times-Roman"/>
          <w:sz w:val="24"/>
          <w:szCs w:val="24"/>
        </w:rPr>
        <w:t>Gini</w:t>
      </w:r>
      <w:proofErr w:type="spellEnd"/>
      <w:r>
        <w:rPr>
          <w:rFonts w:ascii="Times-Roman" w:hAnsi="Times-Roman" w:cs="Times-Roman"/>
          <w:sz w:val="24"/>
          <w:szCs w:val="24"/>
        </w:rPr>
        <w:t xml:space="preserve"> coefficient, we would expect to see a 3.32 unit increase in a country’s sociopolitical instability index. Therefore, as the </w:t>
      </w:r>
      <w:proofErr w:type="spellStart"/>
      <w:r>
        <w:rPr>
          <w:rFonts w:ascii="Times-Roman" w:hAnsi="Times-Roman" w:cs="Times-Roman"/>
          <w:sz w:val="24"/>
          <w:szCs w:val="24"/>
        </w:rPr>
        <w:t>Gini</w:t>
      </w:r>
      <w:proofErr w:type="spellEnd"/>
      <w:r>
        <w:rPr>
          <w:rFonts w:ascii="Times-Roman" w:hAnsi="Times-Roman" w:cs="Times-Roman"/>
          <w:sz w:val="24"/>
          <w:szCs w:val="24"/>
        </w:rPr>
        <w:t xml:space="preserve"> coefficient gets higher, or a country’s income inequality gets larger, a country becomes less </w:t>
      </w:r>
      <w:proofErr w:type="spellStart"/>
      <w:r>
        <w:rPr>
          <w:rFonts w:ascii="Times-Roman" w:hAnsi="Times-Roman" w:cs="Times-Roman"/>
          <w:sz w:val="24"/>
          <w:szCs w:val="24"/>
        </w:rPr>
        <w:t>sociopolitically</w:t>
      </w:r>
      <w:proofErr w:type="spellEnd"/>
      <w:r>
        <w:rPr>
          <w:rFonts w:ascii="Times-Roman" w:hAnsi="Times-Roman" w:cs="Times-Roman"/>
          <w:sz w:val="24"/>
          <w:szCs w:val="24"/>
        </w:rPr>
        <w:t xml:space="preserve"> stable.</w:t>
      </w:r>
    </w:p>
    <w:p w:rsidR="002A27B4" w:rsidRDefault="002A27B4" w:rsidP="002A27B4">
      <w:pPr>
        <w:autoSpaceDE w:val="0"/>
        <w:autoSpaceDN w:val="0"/>
        <w:adjustRightInd w:val="0"/>
        <w:spacing w:after="0" w:line="240" w:lineRule="auto"/>
        <w:rPr>
          <w:rFonts w:ascii="Times-Roman" w:hAnsi="Times-Roman" w:cs="Times-Roman"/>
          <w:sz w:val="24"/>
          <w:szCs w:val="24"/>
        </w:rPr>
      </w:pPr>
    </w:p>
    <w:p w:rsidR="002A27B4" w:rsidRDefault="002A27B4" w:rsidP="002A27B4">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 xml:space="preserve">(b) To see this difference, simply assess what happens if the </w:t>
      </w:r>
      <w:proofErr w:type="spellStart"/>
      <w:r>
        <w:rPr>
          <w:rFonts w:ascii="Times-Roman" w:hAnsi="Times-Roman" w:cs="Times-Roman"/>
          <w:sz w:val="24"/>
          <w:szCs w:val="24"/>
        </w:rPr>
        <w:t>Gini</w:t>
      </w:r>
      <w:proofErr w:type="spellEnd"/>
      <w:r>
        <w:rPr>
          <w:rFonts w:ascii="Times-Roman" w:hAnsi="Times-Roman" w:cs="Times-Roman"/>
          <w:sz w:val="24"/>
          <w:szCs w:val="24"/>
        </w:rPr>
        <w:t xml:space="preserve"> coefficient increases by 0.3. So, 33.2 (0.3) = 9.96, indicating an increase of 9.96 in the SPI.</w:t>
      </w:r>
    </w:p>
    <w:p w:rsidR="002A27B4" w:rsidRDefault="002A27B4" w:rsidP="002A27B4">
      <w:pPr>
        <w:autoSpaceDE w:val="0"/>
        <w:autoSpaceDN w:val="0"/>
        <w:adjustRightInd w:val="0"/>
        <w:spacing w:after="0" w:line="240" w:lineRule="auto"/>
        <w:rPr>
          <w:rFonts w:ascii="Times-Roman" w:hAnsi="Times-Roman" w:cs="Times-Roman"/>
          <w:sz w:val="24"/>
          <w:szCs w:val="24"/>
        </w:rPr>
      </w:pPr>
    </w:p>
    <w:p w:rsidR="0010095B" w:rsidRDefault="0010095B" w:rsidP="0010095B">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 xml:space="preserve">(c) </w:t>
      </w:r>
    </w:p>
    <w:p w:rsidR="0010095B" w:rsidRDefault="0010095B" w:rsidP="0010095B">
      <w:pPr>
        <w:autoSpaceDE w:val="0"/>
        <w:autoSpaceDN w:val="0"/>
        <w:adjustRightInd w:val="0"/>
        <w:spacing w:after="0" w:line="240" w:lineRule="auto"/>
        <w:rPr>
          <w:rFonts w:ascii="Times-Roman" w:hAnsi="Times-Roman" w:cs="Times-Roman"/>
          <w:sz w:val="24"/>
          <w:szCs w:val="24"/>
        </w:rPr>
      </w:pPr>
    </w:p>
    <w:p w:rsidR="0010095B" w:rsidRPr="001D1006" w:rsidRDefault="00C90CCA" w:rsidP="0010095B">
      <w:pPr>
        <w:autoSpaceDE w:val="0"/>
        <w:autoSpaceDN w:val="0"/>
        <w:adjustRightInd w:val="0"/>
        <w:spacing w:after="0" w:line="240" w:lineRule="auto"/>
        <w:rPr>
          <w:rFonts w:ascii="Times-Roman" w:eastAsiaTheme="minorEastAsia" w:hAnsi="Times-Roman" w:cs="Times-Roman"/>
          <w:sz w:val="24"/>
          <w:szCs w:val="24"/>
        </w:rPr>
      </w:pPr>
      <m:oMathPara>
        <m:oMath>
          <m:sSub>
            <m:sSubPr>
              <m:ctrlPr>
                <w:rPr>
                  <w:rFonts w:ascii="Cambria Math" w:hAnsi="Cambria Math" w:cs="Times-Roman"/>
                  <w:i/>
                  <w:sz w:val="24"/>
                  <w:szCs w:val="24"/>
                </w:rPr>
              </m:ctrlPr>
            </m:sSubPr>
            <m:e>
              <m:r>
                <w:rPr>
                  <w:rFonts w:ascii="Cambria Math" w:hAnsi="Cambria Math" w:cs="Times-Roman"/>
                  <w:sz w:val="24"/>
                  <w:szCs w:val="24"/>
                </w:rPr>
                <m:t>H</m:t>
              </m:r>
            </m:e>
            <m:sub>
              <m:r>
                <w:rPr>
                  <w:rFonts w:ascii="Cambria Math" w:hAnsi="Cambria Math" w:cs="Times-Roman"/>
                  <w:sz w:val="24"/>
                  <w:szCs w:val="24"/>
                </w:rPr>
                <m:t>0</m:t>
              </m:r>
            </m:sub>
          </m:sSub>
          <m:r>
            <w:rPr>
              <w:rFonts w:ascii="Cambria Math" w:hAnsi="Cambria Math" w:cs="Times-Roman"/>
              <w:sz w:val="24"/>
              <w:szCs w:val="24"/>
            </w:rPr>
            <m:t>:</m:t>
          </m:r>
          <m:sSub>
            <m:sSubPr>
              <m:ctrlPr>
                <w:rPr>
                  <w:rFonts w:ascii="Cambria Math" w:hAnsi="Cambria Math" w:cs="Times-Roman"/>
                  <w:i/>
                  <w:sz w:val="24"/>
                  <w:szCs w:val="24"/>
                </w:rPr>
              </m:ctrlPr>
            </m:sSubPr>
            <m:e>
              <m:r>
                <w:rPr>
                  <w:rFonts w:ascii="Cambria Math" w:hAnsi="Cambria Math" w:cs="Times-Roman"/>
                  <w:sz w:val="24"/>
                  <w:szCs w:val="24"/>
                </w:rPr>
                <m:t>β</m:t>
              </m:r>
            </m:e>
            <m:sub>
              <m:r>
                <w:rPr>
                  <w:rFonts w:ascii="Cambria Math" w:hAnsi="Cambria Math" w:cs="Times-Roman"/>
                  <w:sz w:val="24"/>
                  <w:szCs w:val="24"/>
                </w:rPr>
                <m:t>2</m:t>
              </m:r>
            </m:sub>
          </m:sSub>
          <m:r>
            <w:rPr>
              <w:rFonts w:ascii="Cambria Math" w:hAnsi="Cambria Math" w:cs="Times-Roman"/>
              <w:sz w:val="24"/>
              <w:szCs w:val="24"/>
            </w:rPr>
            <m:t>=0;</m:t>
          </m:r>
          <m:sSub>
            <m:sSubPr>
              <m:ctrlPr>
                <w:rPr>
                  <w:rFonts w:ascii="Cambria Math" w:hAnsi="Cambria Math" w:cs="Times-Roman"/>
                  <w:i/>
                  <w:sz w:val="24"/>
                  <w:szCs w:val="24"/>
                </w:rPr>
              </m:ctrlPr>
            </m:sSubPr>
            <m:e>
              <m:r>
                <w:rPr>
                  <w:rFonts w:ascii="Cambria Math" w:hAnsi="Cambria Math" w:cs="Times-Roman"/>
                  <w:sz w:val="24"/>
                  <w:szCs w:val="24"/>
                </w:rPr>
                <m:t>H</m:t>
              </m:r>
            </m:e>
            <m:sub>
              <m:r>
                <w:rPr>
                  <w:rFonts w:ascii="Cambria Math" w:hAnsi="Cambria Math" w:cs="Times-Roman"/>
                  <w:sz w:val="24"/>
                  <w:szCs w:val="24"/>
                </w:rPr>
                <m:t>1</m:t>
              </m:r>
            </m:sub>
          </m:sSub>
          <m:r>
            <w:rPr>
              <w:rFonts w:ascii="Cambria Math" w:hAnsi="Cambria Math" w:cs="Times-Roman"/>
              <w:sz w:val="24"/>
              <w:szCs w:val="24"/>
            </w:rPr>
            <m:t>:</m:t>
          </m:r>
          <m:sSub>
            <m:sSubPr>
              <m:ctrlPr>
                <w:rPr>
                  <w:rFonts w:ascii="Cambria Math" w:hAnsi="Cambria Math" w:cs="Times-Roman"/>
                  <w:i/>
                  <w:sz w:val="24"/>
                  <w:szCs w:val="24"/>
                </w:rPr>
              </m:ctrlPr>
            </m:sSubPr>
            <m:e>
              <m:r>
                <w:rPr>
                  <w:rFonts w:ascii="Cambria Math" w:hAnsi="Cambria Math" w:cs="Times-Roman"/>
                  <w:sz w:val="24"/>
                  <w:szCs w:val="24"/>
                </w:rPr>
                <m:t>β</m:t>
              </m:r>
            </m:e>
            <m:sub>
              <m:r>
                <w:rPr>
                  <w:rFonts w:ascii="Cambria Math" w:hAnsi="Cambria Math" w:cs="Times-Roman"/>
                  <w:sz w:val="24"/>
                  <w:szCs w:val="24"/>
                </w:rPr>
                <m:t>2</m:t>
              </m:r>
            </m:sub>
          </m:sSub>
          <m:r>
            <w:rPr>
              <w:rFonts w:ascii="Cambria Math" w:hAnsi="Cambria Math" w:cs="Times-Roman"/>
              <w:sz w:val="24"/>
              <w:szCs w:val="24"/>
            </w:rPr>
            <m:t>≠0</m:t>
          </m:r>
        </m:oMath>
      </m:oMathPara>
    </w:p>
    <w:p w:rsidR="001D1006" w:rsidRPr="00044759" w:rsidRDefault="001D1006" w:rsidP="0010095B">
      <w:pPr>
        <w:autoSpaceDE w:val="0"/>
        <w:autoSpaceDN w:val="0"/>
        <w:adjustRightInd w:val="0"/>
        <w:spacing w:after="0" w:line="240" w:lineRule="auto"/>
        <w:rPr>
          <w:rFonts w:ascii="Times-Roman" w:hAnsi="Times-Roman" w:cs="Times-Roman"/>
          <w:sz w:val="24"/>
          <w:szCs w:val="24"/>
        </w:rPr>
      </w:pPr>
    </w:p>
    <w:p w:rsidR="00044759" w:rsidRDefault="001D1006" w:rsidP="0010095B">
      <w:pPr>
        <w:autoSpaceDE w:val="0"/>
        <w:autoSpaceDN w:val="0"/>
        <w:adjustRightInd w:val="0"/>
        <w:spacing w:after="0" w:line="240" w:lineRule="auto"/>
        <w:rPr>
          <w:rFonts w:ascii="Times-Roman" w:hAnsi="Times-Roman" w:cs="Times-Roman"/>
          <w:sz w:val="24"/>
          <w:szCs w:val="24"/>
        </w:rPr>
      </w:pPr>
      <m:oMathPara>
        <m:oMath>
          <m:r>
            <w:rPr>
              <w:rFonts w:ascii="Cambria Math" w:hAnsi="Cambria Math" w:cs="Times-Roman"/>
              <w:sz w:val="24"/>
              <w:szCs w:val="24"/>
            </w:rPr>
            <m:t>t=</m:t>
          </m:r>
          <m:f>
            <m:fPr>
              <m:ctrlPr>
                <w:rPr>
                  <w:rFonts w:ascii="Cambria Math" w:hAnsi="Cambria Math" w:cs="Times-Roman"/>
                  <w:i/>
                  <w:sz w:val="24"/>
                  <w:szCs w:val="24"/>
                </w:rPr>
              </m:ctrlPr>
            </m:fPr>
            <m:num>
              <m:r>
                <w:rPr>
                  <w:rFonts w:ascii="Cambria Math" w:hAnsi="Cambria Math" w:cs="Times-Roman"/>
                  <w:sz w:val="24"/>
                  <w:szCs w:val="24"/>
                </w:rPr>
                <m:t>33.2-0</m:t>
              </m:r>
            </m:num>
            <m:den>
              <m:r>
                <w:rPr>
                  <w:rFonts w:ascii="Cambria Math" w:hAnsi="Cambria Math" w:cs="Times-Roman"/>
                  <w:sz w:val="24"/>
                  <w:szCs w:val="24"/>
                </w:rPr>
                <m:t>11.8</m:t>
              </m:r>
            </m:den>
          </m:f>
          <m:r>
            <w:rPr>
              <w:rFonts w:ascii="Cambria Math" w:hAnsi="Cambria Math" w:cs="Times-Roman"/>
              <w:sz w:val="24"/>
              <w:szCs w:val="24"/>
            </w:rPr>
            <m:t>=2.8136</m:t>
          </m:r>
        </m:oMath>
      </m:oMathPara>
    </w:p>
    <w:p w:rsidR="0010095B" w:rsidRDefault="0010095B" w:rsidP="0010095B">
      <w:pPr>
        <w:autoSpaceDE w:val="0"/>
        <w:autoSpaceDN w:val="0"/>
        <w:adjustRightInd w:val="0"/>
        <w:spacing w:after="0" w:line="240" w:lineRule="auto"/>
        <w:rPr>
          <w:rFonts w:ascii="Times-Roman" w:hAnsi="Times-Roman" w:cs="Times-Roman"/>
          <w:sz w:val="24"/>
          <w:szCs w:val="24"/>
        </w:rPr>
      </w:pPr>
    </w:p>
    <w:p w:rsidR="001D1006" w:rsidRDefault="001D1006" w:rsidP="001D1006">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 xml:space="preserve">For 38 degrees of </w:t>
      </w:r>
      <w:r w:rsidR="0010095B">
        <w:rPr>
          <w:rFonts w:ascii="Times-Roman" w:hAnsi="Times-Roman" w:cs="Times-Roman"/>
          <w:sz w:val="24"/>
          <w:szCs w:val="24"/>
        </w:rPr>
        <w:t xml:space="preserve">freedom, the critical value </w:t>
      </w:r>
      <w:r>
        <w:rPr>
          <w:rFonts w:ascii="Times-Roman" w:hAnsi="Times-Roman" w:cs="Times-Roman"/>
          <w:sz w:val="24"/>
          <w:szCs w:val="24"/>
        </w:rPr>
        <w:t>is 2.042.</w:t>
      </w:r>
    </w:p>
    <w:p w:rsidR="001D1006" w:rsidRDefault="001D1006" w:rsidP="001D1006">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Reject the null hypothesis.</w:t>
      </w:r>
    </w:p>
    <w:p w:rsidR="002A27B4" w:rsidRDefault="001D1006" w:rsidP="0010095B">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lastRenderedPageBreak/>
        <w:t>We have enough evidence to say that t</w:t>
      </w:r>
      <w:r w:rsidR="0010095B">
        <w:rPr>
          <w:rFonts w:ascii="Times-Roman" w:hAnsi="Times-Roman" w:cs="Times-Roman"/>
          <w:sz w:val="24"/>
          <w:szCs w:val="24"/>
        </w:rPr>
        <w:t>he estimated slope is statistically significant at the 5% level.</w:t>
      </w:r>
    </w:p>
    <w:p w:rsidR="001D1006" w:rsidRDefault="001D1006" w:rsidP="0010095B">
      <w:pPr>
        <w:autoSpaceDE w:val="0"/>
        <w:autoSpaceDN w:val="0"/>
        <w:adjustRightInd w:val="0"/>
        <w:spacing w:after="0" w:line="240" w:lineRule="auto"/>
        <w:rPr>
          <w:rFonts w:ascii="Times-Roman" w:hAnsi="Times-Roman" w:cs="Times-Roman"/>
          <w:sz w:val="24"/>
          <w:szCs w:val="24"/>
        </w:rPr>
      </w:pPr>
    </w:p>
    <w:p w:rsidR="001D1006" w:rsidRDefault="001D1006" w:rsidP="001D1006">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(d) Based on the regression results, we can conclude that there is a positive relationship between higher income inequality and greater political instability, although we cannot make a causal statement about the relationship.</w:t>
      </w:r>
    </w:p>
    <w:p w:rsidR="00603770" w:rsidRDefault="00603770" w:rsidP="001D1006">
      <w:pPr>
        <w:autoSpaceDE w:val="0"/>
        <w:autoSpaceDN w:val="0"/>
        <w:adjustRightInd w:val="0"/>
        <w:spacing w:after="0" w:line="240" w:lineRule="auto"/>
        <w:rPr>
          <w:rFonts w:ascii="Times-Roman" w:hAnsi="Times-Roman" w:cs="Times-Roman"/>
          <w:sz w:val="24"/>
          <w:szCs w:val="24"/>
        </w:rPr>
      </w:pPr>
    </w:p>
    <w:p w:rsidR="00603770" w:rsidRDefault="00603770" w:rsidP="001D1006">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6.15</w:t>
      </w:r>
    </w:p>
    <w:p w:rsidR="00603770" w:rsidRDefault="00603770" w:rsidP="001D1006">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(a)</w:t>
      </w:r>
    </w:p>
    <w:p w:rsidR="00603770" w:rsidRDefault="00603770" w:rsidP="001D1006">
      <w:pPr>
        <w:autoSpaceDE w:val="0"/>
        <w:autoSpaceDN w:val="0"/>
        <w:adjustRightInd w:val="0"/>
        <w:spacing w:after="0" w:line="240" w:lineRule="auto"/>
        <w:rPr>
          <w:rFonts w:ascii="Times-Roman" w:hAnsi="Times-Roman" w:cs="Times-Roman"/>
          <w:sz w:val="24"/>
          <w:szCs w:val="24"/>
        </w:rPr>
      </w:pPr>
      <w:r>
        <w:rPr>
          <w:rFonts w:ascii="Times-Roman" w:hAnsi="Times-Roman" w:cs="Times-Roman"/>
          <w:noProof/>
          <w:sz w:val="24"/>
          <w:szCs w:val="24"/>
        </w:rPr>
        <w:drawing>
          <wp:inline distT="0" distB="0" distL="0" distR="0" wp14:anchorId="72BAA426" wp14:editId="7D382CAE">
            <wp:extent cx="5731510" cy="3949926"/>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949926"/>
                    </a:xfrm>
                    <a:prstGeom prst="rect">
                      <a:avLst/>
                    </a:prstGeom>
                    <a:noFill/>
                    <a:ln>
                      <a:noFill/>
                    </a:ln>
                  </pic:spPr>
                </pic:pic>
              </a:graphicData>
            </a:graphic>
          </wp:inline>
        </w:drawing>
      </w:r>
    </w:p>
    <w:p w:rsidR="00603770" w:rsidRDefault="00603770" w:rsidP="001D1006">
      <w:pPr>
        <w:autoSpaceDE w:val="0"/>
        <w:autoSpaceDN w:val="0"/>
        <w:adjustRightInd w:val="0"/>
        <w:spacing w:after="0" w:line="240" w:lineRule="auto"/>
        <w:rPr>
          <w:rFonts w:ascii="Times-Roman" w:hAnsi="Times-Roman" w:cs="Times-Roman"/>
          <w:sz w:val="24"/>
          <w:szCs w:val="24"/>
        </w:rPr>
      </w:pPr>
    </w:p>
    <w:p w:rsidR="00603770" w:rsidRDefault="00603770" w:rsidP="00603770">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w:t>
      </w:r>
      <w:r>
        <w:rPr>
          <w:rFonts w:ascii="Times-Italic" w:hAnsi="Times-Italic" w:cs="Times-Italic"/>
          <w:i/>
          <w:iCs/>
          <w:sz w:val="24"/>
          <w:szCs w:val="24"/>
        </w:rPr>
        <w:t>b</w:t>
      </w:r>
      <w:r>
        <w:rPr>
          <w:rFonts w:ascii="Times-Roman" w:hAnsi="Times-Roman" w:cs="Times-Roman"/>
          <w:sz w:val="24"/>
          <w:szCs w:val="24"/>
        </w:rPr>
        <w:t xml:space="preserve">) Based on the scatterplot, there doesn’t seem to be a very strong relationship between Savings and Investment. It actually seems like the same general level of investment occurs regardless of how much is being saved in each country. Therefore, neither the linear or log-linear models are likely to fit very well, although the existence of the observation in the lower </w:t>
      </w:r>
      <w:proofErr w:type="spellStart"/>
      <w:r>
        <w:rPr>
          <w:rFonts w:ascii="Times-Roman" w:hAnsi="Times-Roman" w:cs="Times-Roman"/>
          <w:sz w:val="24"/>
          <w:szCs w:val="24"/>
        </w:rPr>
        <w:t>lefthand</w:t>
      </w:r>
      <w:proofErr w:type="spellEnd"/>
      <w:r>
        <w:rPr>
          <w:rFonts w:ascii="Times-Roman" w:hAnsi="Times-Roman" w:cs="Times-Roman"/>
          <w:sz w:val="24"/>
          <w:szCs w:val="24"/>
        </w:rPr>
        <w:t xml:space="preserve"> corner of the plot may change these results.</w:t>
      </w:r>
    </w:p>
    <w:p w:rsidR="00603770" w:rsidRDefault="00603770" w:rsidP="001D1006">
      <w:pPr>
        <w:autoSpaceDE w:val="0"/>
        <w:autoSpaceDN w:val="0"/>
        <w:adjustRightInd w:val="0"/>
        <w:spacing w:after="0" w:line="240" w:lineRule="auto"/>
        <w:rPr>
          <w:rFonts w:ascii="Times-Roman" w:hAnsi="Times-Roman" w:cs="Times-Roman"/>
          <w:sz w:val="24"/>
          <w:szCs w:val="24"/>
        </w:rPr>
      </w:pPr>
    </w:p>
    <w:p w:rsidR="00603770" w:rsidRDefault="00603770" w:rsidP="001D1006">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w:t>
      </w:r>
      <w:r w:rsidR="004C353B">
        <w:rPr>
          <w:rFonts w:ascii="Times-Roman" w:hAnsi="Times-Roman" w:cs="Times-Roman"/>
          <w:sz w:val="24"/>
          <w:szCs w:val="24"/>
        </w:rPr>
        <w:t>c)</w:t>
      </w:r>
      <w:r>
        <w:rPr>
          <w:rFonts w:ascii="Times-Roman" w:hAnsi="Times-Roman" w:cs="Times-Roman"/>
          <w:sz w:val="24"/>
          <w:szCs w:val="24"/>
        </w:rPr>
        <w:t xml:space="preserve"> </w:t>
      </w:r>
      <w:r w:rsidR="00130ED4">
        <w:rPr>
          <w:rFonts w:ascii="Times-Roman" w:hAnsi="Times-Roman" w:cs="Times-Roman"/>
          <w:sz w:val="24"/>
          <w:szCs w:val="24"/>
        </w:rPr>
        <w:t>The regression results are as follows:</w:t>
      </w:r>
    </w:p>
    <w:p w:rsidR="005D5CFA" w:rsidRDefault="005D5CFA" w:rsidP="001D1006">
      <w:pPr>
        <w:autoSpaceDE w:val="0"/>
        <w:autoSpaceDN w:val="0"/>
        <w:adjustRightInd w:val="0"/>
        <w:spacing w:after="0" w:line="240" w:lineRule="auto"/>
        <w:rPr>
          <w:rFonts w:ascii="Times-Roman" w:hAnsi="Times-Roman" w:cs="Times-Roman"/>
          <w:sz w:val="24"/>
          <w:szCs w:val="24"/>
        </w:rPr>
      </w:pPr>
    </w:p>
    <w:p w:rsidR="00910CAB" w:rsidRPr="005D5CFA" w:rsidRDefault="005D5CFA" w:rsidP="001D1006">
      <w:pPr>
        <w:autoSpaceDE w:val="0"/>
        <w:autoSpaceDN w:val="0"/>
        <w:adjustRightInd w:val="0"/>
        <w:spacing w:after="0" w:line="240" w:lineRule="auto"/>
        <w:rPr>
          <w:rFonts w:ascii="Times-Roman" w:eastAsiaTheme="minorEastAsia" w:hAnsi="Times-Roman" w:cs="Times-Roman"/>
          <w:sz w:val="24"/>
          <w:szCs w:val="24"/>
        </w:rPr>
      </w:pPr>
      <m:oMathPara>
        <m:oMath>
          <m:r>
            <w:rPr>
              <w:rFonts w:ascii="Cambria Math" w:hAnsi="Cambria Math" w:cs="Times-Roman"/>
              <w:sz w:val="24"/>
              <w:szCs w:val="24"/>
            </w:rPr>
            <m:t>Invrate=0.0435+0.8468Savrate</m:t>
          </m:r>
        </m:oMath>
      </m:oMathPara>
    </w:p>
    <w:p w:rsidR="005D5CFA" w:rsidRDefault="005D5CFA" w:rsidP="001D1006">
      <w:pPr>
        <w:autoSpaceDE w:val="0"/>
        <w:autoSpaceDN w:val="0"/>
        <w:adjustRightInd w:val="0"/>
        <w:spacing w:after="0" w:line="240" w:lineRule="auto"/>
        <w:rPr>
          <w:rFonts w:ascii="Times-Roman" w:eastAsiaTheme="minorEastAsia" w:hAnsi="Times-Roman" w:cs="Times-Roman"/>
          <w:sz w:val="24"/>
          <w:szCs w:val="24"/>
        </w:rPr>
      </w:pPr>
      <w:r>
        <w:rPr>
          <w:rFonts w:ascii="Times-Roman" w:eastAsiaTheme="minorEastAsia" w:hAnsi="Times-Roman" w:cs="Times-Roman"/>
          <w:sz w:val="24"/>
          <w:szCs w:val="24"/>
        </w:rPr>
        <w:tab/>
      </w:r>
      <w:r>
        <w:rPr>
          <w:rFonts w:ascii="Times-Roman" w:eastAsiaTheme="minorEastAsia" w:hAnsi="Times-Roman" w:cs="Times-Roman"/>
          <w:sz w:val="24"/>
          <w:szCs w:val="24"/>
        </w:rPr>
        <w:tab/>
      </w:r>
      <w:r>
        <w:rPr>
          <w:rFonts w:ascii="Times-Roman" w:eastAsiaTheme="minorEastAsia" w:hAnsi="Times-Roman" w:cs="Times-Roman"/>
          <w:sz w:val="24"/>
          <w:szCs w:val="24"/>
        </w:rPr>
        <w:tab/>
      </w:r>
      <w:r>
        <w:rPr>
          <w:rFonts w:ascii="Times-Roman" w:eastAsiaTheme="minorEastAsia" w:hAnsi="Times-Roman" w:cs="Times-Roman"/>
          <w:sz w:val="24"/>
          <w:szCs w:val="24"/>
        </w:rPr>
        <w:tab/>
      </w:r>
      <m:oMath>
        <m:r>
          <w:rPr>
            <w:rFonts w:ascii="Cambria Math" w:eastAsiaTheme="minorEastAsia" w:hAnsi="Cambria Math" w:cs="Times-Roman"/>
            <w:sz w:val="24"/>
            <w:szCs w:val="24"/>
          </w:rPr>
          <m:t>se       =</m:t>
        </m:r>
        <m:d>
          <m:dPr>
            <m:ctrlPr>
              <w:rPr>
                <w:rFonts w:ascii="Cambria Math" w:eastAsiaTheme="minorEastAsia" w:hAnsi="Cambria Math" w:cs="Times-Roman"/>
                <w:i/>
                <w:sz w:val="24"/>
                <w:szCs w:val="24"/>
              </w:rPr>
            </m:ctrlPr>
          </m:dPr>
          <m:e>
            <m:r>
              <w:rPr>
                <w:rFonts w:ascii="Cambria Math" w:eastAsiaTheme="minorEastAsia" w:hAnsi="Cambria Math" w:cs="Times-Roman"/>
                <w:sz w:val="24"/>
                <w:szCs w:val="24"/>
              </w:rPr>
              <m:t>0.0176</m:t>
            </m:r>
          </m:e>
        </m:d>
        <m:r>
          <w:rPr>
            <w:rFonts w:ascii="Cambria Math" w:eastAsiaTheme="minorEastAsia" w:hAnsi="Cambria Math" w:cs="Times-Roman"/>
            <w:sz w:val="24"/>
            <w:szCs w:val="24"/>
          </w:rPr>
          <m:t xml:space="preserve">       (0.0693)</m:t>
        </m:r>
      </m:oMath>
    </w:p>
    <w:p w:rsidR="00E7784F" w:rsidRPr="00CB6FC5" w:rsidRDefault="00CB6FC5" w:rsidP="001D1006">
      <w:pPr>
        <w:autoSpaceDE w:val="0"/>
        <w:autoSpaceDN w:val="0"/>
        <w:adjustRightInd w:val="0"/>
        <w:spacing w:after="0" w:line="240" w:lineRule="auto"/>
        <w:rPr>
          <w:rFonts w:ascii="Times-Roman" w:eastAsiaTheme="minorEastAsia" w:hAnsi="Times-Roman" w:cs="Times-Roman"/>
          <w:sz w:val="24"/>
          <w:szCs w:val="24"/>
        </w:rPr>
      </w:pPr>
      <m:oMathPara>
        <m:oMath>
          <m:r>
            <w:rPr>
              <w:rFonts w:ascii="Cambria Math" w:eastAsiaTheme="minorEastAsia" w:hAnsi="Cambria Math" w:cs="Times-Roman"/>
              <w:sz w:val="24"/>
              <w:szCs w:val="24"/>
            </w:rPr>
            <m:t>t          =</m:t>
          </m:r>
          <m:d>
            <m:dPr>
              <m:ctrlPr>
                <w:rPr>
                  <w:rFonts w:ascii="Cambria Math" w:eastAsiaTheme="minorEastAsia" w:hAnsi="Cambria Math" w:cs="Times-Roman"/>
                  <w:i/>
                  <w:sz w:val="24"/>
                  <w:szCs w:val="24"/>
                </w:rPr>
              </m:ctrlPr>
            </m:dPr>
            <m:e>
              <m:r>
                <w:rPr>
                  <w:rFonts w:ascii="Cambria Math" w:eastAsiaTheme="minorEastAsia" w:hAnsi="Cambria Math" w:cs="Times-Roman"/>
                  <w:sz w:val="24"/>
                  <w:szCs w:val="24"/>
                </w:rPr>
                <m:t>2.4685</m:t>
              </m:r>
            </m:e>
          </m:d>
          <m:r>
            <w:rPr>
              <w:rFonts w:ascii="Cambria Math" w:eastAsiaTheme="minorEastAsia" w:hAnsi="Cambria Math" w:cs="Times-Roman"/>
              <w:sz w:val="24"/>
              <w:szCs w:val="24"/>
            </w:rPr>
            <m:t xml:space="preserve">          (12.222)</m:t>
          </m:r>
        </m:oMath>
      </m:oMathPara>
    </w:p>
    <w:p w:rsidR="00CB6FC5" w:rsidRPr="005D5CFA" w:rsidRDefault="00C90CCA" w:rsidP="001D1006">
      <w:pPr>
        <w:autoSpaceDE w:val="0"/>
        <w:autoSpaceDN w:val="0"/>
        <w:adjustRightInd w:val="0"/>
        <w:spacing w:after="0" w:line="240" w:lineRule="auto"/>
        <w:rPr>
          <w:rFonts w:ascii="Times-Roman" w:eastAsiaTheme="minorEastAsia" w:hAnsi="Times-Roman" w:cs="Times-Roman"/>
          <w:sz w:val="24"/>
          <w:szCs w:val="24"/>
        </w:rPr>
      </w:pPr>
      <m:oMathPara>
        <m:oMath>
          <m:sSup>
            <m:sSupPr>
              <m:ctrlPr>
                <w:rPr>
                  <w:rFonts w:ascii="Cambria Math" w:eastAsiaTheme="minorEastAsia" w:hAnsi="Cambria Math" w:cs="Times-Roman"/>
                  <w:i/>
                  <w:sz w:val="24"/>
                  <w:szCs w:val="24"/>
                </w:rPr>
              </m:ctrlPr>
            </m:sSupPr>
            <m:e>
              <m:r>
                <w:rPr>
                  <w:rFonts w:ascii="Cambria Math" w:eastAsiaTheme="minorEastAsia" w:hAnsi="Cambria Math" w:cs="Times-Roman"/>
                  <w:sz w:val="24"/>
                  <w:szCs w:val="24"/>
                </w:rPr>
                <m:t>r</m:t>
              </m:r>
            </m:e>
            <m:sup>
              <m:r>
                <w:rPr>
                  <w:rFonts w:ascii="Cambria Math" w:eastAsiaTheme="minorEastAsia" w:hAnsi="Cambria Math" w:cs="Times-Roman"/>
                  <w:sz w:val="24"/>
                  <w:szCs w:val="24"/>
                </w:rPr>
                <m:t>2</m:t>
              </m:r>
            </m:sup>
          </m:sSup>
          <m:r>
            <w:rPr>
              <w:rFonts w:ascii="Cambria Math" w:eastAsiaTheme="minorEastAsia" w:hAnsi="Cambria Math" w:cs="Times-Roman"/>
              <w:sz w:val="24"/>
              <w:szCs w:val="24"/>
            </w:rPr>
            <m:t>=0.8872</m:t>
          </m:r>
        </m:oMath>
      </m:oMathPara>
    </w:p>
    <w:p w:rsidR="00910CAB" w:rsidRDefault="00910CAB" w:rsidP="001D1006">
      <w:pPr>
        <w:autoSpaceDE w:val="0"/>
        <w:autoSpaceDN w:val="0"/>
        <w:adjustRightInd w:val="0"/>
        <w:spacing w:after="0" w:line="240" w:lineRule="auto"/>
        <w:rPr>
          <w:rFonts w:ascii="Times-Roman" w:hAnsi="Times-Roman" w:cs="Times-Roman"/>
          <w:noProof/>
          <w:sz w:val="24"/>
          <w:szCs w:val="24"/>
        </w:rPr>
      </w:pPr>
    </w:p>
    <w:p w:rsidR="00CB6FC5" w:rsidRPr="005D5CFA" w:rsidRDefault="00CB6FC5" w:rsidP="00CB6FC5">
      <w:pPr>
        <w:autoSpaceDE w:val="0"/>
        <w:autoSpaceDN w:val="0"/>
        <w:adjustRightInd w:val="0"/>
        <w:spacing w:after="0" w:line="240" w:lineRule="auto"/>
        <w:rPr>
          <w:rFonts w:ascii="Times-Roman" w:eastAsiaTheme="minorEastAsia" w:hAnsi="Times-Roman" w:cs="Times-Roman"/>
          <w:sz w:val="24"/>
          <w:szCs w:val="24"/>
        </w:rPr>
      </w:pPr>
      <m:oMathPara>
        <m:oMath>
          <m:r>
            <w:rPr>
              <w:rFonts w:ascii="Cambria Math" w:hAnsi="Cambria Math" w:cs="Times-Roman"/>
              <w:sz w:val="24"/>
              <w:szCs w:val="24"/>
            </w:rPr>
            <m:t>Invrate=-0.02159+0.8288lnSavrate</m:t>
          </m:r>
        </m:oMath>
      </m:oMathPara>
    </w:p>
    <w:p w:rsidR="00CB6FC5" w:rsidRDefault="00CB6FC5" w:rsidP="00CB6FC5">
      <w:pPr>
        <w:autoSpaceDE w:val="0"/>
        <w:autoSpaceDN w:val="0"/>
        <w:adjustRightInd w:val="0"/>
        <w:spacing w:after="0" w:line="240" w:lineRule="auto"/>
        <w:rPr>
          <w:rFonts w:ascii="Times-Roman" w:eastAsiaTheme="minorEastAsia" w:hAnsi="Times-Roman" w:cs="Times-Roman"/>
          <w:sz w:val="24"/>
          <w:szCs w:val="24"/>
        </w:rPr>
      </w:pPr>
      <w:r>
        <w:rPr>
          <w:rFonts w:ascii="Times-Roman" w:eastAsiaTheme="minorEastAsia" w:hAnsi="Times-Roman" w:cs="Times-Roman"/>
          <w:sz w:val="24"/>
          <w:szCs w:val="24"/>
        </w:rPr>
        <w:tab/>
      </w:r>
      <w:r>
        <w:rPr>
          <w:rFonts w:ascii="Times-Roman" w:eastAsiaTheme="minorEastAsia" w:hAnsi="Times-Roman" w:cs="Times-Roman"/>
          <w:sz w:val="24"/>
          <w:szCs w:val="24"/>
        </w:rPr>
        <w:tab/>
      </w:r>
      <w:r>
        <w:rPr>
          <w:rFonts w:ascii="Times-Roman" w:eastAsiaTheme="minorEastAsia" w:hAnsi="Times-Roman" w:cs="Times-Roman"/>
          <w:sz w:val="24"/>
          <w:szCs w:val="24"/>
        </w:rPr>
        <w:tab/>
      </w:r>
      <w:r>
        <w:rPr>
          <w:rFonts w:ascii="Times-Roman" w:eastAsiaTheme="minorEastAsia" w:hAnsi="Times-Roman" w:cs="Times-Roman"/>
          <w:sz w:val="24"/>
          <w:szCs w:val="24"/>
        </w:rPr>
        <w:tab/>
      </w:r>
      <m:oMath>
        <m:r>
          <w:rPr>
            <w:rFonts w:ascii="Cambria Math" w:eastAsiaTheme="minorEastAsia" w:hAnsi="Cambria Math" w:cs="Times-Roman"/>
            <w:sz w:val="24"/>
            <w:szCs w:val="24"/>
          </w:rPr>
          <m:t>se       =</m:t>
        </m:r>
        <m:d>
          <m:dPr>
            <m:ctrlPr>
              <w:rPr>
                <w:rFonts w:ascii="Cambria Math" w:eastAsiaTheme="minorEastAsia" w:hAnsi="Cambria Math" w:cs="Times-Roman"/>
                <w:i/>
                <w:sz w:val="24"/>
                <w:szCs w:val="24"/>
              </w:rPr>
            </m:ctrlPr>
          </m:dPr>
          <m:e>
            <m:r>
              <w:rPr>
                <w:rFonts w:ascii="Cambria Math" w:eastAsiaTheme="minorEastAsia" w:hAnsi="Cambria Math" w:cs="Times-Roman"/>
                <w:sz w:val="24"/>
                <w:szCs w:val="24"/>
              </w:rPr>
              <m:t>0.0986</m:t>
            </m:r>
          </m:e>
        </m:d>
        <m:r>
          <w:rPr>
            <w:rFonts w:ascii="Cambria Math" w:eastAsiaTheme="minorEastAsia" w:hAnsi="Cambria Math" w:cs="Times-Roman"/>
            <w:sz w:val="24"/>
            <w:szCs w:val="24"/>
          </w:rPr>
          <m:t xml:space="preserve">       (0.0699)</m:t>
        </m:r>
      </m:oMath>
    </w:p>
    <w:p w:rsidR="00CB6FC5" w:rsidRPr="00CB6FC5" w:rsidRDefault="00CB6FC5" w:rsidP="00CB6FC5">
      <w:pPr>
        <w:autoSpaceDE w:val="0"/>
        <w:autoSpaceDN w:val="0"/>
        <w:adjustRightInd w:val="0"/>
        <w:spacing w:after="0" w:line="240" w:lineRule="auto"/>
        <w:rPr>
          <w:rFonts w:ascii="Times-Roman" w:eastAsiaTheme="minorEastAsia" w:hAnsi="Times-Roman" w:cs="Times-Roman"/>
          <w:sz w:val="24"/>
          <w:szCs w:val="24"/>
        </w:rPr>
      </w:pPr>
      <m:oMathPara>
        <m:oMath>
          <m:r>
            <w:rPr>
              <w:rFonts w:ascii="Cambria Math" w:eastAsiaTheme="minorEastAsia" w:hAnsi="Cambria Math" w:cs="Times-Roman"/>
              <w:sz w:val="24"/>
              <w:szCs w:val="24"/>
            </w:rPr>
            <m:t>t        =</m:t>
          </m:r>
          <m:d>
            <m:dPr>
              <m:ctrlPr>
                <w:rPr>
                  <w:rFonts w:ascii="Cambria Math" w:eastAsiaTheme="minorEastAsia" w:hAnsi="Cambria Math" w:cs="Times-Roman"/>
                  <w:i/>
                  <w:sz w:val="24"/>
                  <w:szCs w:val="24"/>
                </w:rPr>
              </m:ctrlPr>
            </m:dPr>
            <m:e>
              <m:r>
                <w:rPr>
                  <w:rFonts w:ascii="Cambria Math" w:eastAsiaTheme="minorEastAsia" w:hAnsi="Cambria Math" w:cs="Times-Roman"/>
                  <w:sz w:val="24"/>
                  <w:szCs w:val="24"/>
                </w:rPr>
                <m:t>-2.1901</m:t>
              </m:r>
            </m:e>
          </m:d>
          <m:r>
            <w:rPr>
              <w:rFonts w:ascii="Cambria Math" w:eastAsiaTheme="minorEastAsia" w:hAnsi="Cambria Math" w:cs="Times-Roman"/>
              <w:sz w:val="24"/>
              <w:szCs w:val="24"/>
            </w:rPr>
            <m:t xml:space="preserve">    (11.865)</m:t>
          </m:r>
        </m:oMath>
      </m:oMathPara>
    </w:p>
    <w:p w:rsidR="00CB6FC5" w:rsidRPr="00A33B05" w:rsidRDefault="00C90CCA" w:rsidP="00CB6FC5">
      <w:pPr>
        <w:autoSpaceDE w:val="0"/>
        <w:autoSpaceDN w:val="0"/>
        <w:adjustRightInd w:val="0"/>
        <w:spacing w:after="0" w:line="240" w:lineRule="auto"/>
        <w:rPr>
          <w:rFonts w:ascii="Times-Roman" w:eastAsiaTheme="minorEastAsia" w:hAnsi="Times-Roman" w:cs="Times-Roman"/>
          <w:sz w:val="24"/>
          <w:szCs w:val="24"/>
        </w:rPr>
      </w:pPr>
      <m:oMathPara>
        <m:oMath>
          <m:sSup>
            <m:sSupPr>
              <m:ctrlPr>
                <w:rPr>
                  <w:rFonts w:ascii="Cambria Math" w:eastAsiaTheme="minorEastAsia" w:hAnsi="Cambria Math" w:cs="Times-Roman"/>
                  <w:i/>
                  <w:sz w:val="24"/>
                  <w:szCs w:val="24"/>
                </w:rPr>
              </m:ctrlPr>
            </m:sSupPr>
            <m:e>
              <m:r>
                <w:rPr>
                  <w:rFonts w:ascii="Cambria Math" w:eastAsiaTheme="minorEastAsia" w:hAnsi="Cambria Math" w:cs="Times-Roman"/>
                  <w:sz w:val="24"/>
                  <w:szCs w:val="24"/>
                </w:rPr>
                <m:t>r</m:t>
              </m:r>
            </m:e>
            <m:sup>
              <m:r>
                <w:rPr>
                  <w:rFonts w:ascii="Cambria Math" w:eastAsiaTheme="minorEastAsia" w:hAnsi="Cambria Math" w:cs="Times-Roman"/>
                  <w:sz w:val="24"/>
                  <w:szCs w:val="24"/>
                </w:rPr>
                <m:t>2</m:t>
              </m:r>
            </m:sup>
          </m:sSup>
          <m:r>
            <w:rPr>
              <w:rFonts w:ascii="Cambria Math" w:eastAsiaTheme="minorEastAsia" w:hAnsi="Cambria Math" w:cs="Times-Roman"/>
              <w:sz w:val="24"/>
              <w:szCs w:val="24"/>
            </w:rPr>
            <m:t>=0.8811</m:t>
          </m:r>
        </m:oMath>
      </m:oMathPara>
    </w:p>
    <w:p w:rsidR="00A33B05" w:rsidRDefault="00A33B05" w:rsidP="00A33B05">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lastRenderedPageBreak/>
        <w:t>(d) In the linear model, the slope coefficient can be interpreted as: If the savings rate increases by 0.1 (relative to GDP), the increase in investment expenditure (relative to GDP) will be about 0.0847, on average. Therefore, investment rates increase less than savings rates. For the log-linear model, a one percent increase in the Savings Rate generally corresponds to a 0.829 percent increase in the rate of Investment.</w:t>
      </w:r>
    </w:p>
    <w:p w:rsidR="00A33B05" w:rsidRDefault="00A33B05" w:rsidP="00A33B05">
      <w:pPr>
        <w:autoSpaceDE w:val="0"/>
        <w:autoSpaceDN w:val="0"/>
        <w:adjustRightInd w:val="0"/>
        <w:spacing w:after="0" w:line="240" w:lineRule="auto"/>
        <w:rPr>
          <w:rFonts w:ascii="Times-Roman" w:hAnsi="Times-Roman" w:cs="Times-Roman"/>
          <w:sz w:val="24"/>
          <w:szCs w:val="24"/>
        </w:rPr>
      </w:pPr>
    </w:p>
    <w:p w:rsidR="00A33B05" w:rsidRPr="00A33B05" w:rsidRDefault="00A33B05" w:rsidP="00A33B05">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(e) The intercept in the linear model suggests that, when the savings rate is 0 (no savings), a country’s investment rate still exists, although it is small. This doesn’t have much practical significance, though, since we don’t see countries with 0 savings. The intercept in the log-linear model is negative, indicating that a 0% increase in savings should correspond to a drop in the percent of investment.</w:t>
      </w:r>
      <w:bookmarkStart w:id="0" w:name="_GoBack"/>
      <w:bookmarkEnd w:id="0"/>
    </w:p>
    <w:p w:rsidR="00CB6FC5" w:rsidRDefault="00CB6FC5" w:rsidP="001D1006">
      <w:pPr>
        <w:autoSpaceDE w:val="0"/>
        <w:autoSpaceDN w:val="0"/>
        <w:adjustRightInd w:val="0"/>
        <w:spacing w:after="0" w:line="240" w:lineRule="auto"/>
        <w:rPr>
          <w:rFonts w:ascii="Times-Roman" w:hAnsi="Times-Roman" w:cs="Times-Roman"/>
          <w:sz w:val="24"/>
          <w:szCs w:val="24"/>
        </w:rPr>
      </w:pPr>
    </w:p>
    <w:p w:rsidR="00C90CCA" w:rsidRPr="00C90CCA" w:rsidRDefault="00C90CCA" w:rsidP="00C90CCA">
      <w:pPr>
        <w:rPr>
          <w:rFonts w:ascii="Times New Roman" w:hAnsi="Times New Roman" w:cs="Times New Roman"/>
          <w:b/>
          <w:bCs/>
          <w:sz w:val="24"/>
          <w:szCs w:val="24"/>
        </w:rPr>
      </w:pPr>
      <w:r w:rsidRPr="00C90CCA">
        <w:rPr>
          <w:rFonts w:ascii="Times New Roman" w:hAnsi="Times New Roman" w:cs="Times New Roman"/>
          <w:b/>
          <w:bCs/>
          <w:sz w:val="24"/>
          <w:szCs w:val="24"/>
        </w:rPr>
        <w:t>Chapter 8 Questions 8.13, 8.17,</w:t>
      </w:r>
      <w:r w:rsidRPr="00C90CCA">
        <w:rPr>
          <w:rFonts w:ascii="Times New Roman" w:hAnsi="Times New Roman" w:cs="Times New Roman"/>
          <w:b/>
          <w:bCs/>
          <w:sz w:val="24"/>
          <w:szCs w:val="24"/>
        </w:rPr>
        <w:t xml:space="preserve"> and</w:t>
      </w:r>
      <w:r w:rsidRPr="00C90CCA">
        <w:rPr>
          <w:rFonts w:ascii="Times New Roman" w:hAnsi="Times New Roman" w:cs="Times New Roman"/>
          <w:b/>
          <w:bCs/>
          <w:sz w:val="24"/>
          <w:szCs w:val="24"/>
        </w:rPr>
        <w:t xml:space="preserve"> 8.32 </w:t>
      </w:r>
    </w:p>
    <w:p w:rsidR="00C90CCA" w:rsidRDefault="00C90CCA" w:rsidP="00C90CCA">
      <w:r>
        <w:t xml:space="preserve">8.13 </w:t>
      </w:r>
    </w:p>
    <w:p w:rsidR="00C90CCA" w:rsidRPr="00517606" w:rsidRDefault="00C90CCA" w:rsidP="00C90CCA">
      <w:pPr>
        <w:autoSpaceDE w:val="0"/>
        <w:autoSpaceDN w:val="0"/>
        <w:adjustRightInd w:val="0"/>
        <w:spacing w:after="0" w:line="240" w:lineRule="auto"/>
        <w:rPr>
          <w:rFonts w:ascii="Times New Roman" w:hAnsi="Times New Roman" w:cs="Times New Roman"/>
          <w:sz w:val="24"/>
          <w:szCs w:val="24"/>
        </w:rPr>
      </w:pPr>
      <w:r w:rsidRPr="00517606">
        <w:rPr>
          <w:rFonts w:ascii="Times New Roman" w:hAnsi="Times New Roman" w:cs="Times New Roman"/>
          <w:sz w:val="24"/>
          <w:szCs w:val="24"/>
        </w:rPr>
        <w:t>(a) The elasticity is –1.34.</w:t>
      </w:r>
    </w:p>
    <w:p w:rsidR="00C90CCA" w:rsidRPr="004345B3" w:rsidRDefault="00C90CCA" w:rsidP="00C90CCA">
      <w:pPr>
        <w:pStyle w:val="ListParagraph"/>
        <w:ind w:left="1440"/>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0</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2</m:t>
              </m:r>
            </m:sub>
          </m:sSub>
          <m:r>
            <w:rPr>
              <w:rFonts w:ascii="Cambria Math" w:hAnsi="Cambria Math" w:cs="Times New Roman"/>
              <w:sz w:val="24"/>
              <w:szCs w:val="24"/>
            </w:rPr>
            <m:t xml:space="preserve">=0; </m:t>
          </m:r>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2</m:t>
              </m:r>
            </m:sub>
          </m:sSub>
          <m:r>
            <w:rPr>
              <w:rFonts w:ascii="Cambria Math" w:hAnsi="Cambria Math" w:cs="Times New Roman"/>
              <w:sz w:val="24"/>
              <w:szCs w:val="24"/>
            </w:rPr>
            <m:t>≠0</m:t>
          </m:r>
        </m:oMath>
      </m:oMathPara>
    </w:p>
    <w:p w:rsidR="00C90CCA" w:rsidRDefault="00C90CCA" w:rsidP="00C90CCA">
      <w:pPr>
        <w:pStyle w:val="ListParagraph"/>
        <w:ind w:left="1440"/>
        <w:rPr>
          <w:rFonts w:ascii="Times New Roman" w:hAnsi="Times New Roman" w:cs="Times New Roman"/>
          <w:sz w:val="24"/>
          <w:szCs w:val="24"/>
        </w:rPr>
      </w:pPr>
    </w:p>
    <w:p w:rsidR="00C90CCA" w:rsidRPr="004345B3" w:rsidRDefault="00C90CCA" w:rsidP="00C90CCA">
      <w:pPr>
        <w:pStyle w:val="ListParagraph"/>
        <w:ind w:left="1440"/>
        <w:rPr>
          <w:rFonts w:ascii="Times New Roman" w:eastAsiaTheme="minorEastAsia" w:hAnsi="Times New Roman" w:cs="Times New Roman"/>
          <w:sz w:val="24"/>
          <w:szCs w:val="24"/>
        </w:rPr>
      </w:pPr>
      <m:oMathPara>
        <m:oMath>
          <m:r>
            <w:rPr>
              <w:rFonts w:ascii="Cambria Math" w:hAnsi="Cambria Math" w:cs="Times New Roman"/>
              <w:sz w:val="24"/>
              <w:szCs w:val="24"/>
            </w:rPr>
            <m:t>t=</m:t>
          </m:r>
          <m:f>
            <m:fPr>
              <m:ctrlPr>
                <w:rPr>
                  <w:rFonts w:ascii="Cambria Math" w:hAnsi="Cambria Math" w:cs="Times New Roman"/>
                  <w:i/>
                  <w:sz w:val="24"/>
                  <w:szCs w:val="24"/>
                </w:rPr>
              </m:ctrlPr>
            </m:fPr>
            <m:num>
              <m:r>
                <w:rPr>
                  <w:rFonts w:ascii="Cambria Math" w:hAnsi="Cambria Math" w:cs="Times New Roman"/>
                  <w:sz w:val="24"/>
                  <w:szCs w:val="24"/>
                </w:rPr>
                <m:t>-1.34-0</m:t>
              </m:r>
            </m:num>
            <m:den>
              <m:r>
                <w:rPr>
                  <w:rFonts w:ascii="Cambria Math" w:hAnsi="Cambria Math" w:cs="Times New Roman"/>
                  <w:sz w:val="24"/>
                  <w:szCs w:val="24"/>
                </w:rPr>
                <m:t>0.32</m:t>
              </m:r>
            </m:den>
          </m:f>
          <m:r>
            <w:rPr>
              <w:rFonts w:ascii="Cambria Math" w:hAnsi="Cambria Math" w:cs="Times New Roman"/>
              <w:sz w:val="24"/>
              <w:szCs w:val="24"/>
            </w:rPr>
            <m:t>=</m:t>
          </m:r>
          <m:r>
            <w:rPr>
              <w:rFonts w:ascii="Cambria Math" w:eastAsiaTheme="minorEastAsia" w:hAnsi="Cambria Math" w:cs="Times New Roman"/>
              <w:sz w:val="24"/>
              <w:szCs w:val="24"/>
            </w:rPr>
            <m:t>-4.1875</m:t>
          </m:r>
        </m:oMath>
      </m:oMathPara>
    </w:p>
    <w:p w:rsidR="00C90CCA" w:rsidRDefault="00C90CCA" w:rsidP="00C90CCA">
      <w:pPr>
        <w:pStyle w:val="ListParagraph"/>
        <w:ind w:left="1440"/>
        <w:rPr>
          <w:rFonts w:ascii="Times New Roman" w:eastAsiaTheme="minorEastAsia" w:hAnsi="Times New Roman" w:cs="Times New Roman"/>
          <w:sz w:val="24"/>
          <w:szCs w:val="24"/>
        </w:rPr>
      </w:pPr>
    </w:p>
    <w:p w:rsidR="00C90CCA" w:rsidRDefault="00C90CCA" w:rsidP="00C90CCA">
      <w:pPr>
        <w:pStyle w:val="ListParagraph"/>
        <w:ind w:left="1440"/>
        <w:rPr>
          <w:rFonts w:ascii="Times New Roman" w:hAnsi="Times New Roman" w:cs="Times New Roman"/>
          <w:sz w:val="24"/>
          <w:szCs w:val="24"/>
        </w:rPr>
      </w:pPr>
      <w:r>
        <w:rPr>
          <w:rFonts w:ascii="Times New Roman" w:hAnsi="Times New Roman" w:cs="Times New Roman"/>
          <w:sz w:val="24"/>
          <w:szCs w:val="24"/>
        </w:rPr>
        <w:t xml:space="preserve">With 43 degrees of freedom, the critical point for the 5%level of significance is </w:t>
      </w:r>
      <m:oMath>
        <m:r>
          <w:rPr>
            <w:rFonts w:ascii="Cambria Math" w:hAnsi="Cambria Math" w:cs="Times New Roman"/>
            <w:sz w:val="24"/>
            <w:szCs w:val="24"/>
          </w:rPr>
          <m:t>±</m:t>
        </m:r>
      </m:oMath>
      <w:r>
        <w:rPr>
          <w:rFonts w:ascii="Times New Roman" w:hAnsi="Times New Roman" w:cs="Times New Roman"/>
          <w:sz w:val="24"/>
          <w:szCs w:val="24"/>
        </w:rPr>
        <w:t>2.021.</w:t>
      </w:r>
      <w:r w:rsidRPr="00517606">
        <w:rPr>
          <w:rFonts w:ascii="Times New Roman" w:hAnsi="Times New Roman" w:cs="Times New Roman"/>
          <w:sz w:val="24"/>
          <w:szCs w:val="24"/>
        </w:rPr>
        <w:t>Reject the null hypothesis.</w:t>
      </w:r>
      <w:r>
        <w:rPr>
          <w:rFonts w:ascii="Times New Roman" w:hAnsi="Times New Roman" w:cs="Times New Roman"/>
          <w:sz w:val="24"/>
          <w:szCs w:val="24"/>
        </w:rPr>
        <w:t xml:space="preserve"> </w:t>
      </w:r>
      <w:r w:rsidRPr="00517606">
        <w:rPr>
          <w:rFonts w:ascii="Times New Roman" w:hAnsi="Times New Roman" w:cs="Times New Roman"/>
          <w:sz w:val="24"/>
          <w:szCs w:val="24"/>
        </w:rPr>
        <w:t>We have enough evidence to say that</w:t>
      </w:r>
      <w:r>
        <w:rPr>
          <w:rFonts w:ascii="Times-Roman" w:hAnsi="Times-Roman" w:cs="Times-Roman"/>
          <w:sz w:val="24"/>
          <w:szCs w:val="24"/>
        </w:rPr>
        <w:t xml:space="preserve"> it is significantly different from zero</w:t>
      </w:r>
      <w:r w:rsidRPr="00517606">
        <w:rPr>
          <w:rFonts w:ascii="Times New Roman" w:hAnsi="Times New Roman" w:cs="Times New Roman"/>
          <w:sz w:val="24"/>
          <w:szCs w:val="24"/>
        </w:rPr>
        <w:t>.</w:t>
      </w:r>
    </w:p>
    <w:p w:rsidR="00C90CCA" w:rsidRPr="00517606" w:rsidRDefault="00C90CCA" w:rsidP="00C90CCA">
      <w:pPr>
        <w:pStyle w:val="ListParagraph"/>
        <w:ind w:left="1440"/>
        <w:rPr>
          <w:rFonts w:ascii="Times New Roman" w:hAnsi="Times New Roman" w:cs="Times New Roman"/>
          <w:sz w:val="24"/>
          <w:szCs w:val="24"/>
        </w:rPr>
      </w:pPr>
    </w:p>
    <w:p w:rsidR="00C90CCA" w:rsidRPr="004345B3" w:rsidRDefault="00C90CCA" w:rsidP="00C90CCA">
      <w:pPr>
        <w:pStyle w:val="ListParagraph"/>
        <w:ind w:left="1440"/>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0</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2</m:t>
              </m:r>
            </m:sub>
          </m:sSub>
          <m:r>
            <w:rPr>
              <w:rFonts w:ascii="Cambria Math" w:hAnsi="Cambria Math" w:cs="Times New Roman"/>
              <w:sz w:val="24"/>
              <w:szCs w:val="24"/>
            </w:rPr>
            <m:t xml:space="preserve">=1; </m:t>
          </m:r>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2</m:t>
              </m:r>
            </m:sub>
          </m:sSub>
          <m:r>
            <w:rPr>
              <w:rFonts w:ascii="Cambria Math" w:hAnsi="Cambria Math" w:cs="Times New Roman"/>
              <w:sz w:val="24"/>
              <w:szCs w:val="24"/>
            </w:rPr>
            <m:t>≠1</m:t>
          </m:r>
        </m:oMath>
      </m:oMathPara>
    </w:p>
    <w:p w:rsidR="00C90CCA" w:rsidRDefault="00C90CCA" w:rsidP="00C90CCA">
      <w:pPr>
        <w:pStyle w:val="ListParagraph"/>
        <w:ind w:left="1440"/>
        <w:rPr>
          <w:rFonts w:ascii="Times New Roman" w:hAnsi="Times New Roman" w:cs="Times New Roman"/>
          <w:sz w:val="24"/>
          <w:szCs w:val="24"/>
        </w:rPr>
      </w:pPr>
    </w:p>
    <w:p w:rsidR="00C90CCA" w:rsidRPr="004345B3" w:rsidRDefault="00C90CCA" w:rsidP="00C90CCA">
      <w:pPr>
        <w:pStyle w:val="ListParagraph"/>
        <w:ind w:left="1440"/>
        <w:rPr>
          <w:rFonts w:ascii="Times New Roman" w:eastAsiaTheme="minorEastAsia" w:hAnsi="Times New Roman" w:cs="Times New Roman"/>
          <w:sz w:val="24"/>
          <w:szCs w:val="24"/>
        </w:rPr>
      </w:pPr>
      <m:oMathPara>
        <m:oMath>
          <m:r>
            <w:rPr>
              <w:rFonts w:ascii="Cambria Math" w:hAnsi="Cambria Math" w:cs="Times New Roman"/>
              <w:sz w:val="24"/>
              <w:szCs w:val="24"/>
            </w:rPr>
            <m:t>t=</m:t>
          </m:r>
          <m:f>
            <m:fPr>
              <m:ctrlPr>
                <w:rPr>
                  <w:rFonts w:ascii="Cambria Math" w:hAnsi="Cambria Math" w:cs="Times New Roman"/>
                  <w:i/>
                  <w:sz w:val="24"/>
                  <w:szCs w:val="24"/>
                </w:rPr>
              </m:ctrlPr>
            </m:fPr>
            <m:num>
              <m:r>
                <w:rPr>
                  <w:rFonts w:ascii="Cambria Math" w:hAnsi="Cambria Math" w:cs="Times New Roman"/>
                  <w:sz w:val="24"/>
                  <w:szCs w:val="24"/>
                </w:rPr>
                <m:t>-1.34-1</m:t>
              </m:r>
            </m:num>
            <m:den>
              <m:r>
                <w:rPr>
                  <w:rFonts w:ascii="Cambria Math" w:hAnsi="Cambria Math" w:cs="Times New Roman"/>
                  <w:sz w:val="24"/>
                  <w:szCs w:val="24"/>
                </w:rPr>
                <m:t>0.32</m:t>
              </m:r>
            </m:den>
          </m:f>
          <m:r>
            <w:rPr>
              <w:rFonts w:ascii="Cambria Math" w:hAnsi="Cambria Math" w:cs="Times New Roman"/>
              <w:sz w:val="24"/>
              <w:szCs w:val="24"/>
            </w:rPr>
            <m:t>=</m:t>
          </m:r>
          <m:r>
            <w:rPr>
              <w:rFonts w:ascii="Cambria Math" w:eastAsiaTheme="minorEastAsia" w:hAnsi="Cambria Math" w:cs="Times New Roman"/>
              <w:sz w:val="24"/>
              <w:szCs w:val="24"/>
            </w:rPr>
            <m:t>-7.3125</m:t>
          </m:r>
        </m:oMath>
      </m:oMathPara>
    </w:p>
    <w:p w:rsidR="00C90CCA" w:rsidRDefault="00C90CCA" w:rsidP="00C90CCA">
      <w:pPr>
        <w:pStyle w:val="ListParagraph"/>
        <w:ind w:left="1440"/>
        <w:rPr>
          <w:rFonts w:ascii="Times New Roman" w:eastAsiaTheme="minorEastAsia" w:hAnsi="Times New Roman" w:cs="Times New Roman"/>
          <w:sz w:val="24"/>
          <w:szCs w:val="24"/>
        </w:rPr>
      </w:pPr>
    </w:p>
    <w:p w:rsidR="00C90CCA" w:rsidRPr="00517606" w:rsidRDefault="00C90CCA" w:rsidP="00C90CCA">
      <w:pPr>
        <w:pStyle w:val="ListParagraph"/>
        <w:ind w:left="1440"/>
        <w:rPr>
          <w:rFonts w:ascii="Times New Roman" w:hAnsi="Times New Roman" w:cs="Times New Roman"/>
          <w:sz w:val="24"/>
          <w:szCs w:val="24"/>
        </w:rPr>
      </w:pPr>
      <w:r>
        <w:rPr>
          <w:rFonts w:ascii="Times New Roman" w:hAnsi="Times New Roman" w:cs="Times New Roman"/>
          <w:sz w:val="24"/>
          <w:szCs w:val="24"/>
        </w:rPr>
        <w:t xml:space="preserve">With 43 degrees of freedom, the critical point for the 5%level of significance is </w:t>
      </w:r>
      <m:oMath>
        <m:r>
          <w:rPr>
            <w:rFonts w:ascii="Cambria Math" w:hAnsi="Cambria Math" w:cs="Times New Roman"/>
            <w:sz w:val="24"/>
            <w:szCs w:val="24"/>
          </w:rPr>
          <m:t>±</m:t>
        </m:r>
      </m:oMath>
      <w:r>
        <w:rPr>
          <w:rFonts w:ascii="Times New Roman" w:hAnsi="Times New Roman" w:cs="Times New Roman"/>
          <w:sz w:val="24"/>
          <w:szCs w:val="24"/>
        </w:rPr>
        <w:t>2.021.</w:t>
      </w:r>
      <w:r w:rsidRPr="00517606">
        <w:rPr>
          <w:rFonts w:ascii="Times New Roman" w:hAnsi="Times New Roman" w:cs="Times New Roman"/>
          <w:sz w:val="24"/>
          <w:szCs w:val="24"/>
        </w:rPr>
        <w:t>Reject the null hypothesis.</w:t>
      </w:r>
      <w:r>
        <w:rPr>
          <w:rFonts w:ascii="Times New Roman" w:hAnsi="Times New Roman" w:cs="Times New Roman"/>
          <w:sz w:val="24"/>
          <w:szCs w:val="24"/>
        </w:rPr>
        <w:t xml:space="preserve"> </w:t>
      </w:r>
      <w:r w:rsidRPr="00517606">
        <w:rPr>
          <w:rFonts w:ascii="Times New Roman" w:hAnsi="Times New Roman" w:cs="Times New Roman"/>
          <w:sz w:val="24"/>
          <w:szCs w:val="24"/>
        </w:rPr>
        <w:t>We have enough evidence to say that</w:t>
      </w:r>
      <w:r>
        <w:rPr>
          <w:rFonts w:ascii="Times-Roman" w:hAnsi="Times-Roman" w:cs="Times-Roman"/>
          <w:sz w:val="24"/>
          <w:szCs w:val="24"/>
        </w:rPr>
        <w:t xml:space="preserve"> it is significantly different from one</w:t>
      </w:r>
      <w:r w:rsidRPr="00517606">
        <w:rPr>
          <w:rFonts w:ascii="Times New Roman" w:hAnsi="Times New Roman" w:cs="Times New Roman"/>
          <w:sz w:val="24"/>
          <w:szCs w:val="24"/>
        </w:rPr>
        <w:t>.</w:t>
      </w:r>
    </w:p>
    <w:p w:rsidR="00C90CCA" w:rsidRDefault="00C90CCA" w:rsidP="00C90CCA">
      <w:pPr>
        <w:autoSpaceDE w:val="0"/>
        <w:autoSpaceDN w:val="0"/>
        <w:adjustRightInd w:val="0"/>
        <w:spacing w:after="0" w:line="240" w:lineRule="auto"/>
        <w:rPr>
          <w:rFonts w:ascii="Times-Roman" w:hAnsi="Times-Roman" w:cs="Times-Roman"/>
          <w:sz w:val="24"/>
          <w:szCs w:val="24"/>
        </w:rPr>
      </w:pPr>
    </w:p>
    <w:p w:rsidR="00C90CCA" w:rsidRPr="00517606" w:rsidRDefault="00C90CCA" w:rsidP="00C90CCA">
      <w:pPr>
        <w:autoSpaceDE w:val="0"/>
        <w:autoSpaceDN w:val="0"/>
        <w:adjustRightInd w:val="0"/>
        <w:spacing w:after="0" w:line="240" w:lineRule="auto"/>
        <w:rPr>
          <w:rFonts w:ascii="Times New Roman" w:hAnsi="Times New Roman" w:cs="Times New Roman"/>
          <w:sz w:val="24"/>
          <w:szCs w:val="24"/>
        </w:rPr>
      </w:pPr>
      <w:r w:rsidRPr="00517606">
        <w:rPr>
          <w:rFonts w:ascii="Times New Roman" w:hAnsi="Times New Roman" w:cs="Times New Roman"/>
          <w:sz w:val="24"/>
          <w:szCs w:val="24"/>
        </w:rPr>
        <w:t xml:space="preserve">(b) The income elasticity, although positive, is not statistically different from zero, as the t value under the zero null </w:t>
      </w:r>
      <w:proofErr w:type="gramStart"/>
      <w:r w:rsidRPr="00517606">
        <w:rPr>
          <w:rFonts w:ascii="Times New Roman" w:hAnsi="Times New Roman" w:cs="Times New Roman"/>
          <w:sz w:val="24"/>
          <w:szCs w:val="24"/>
        </w:rPr>
        <w:t>hypothesis</w:t>
      </w:r>
      <w:proofErr w:type="gramEnd"/>
      <w:r w:rsidRPr="00517606">
        <w:rPr>
          <w:rFonts w:ascii="Times New Roman" w:hAnsi="Times New Roman" w:cs="Times New Roman"/>
          <w:sz w:val="24"/>
          <w:szCs w:val="24"/>
        </w:rPr>
        <w:t xml:space="preserve"> is less than 1.</w:t>
      </w:r>
    </w:p>
    <w:p w:rsidR="00C90CCA" w:rsidRDefault="00C90CCA" w:rsidP="00C90CCA">
      <w:pPr>
        <w:autoSpaceDE w:val="0"/>
        <w:autoSpaceDN w:val="0"/>
        <w:adjustRightInd w:val="0"/>
        <w:spacing w:after="0" w:line="240" w:lineRule="auto"/>
        <w:rPr>
          <w:rFonts w:ascii="Times New Roman" w:hAnsi="Times New Roman" w:cs="Times New Roman"/>
          <w:sz w:val="24"/>
          <w:szCs w:val="24"/>
        </w:rPr>
      </w:pPr>
    </w:p>
    <w:p w:rsidR="00C90CCA" w:rsidRDefault="00C90CCA" w:rsidP="00C90CC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c )</w:t>
      </w:r>
      <w:proofErr w:type="gramEnd"/>
      <w:r>
        <w:rPr>
          <w:rFonts w:ascii="Times New Roman" w:hAnsi="Times New Roman" w:cs="Times New Roman"/>
          <w:sz w:val="24"/>
          <w:szCs w:val="24"/>
        </w:rPr>
        <w:t xml:space="preserve"> Using formula (7.8.4), the </w:t>
      </w:r>
      <m:oMath>
        <m:sSup>
          <m:sSupPr>
            <m:ctrlPr>
              <w:rPr>
                <w:rFonts w:ascii="Cambria Math" w:hAnsi="Cambria Math" w:cs="Times New Roman"/>
                <w:i/>
                <w:sz w:val="24"/>
                <w:szCs w:val="24"/>
              </w:rPr>
            </m:ctrlPr>
          </m:sSupPr>
          <m:e>
            <m:r>
              <w:rPr>
                <w:rFonts w:ascii="Cambria Math" w:hAnsi="Cambria Math" w:cs="Times New Roman"/>
                <w:sz w:val="24"/>
                <w:szCs w:val="24"/>
              </w:rPr>
              <m:t>R</m:t>
            </m:r>
          </m:e>
          <m:sup>
            <m:r>
              <w:rPr>
                <w:rFonts w:ascii="Cambria Math" w:hAnsi="Cambria Math" w:cs="Times New Roman"/>
                <w:sz w:val="24"/>
                <w:szCs w:val="24"/>
              </w:rPr>
              <m:t>2</m:t>
            </m:r>
          </m:sup>
        </m:sSup>
      </m:oMath>
      <w:r>
        <w:rPr>
          <w:rFonts w:ascii="Times New Roman" w:hAnsi="Times New Roman" w:cs="Times New Roman"/>
          <w:sz w:val="24"/>
          <w:szCs w:val="24"/>
        </w:rPr>
        <w:t>=0.3026.</w:t>
      </w:r>
    </w:p>
    <w:p w:rsidR="00C90CCA" w:rsidRDefault="00C90CCA" w:rsidP="00C90CCA">
      <w:pPr>
        <w:autoSpaceDE w:val="0"/>
        <w:autoSpaceDN w:val="0"/>
        <w:adjustRightInd w:val="0"/>
        <w:spacing w:after="0" w:line="240" w:lineRule="auto"/>
        <w:rPr>
          <w:rFonts w:ascii="Times New Roman" w:hAnsi="Times New Roman" w:cs="Times New Roman"/>
          <w:sz w:val="24"/>
          <w:szCs w:val="24"/>
        </w:rPr>
      </w:pPr>
    </w:p>
    <w:p w:rsidR="00C90CCA" w:rsidRDefault="00C90CCA" w:rsidP="00C90CC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8.17 </w:t>
      </w:r>
    </w:p>
    <w:p w:rsidR="00C90CCA" w:rsidRPr="003079F9" w:rsidRDefault="00C90CCA" w:rsidP="00C90CCA">
      <w:pPr>
        <w:autoSpaceDE w:val="0"/>
        <w:autoSpaceDN w:val="0"/>
        <w:adjustRightInd w:val="0"/>
        <w:spacing w:after="0" w:line="240" w:lineRule="auto"/>
        <w:rPr>
          <w:rFonts w:ascii="Times New Roman" w:hAnsi="Times New Roman" w:cs="Times New Roman"/>
          <w:sz w:val="24"/>
          <w:szCs w:val="24"/>
        </w:rPr>
      </w:pPr>
      <w:r w:rsidRPr="003079F9">
        <w:rPr>
          <w:rFonts w:ascii="Times New Roman" w:hAnsi="Times New Roman" w:cs="Times New Roman"/>
          <w:sz w:val="24"/>
          <w:szCs w:val="24"/>
        </w:rPr>
        <w:t xml:space="preserve">(a) Ceteris paribus, a 1 (British) pound increase in the prices of final output in the current year lead on average to a 0.34 pound (or 34 pence) increase in wages and salary per employee. Similarly, a 1 pound increase in the prices of final output in the previous year, lead on average to an increase in wages and salary per employee of about 0.004 pounds. Holding all other things constant, an increase in the unemployment rate of 1 percentage point, on </w:t>
      </w:r>
      <w:r w:rsidRPr="003079F9">
        <w:rPr>
          <w:rFonts w:ascii="Times New Roman" w:hAnsi="Times New Roman" w:cs="Times New Roman"/>
          <w:sz w:val="24"/>
          <w:szCs w:val="24"/>
        </w:rPr>
        <w:lastRenderedPageBreak/>
        <w:t xml:space="preserve">average, lead to about 2.56 pounds decrease in wages and salary per employee. The three </w:t>
      </w:r>
      <w:proofErr w:type="spellStart"/>
      <w:r w:rsidRPr="003079F9">
        <w:rPr>
          <w:rFonts w:ascii="Times New Roman" w:hAnsi="Times New Roman" w:cs="Times New Roman"/>
          <w:sz w:val="24"/>
          <w:szCs w:val="24"/>
        </w:rPr>
        <w:t>regressors</w:t>
      </w:r>
      <w:proofErr w:type="spellEnd"/>
      <w:r w:rsidRPr="003079F9">
        <w:rPr>
          <w:rFonts w:ascii="Times New Roman" w:hAnsi="Times New Roman" w:cs="Times New Roman"/>
          <w:sz w:val="24"/>
          <w:szCs w:val="24"/>
        </w:rPr>
        <w:t xml:space="preserve"> explained about 87 percent of the variation in wages and salaries per employee.</w:t>
      </w:r>
    </w:p>
    <w:p w:rsidR="00C90CCA" w:rsidRPr="003079F9" w:rsidRDefault="00C90CCA" w:rsidP="00C90CCA">
      <w:pPr>
        <w:autoSpaceDE w:val="0"/>
        <w:autoSpaceDN w:val="0"/>
        <w:adjustRightInd w:val="0"/>
        <w:spacing w:after="0" w:line="240" w:lineRule="auto"/>
        <w:rPr>
          <w:rFonts w:ascii="Times New Roman" w:hAnsi="Times New Roman" w:cs="Times New Roman"/>
          <w:sz w:val="24"/>
          <w:szCs w:val="24"/>
        </w:rPr>
      </w:pPr>
    </w:p>
    <w:p w:rsidR="00C90CCA" w:rsidRPr="003079F9" w:rsidRDefault="00C90CCA" w:rsidP="00C90CCA">
      <w:pPr>
        <w:autoSpaceDE w:val="0"/>
        <w:autoSpaceDN w:val="0"/>
        <w:adjustRightInd w:val="0"/>
        <w:spacing w:after="0" w:line="240" w:lineRule="auto"/>
        <w:rPr>
          <w:rFonts w:ascii="Times New Roman" w:hAnsi="Times New Roman" w:cs="Times New Roman"/>
          <w:sz w:val="24"/>
          <w:szCs w:val="24"/>
        </w:rPr>
      </w:pPr>
      <w:r w:rsidRPr="003079F9">
        <w:rPr>
          <w:rFonts w:ascii="Times New Roman" w:hAnsi="Times New Roman" w:cs="Times New Roman"/>
          <w:sz w:val="24"/>
          <w:szCs w:val="24"/>
        </w:rPr>
        <w:t>(b) If you divide the estimated coefficients by their standard errors, you will obtain the t values under the null hypothesis that the corresponding true population coefficient values are zero. The estimated t values for the three slope coefficients are 4.55, 0.055, and –3.89, respectively. Of these, the first and the third are statistically significant but the second is not.</w:t>
      </w:r>
    </w:p>
    <w:p w:rsidR="00C90CCA" w:rsidRDefault="00C90CCA" w:rsidP="00C90CCA">
      <w:pPr>
        <w:autoSpaceDE w:val="0"/>
        <w:autoSpaceDN w:val="0"/>
        <w:adjustRightInd w:val="0"/>
        <w:spacing w:after="0" w:line="240" w:lineRule="auto"/>
        <w:rPr>
          <w:rFonts w:ascii="Times-Roman" w:hAnsi="Times-Roman" w:cs="Times-Roman"/>
          <w:sz w:val="24"/>
          <w:szCs w:val="24"/>
        </w:rPr>
      </w:pPr>
    </w:p>
    <w:p w:rsidR="00C90CCA" w:rsidRPr="00AB706F" w:rsidRDefault="00C90CCA" w:rsidP="00C90CCA">
      <w:pPr>
        <w:autoSpaceDE w:val="0"/>
        <w:autoSpaceDN w:val="0"/>
        <w:adjustRightInd w:val="0"/>
        <w:spacing w:after="0" w:line="240" w:lineRule="auto"/>
        <w:rPr>
          <w:rFonts w:ascii="Times New Roman" w:hAnsi="Times New Roman" w:cs="Times New Roman"/>
          <w:sz w:val="24"/>
          <w:szCs w:val="24"/>
        </w:rPr>
      </w:pPr>
      <w:r w:rsidRPr="00AB706F">
        <w:rPr>
          <w:rFonts w:ascii="Times New Roman" w:hAnsi="Times New Roman" w:cs="Times New Roman"/>
          <w:sz w:val="24"/>
          <w:szCs w:val="24"/>
        </w:rPr>
        <w:t>(c) As we will study in the chapter on distributed lag models, this variable is included to measure the lag effect, if any, of prices of final output a year earlier.</w:t>
      </w:r>
    </w:p>
    <w:p w:rsidR="00C90CCA" w:rsidRPr="00AB706F" w:rsidRDefault="00C90CCA" w:rsidP="00C90CCA">
      <w:pPr>
        <w:autoSpaceDE w:val="0"/>
        <w:autoSpaceDN w:val="0"/>
        <w:adjustRightInd w:val="0"/>
        <w:spacing w:after="0" w:line="240" w:lineRule="auto"/>
        <w:rPr>
          <w:rFonts w:ascii="Times New Roman" w:hAnsi="Times New Roman" w:cs="Times New Roman"/>
          <w:sz w:val="24"/>
          <w:szCs w:val="24"/>
        </w:rPr>
      </w:pPr>
    </w:p>
    <w:p w:rsidR="00C90CCA" w:rsidRPr="00AB706F" w:rsidRDefault="00C90CCA" w:rsidP="00C90CCA">
      <w:pPr>
        <w:autoSpaceDE w:val="0"/>
        <w:autoSpaceDN w:val="0"/>
        <w:adjustRightInd w:val="0"/>
        <w:spacing w:after="0" w:line="240" w:lineRule="auto"/>
        <w:rPr>
          <w:rFonts w:ascii="Times New Roman" w:hAnsi="Times New Roman" w:cs="Times New Roman"/>
          <w:sz w:val="24"/>
          <w:szCs w:val="24"/>
        </w:rPr>
      </w:pPr>
      <w:r w:rsidRPr="00AB706F">
        <w:rPr>
          <w:rFonts w:ascii="Times New Roman" w:hAnsi="Times New Roman" w:cs="Times New Roman"/>
          <w:sz w:val="24"/>
          <w:szCs w:val="24"/>
        </w:rPr>
        <w:t>(d) Since the t value of this coefficient is not significant, this variable may be dropped from the model, provided we do not commit the specification error of omitting an important variable from the model. But more on this in the chapter on model specification.</w:t>
      </w:r>
    </w:p>
    <w:p w:rsidR="00C90CCA" w:rsidRPr="00AB706F" w:rsidRDefault="00C90CCA" w:rsidP="00C90CCA">
      <w:pPr>
        <w:autoSpaceDE w:val="0"/>
        <w:autoSpaceDN w:val="0"/>
        <w:adjustRightInd w:val="0"/>
        <w:spacing w:after="0" w:line="240" w:lineRule="auto"/>
        <w:rPr>
          <w:rFonts w:ascii="Times New Roman" w:hAnsi="Times New Roman" w:cs="Times New Roman"/>
          <w:sz w:val="24"/>
          <w:szCs w:val="24"/>
        </w:rPr>
      </w:pPr>
    </w:p>
    <w:p w:rsidR="00C90CCA" w:rsidRDefault="00C90CCA" w:rsidP="00C90CCA">
      <w:pPr>
        <w:autoSpaceDE w:val="0"/>
        <w:autoSpaceDN w:val="0"/>
        <w:adjustRightInd w:val="0"/>
        <w:spacing w:after="0" w:line="240" w:lineRule="auto"/>
        <w:rPr>
          <w:rFonts w:ascii="Times New Roman" w:hAnsi="Times New Roman" w:cs="Times New Roman"/>
          <w:sz w:val="24"/>
          <w:szCs w:val="24"/>
        </w:rPr>
      </w:pPr>
      <w:r w:rsidRPr="00AB706F">
        <w:rPr>
          <w:rFonts w:ascii="Times New Roman" w:hAnsi="Times New Roman" w:cs="Times New Roman"/>
          <w:sz w:val="24"/>
          <w:szCs w:val="24"/>
        </w:rPr>
        <w:t>(e) Use the following (standard) elasticity formula:</w:t>
      </w:r>
    </w:p>
    <w:p w:rsidR="00C90CCA" w:rsidRDefault="00C90CCA" w:rsidP="00C90CCA">
      <w:pPr>
        <w:autoSpaceDE w:val="0"/>
        <w:autoSpaceDN w:val="0"/>
        <w:adjustRightInd w:val="0"/>
        <w:spacing w:after="0" w:line="240" w:lineRule="auto"/>
        <w:rPr>
          <w:rFonts w:ascii="Times New Roman" w:hAnsi="Times New Roman" w:cs="Times New Roman"/>
          <w:sz w:val="24"/>
          <w:szCs w:val="24"/>
        </w:rPr>
      </w:pPr>
    </w:p>
    <w:p w:rsidR="00C90CCA" w:rsidRPr="00AB706F" w:rsidRDefault="00C90CCA" w:rsidP="00C90CCA">
      <w:pPr>
        <w:autoSpaceDE w:val="0"/>
        <w:autoSpaceDN w:val="0"/>
        <w:adjustRightInd w:val="0"/>
        <w:spacing w:after="0" w:line="240" w:lineRule="auto"/>
        <w:rPr>
          <w:rFonts w:ascii="Times New Roman" w:eastAsiaTheme="minorEastAsia" w:hAnsi="Times New Roman" w:cs="Times New Roman"/>
          <w:sz w:val="24"/>
          <w:szCs w:val="24"/>
        </w:rPr>
      </w:pPr>
      <m:oMathPara>
        <m:oMath>
          <m:f>
            <m:fPr>
              <m:ctrlPr>
                <w:rPr>
                  <w:rFonts w:ascii="Cambria Math" w:hAnsi="Cambria Math" w:cs="Times New Roman"/>
                  <w:i/>
                  <w:sz w:val="24"/>
                  <w:szCs w:val="24"/>
                </w:rPr>
              </m:ctrlPr>
            </m:fPr>
            <m:num>
              <m:r>
                <w:rPr>
                  <w:rFonts w:ascii="Cambria Math" w:hAnsi="Cambria Math" w:cs="Times New Roman"/>
                  <w:sz w:val="24"/>
                  <w:szCs w:val="24"/>
                </w:rPr>
                <m:t>∂W</m:t>
              </m:r>
            </m:num>
            <m:den>
              <m:r>
                <w:rPr>
                  <w:rFonts w:ascii="Cambria Math" w:hAnsi="Cambria Math" w:cs="Times New Roman"/>
                  <w:sz w:val="24"/>
                  <w:szCs w:val="24"/>
                </w:rPr>
                <m:t>∂U</m:t>
              </m:r>
            </m:den>
          </m:f>
          <m:f>
            <m:fPr>
              <m:ctrlPr>
                <w:rPr>
                  <w:rFonts w:ascii="Cambria Math" w:hAnsi="Cambria Math" w:cs="Times New Roman"/>
                  <w:i/>
                  <w:sz w:val="24"/>
                  <w:szCs w:val="24"/>
                </w:rPr>
              </m:ctrlPr>
            </m:fPr>
            <m:num>
              <m:acc>
                <m:accPr>
                  <m:chr m:val="̅"/>
                  <m:ctrlPr>
                    <w:rPr>
                      <w:rFonts w:ascii="Cambria Math" w:hAnsi="Cambria Math" w:cs="Times New Roman"/>
                      <w:i/>
                      <w:sz w:val="24"/>
                      <w:szCs w:val="24"/>
                    </w:rPr>
                  </m:ctrlPr>
                </m:accPr>
                <m:e>
                  <m:r>
                    <w:rPr>
                      <w:rFonts w:ascii="Cambria Math" w:hAnsi="Cambria Math" w:cs="Times New Roman"/>
                      <w:sz w:val="24"/>
                      <w:szCs w:val="24"/>
                    </w:rPr>
                    <m:t>U</m:t>
                  </m:r>
                </m:e>
              </m:acc>
            </m:num>
            <m:den>
              <m:acc>
                <m:accPr>
                  <m:chr m:val="̅"/>
                  <m:ctrlPr>
                    <w:rPr>
                      <w:rFonts w:ascii="Cambria Math" w:hAnsi="Cambria Math" w:cs="Times New Roman"/>
                      <w:i/>
                      <w:sz w:val="24"/>
                      <w:szCs w:val="24"/>
                    </w:rPr>
                  </m:ctrlPr>
                </m:accPr>
                <m:e>
                  <m:r>
                    <w:rPr>
                      <w:rFonts w:ascii="Cambria Math" w:hAnsi="Cambria Math" w:cs="Times New Roman"/>
                      <w:sz w:val="24"/>
                      <w:szCs w:val="24"/>
                    </w:rPr>
                    <m:t>W</m:t>
                  </m:r>
                </m:e>
              </m:acc>
            </m:den>
          </m:f>
          <m:r>
            <w:rPr>
              <w:rFonts w:ascii="Cambria Math" w:hAnsi="Cambria Math" w:cs="Times New Roman"/>
              <w:sz w:val="24"/>
              <w:szCs w:val="24"/>
            </w:rPr>
            <m:t>=-2.56</m:t>
          </m:r>
          <m:f>
            <m:fPr>
              <m:ctrlPr>
                <w:rPr>
                  <w:rFonts w:ascii="Cambria Math" w:hAnsi="Cambria Math" w:cs="Times New Roman"/>
                  <w:i/>
                  <w:sz w:val="24"/>
                  <w:szCs w:val="24"/>
                </w:rPr>
              </m:ctrlPr>
            </m:fPr>
            <m:num>
              <m:acc>
                <m:accPr>
                  <m:chr m:val="̅"/>
                  <m:ctrlPr>
                    <w:rPr>
                      <w:rFonts w:ascii="Cambria Math" w:hAnsi="Cambria Math" w:cs="Times New Roman"/>
                      <w:i/>
                      <w:sz w:val="24"/>
                      <w:szCs w:val="24"/>
                    </w:rPr>
                  </m:ctrlPr>
                </m:accPr>
                <m:e>
                  <m:r>
                    <w:rPr>
                      <w:rFonts w:ascii="Cambria Math" w:hAnsi="Cambria Math" w:cs="Times New Roman"/>
                      <w:sz w:val="24"/>
                      <w:szCs w:val="24"/>
                    </w:rPr>
                    <m:t>U</m:t>
                  </m:r>
                </m:e>
              </m:acc>
            </m:num>
            <m:den>
              <m:acc>
                <m:accPr>
                  <m:chr m:val="̅"/>
                  <m:ctrlPr>
                    <w:rPr>
                      <w:rFonts w:ascii="Cambria Math" w:hAnsi="Cambria Math" w:cs="Times New Roman"/>
                      <w:i/>
                      <w:sz w:val="24"/>
                      <w:szCs w:val="24"/>
                    </w:rPr>
                  </m:ctrlPr>
                </m:accPr>
                <m:e>
                  <m:r>
                    <w:rPr>
                      <w:rFonts w:ascii="Cambria Math" w:hAnsi="Cambria Math" w:cs="Times New Roman"/>
                      <w:sz w:val="24"/>
                      <w:szCs w:val="24"/>
                    </w:rPr>
                    <m:t>W</m:t>
                  </m:r>
                </m:e>
              </m:acc>
            </m:den>
          </m:f>
        </m:oMath>
      </m:oMathPara>
    </w:p>
    <w:p w:rsidR="00C90CCA" w:rsidRDefault="00C90CCA" w:rsidP="00C90CCA">
      <w:pPr>
        <w:autoSpaceDE w:val="0"/>
        <w:autoSpaceDN w:val="0"/>
        <w:adjustRightInd w:val="0"/>
        <w:spacing w:after="0" w:line="240" w:lineRule="auto"/>
        <w:rPr>
          <w:rFonts w:ascii="Times New Roman" w:eastAsiaTheme="minorEastAsia" w:hAnsi="Times New Roman" w:cs="Times New Roman"/>
          <w:sz w:val="24"/>
          <w:szCs w:val="24"/>
        </w:rPr>
      </w:pPr>
    </w:p>
    <w:p w:rsidR="00C90CCA" w:rsidRDefault="00C90CCA" w:rsidP="00C90CCA">
      <w:pPr>
        <w:autoSpaceDE w:val="0"/>
        <w:autoSpaceDN w:val="0"/>
        <w:adjustRightInd w:val="0"/>
        <w:spacing w:after="0" w:line="240" w:lineRule="auto"/>
        <w:rPr>
          <w:rFonts w:ascii="Times New Roman" w:hAnsi="Times New Roman" w:cs="Times New Roman"/>
          <w:sz w:val="24"/>
          <w:szCs w:val="24"/>
        </w:rPr>
      </w:pPr>
      <w:r>
        <w:rPr>
          <w:rFonts w:ascii="Times New Roman" w:eastAsiaTheme="minorEastAsia" w:hAnsi="Times New Roman" w:cs="Times New Roman"/>
          <w:sz w:val="24"/>
          <w:szCs w:val="24"/>
        </w:rPr>
        <w:t xml:space="preserve">Where the bar over the variable denotes their average values over the sample data. </w:t>
      </w:r>
    </w:p>
    <w:p w:rsidR="00C90CCA" w:rsidRDefault="00C90CCA" w:rsidP="00C90CCA">
      <w:pPr>
        <w:autoSpaceDE w:val="0"/>
        <w:autoSpaceDN w:val="0"/>
        <w:adjustRightInd w:val="0"/>
        <w:spacing w:after="0" w:line="240" w:lineRule="auto"/>
        <w:rPr>
          <w:rFonts w:ascii="Times New Roman" w:hAnsi="Times New Roman" w:cs="Times New Roman"/>
          <w:sz w:val="24"/>
          <w:szCs w:val="24"/>
        </w:rPr>
      </w:pPr>
    </w:p>
    <w:p w:rsidR="00C90CCA" w:rsidRDefault="00C90CCA" w:rsidP="00C90CCA">
      <w:pPr>
        <w:autoSpaceDE w:val="0"/>
        <w:autoSpaceDN w:val="0"/>
        <w:adjustRightInd w:val="0"/>
        <w:rPr>
          <w:rFonts w:ascii="Times-Roman" w:hAnsi="Times-Roman" w:cs="Times-Roman"/>
        </w:rPr>
      </w:pPr>
      <w:r>
        <w:rPr>
          <w:rFonts w:ascii="Times-Roman" w:hAnsi="Times-Roman" w:cs="Times-Roman"/>
        </w:rPr>
        <w:t>8.32</w:t>
      </w:r>
    </w:p>
    <w:p w:rsidR="00C90CCA" w:rsidRDefault="00C90CCA" w:rsidP="00C90CCA">
      <w:pPr>
        <w:autoSpaceDE w:val="0"/>
        <w:autoSpaceDN w:val="0"/>
        <w:adjustRightInd w:val="0"/>
        <w:rPr>
          <w:rFonts w:ascii="Times-Roman" w:hAnsi="Times-Roman" w:cs="Times-Roman"/>
        </w:rPr>
      </w:pPr>
      <w:r>
        <w:rPr>
          <w:rFonts w:ascii="Times-Roman" w:hAnsi="Times-Roman" w:cs="Times-Roman"/>
        </w:rPr>
        <w:t>(</w:t>
      </w:r>
      <w:r>
        <w:rPr>
          <w:rFonts w:ascii="Times-Italic" w:hAnsi="Times-Italic" w:cs="Times-Italic"/>
          <w:i/>
          <w:iCs/>
        </w:rPr>
        <w:t>a</w:t>
      </w:r>
      <w:r>
        <w:rPr>
          <w:rFonts w:ascii="Times-Roman" w:hAnsi="Times-Roman" w:cs="Times-Roman"/>
        </w:rPr>
        <w:t>) In Model I the slope coefficient tells us that per unit increase in the advertising expenditure, on average, retained impressions go up by 0.363 units. In Model II the (average) rate of increase in retained impressions depend on the level of advertising expenditure. Taking</w:t>
      </w:r>
    </w:p>
    <w:p w:rsidR="00C90CCA" w:rsidRDefault="00C90CCA" w:rsidP="00C90CCA">
      <w:pPr>
        <w:autoSpaceDE w:val="0"/>
        <w:autoSpaceDN w:val="0"/>
        <w:adjustRightInd w:val="0"/>
        <w:rPr>
          <w:rFonts w:ascii="Times-Roman" w:hAnsi="Times-Roman" w:cs="Times-Roman"/>
        </w:rPr>
      </w:pPr>
      <w:proofErr w:type="gramStart"/>
      <w:r>
        <w:rPr>
          <w:rFonts w:ascii="Times-Roman" w:hAnsi="Times-Roman" w:cs="Times-Roman"/>
        </w:rPr>
        <w:t>the</w:t>
      </w:r>
      <w:proofErr w:type="gramEnd"/>
      <w:r>
        <w:rPr>
          <w:rFonts w:ascii="Times-Roman" w:hAnsi="Times-Roman" w:cs="Times-Roman"/>
        </w:rPr>
        <w:t xml:space="preserve"> derivative of Y with respect to X, you will obtain:</w:t>
      </w:r>
    </w:p>
    <w:p w:rsidR="00C90CCA" w:rsidRDefault="00C90CCA" w:rsidP="00C90CCA">
      <w:pPr>
        <w:autoSpaceDE w:val="0"/>
        <w:autoSpaceDN w:val="0"/>
        <w:adjustRightInd w:val="0"/>
        <w:rPr>
          <w:rFonts w:ascii="Symbol" w:hAnsi="Symbol" w:cs="Symbol"/>
        </w:rPr>
      </w:pPr>
    </w:p>
    <w:p w:rsidR="00C90CCA" w:rsidRDefault="00C90CCA" w:rsidP="00C90CCA">
      <w:pPr>
        <w:autoSpaceDE w:val="0"/>
        <w:autoSpaceDN w:val="0"/>
        <w:adjustRightInd w:val="0"/>
        <w:rPr>
          <w:rFonts w:ascii="Symbol" w:hAnsi="Symbol" w:cs="Symbol"/>
        </w:rPr>
      </w:pPr>
      <w:r w:rsidRPr="00455A47">
        <w:rPr>
          <w:rFonts w:ascii="Symbol" w:hAnsi="Symbol" w:cs="Symbol"/>
          <w:position w:val="-24"/>
        </w:rPr>
        <w:object w:dxaOrig="22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05pt;height:31.3pt" o:ole="">
            <v:imagedata r:id="rId6" o:title=""/>
          </v:shape>
          <o:OLEObject Type="Embed" ProgID="Equation.DSMT4" ShapeID="_x0000_i1025" DrawAspect="Content" ObjectID="_1425353956" r:id="rId7"/>
        </w:object>
      </w:r>
    </w:p>
    <w:p w:rsidR="00C90CCA" w:rsidRDefault="00C90CCA" w:rsidP="00C90CCA">
      <w:pPr>
        <w:autoSpaceDE w:val="0"/>
        <w:autoSpaceDN w:val="0"/>
        <w:adjustRightInd w:val="0"/>
        <w:rPr>
          <w:rFonts w:ascii="Times-Roman" w:hAnsi="Times-Roman" w:cs="Times-Roman"/>
        </w:rPr>
      </w:pPr>
      <w:r>
        <w:rPr>
          <w:rFonts w:ascii="Times-Roman" w:hAnsi="Times-Roman" w:cs="Times-Roman"/>
        </w:rPr>
        <w:t>This would suggest that retained impressions increase at a decreasing rate as advertising expenditure increases.</w:t>
      </w:r>
    </w:p>
    <w:p w:rsidR="00C90CCA" w:rsidRDefault="00C90CCA" w:rsidP="00C90CCA">
      <w:pPr>
        <w:autoSpaceDE w:val="0"/>
        <w:autoSpaceDN w:val="0"/>
        <w:adjustRightInd w:val="0"/>
        <w:ind w:firstLine="720"/>
        <w:rPr>
          <w:rFonts w:ascii="Times-Roman" w:hAnsi="Times-Roman" w:cs="Times-Roman"/>
        </w:rPr>
      </w:pPr>
    </w:p>
    <w:p w:rsidR="00C90CCA" w:rsidRDefault="00C90CCA" w:rsidP="00C90CCA">
      <w:pPr>
        <w:autoSpaceDE w:val="0"/>
        <w:autoSpaceDN w:val="0"/>
        <w:adjustRightInd w:val="0"/>
        <w:rPr>
          <w:rFonts w:ascii="Times-Roman" w:hAnsi="Times-Roman" w:cs="Times-Roman"/>
        </w:rPr>
      </w:pPr>
    </w:p>
    <w:p w:rsidR="00C90CCA" w:rsidRDefault="00C90CCA" w:rsidP="00C90CCA">
      <w:pPr>
        <w:autoSpaceDE w:val="0"/>
        <w:autoSpaceDN w:val="0"/>
        <w:adjustRightInd w:val="0"/>
        <w:rPr>
          <w:rFonts w:ascii="Times-Roman" w:hAnsi="Times-Roman" w:cs="Times-Roman"/>
        </w:rPr>
      </w:pPr>
      <w:r w:rsidRPr="000A434D">
        <w:rPr>
          <w:rFonts w:ascii="Times-Roman" w:hAnsi="Times-Roman" w:cs="Times-Roman"/>
        </w:rPr>
        <w:t>(</w:t>
      </w:r>
      <w:r w:rsidRPr="000A434D">
        <w:rPr>
          <w:rFonts w:ascii="Times-Italic" w:hAnsi="Times-Italic" w:cs="Times-Italic"/>
        </w:rPr>
        <w:t>b</w:t>
      </w:r>
      <w:r w:rsidRPr="000A434D">
        <w:rPr>
          <w:rFonts w:ascii="Times-Roman" w:hAnsi="Times-Roman" w:cs="Times-Roman"/>
        </w:rPr>
        <w:t>) &amp;(</w:t>
      </w:r>
      <w:r w:rsidRPr="000A434D">
        <w:rPr>
          <w:rFonts w:ascii="Times-Italic" w:hAnsi="Times-Italic" w:cs="Times-Italic"/>
        </w:rPr>
        <w:t>c</w:t>
      </w:r>
      <w:proofErr w:type="gramStart"/>
      <w:r w:rsidRPr="000A434D">
        <w:rPr>
          <w:rFonts w:ascii="Times-Italic" w:hAnsi="Times-Italic" w:cs="Times-Italic"/>
        </w:rPr>
        <w:t>)</w:t>
      </w:r>
      <w:r>
        <w:rPr>
          <w:rFonts w:ascii="Times-Roman" w:hAnsi="Times-Roman" w:cs="Times-Roman"/>
        </w:rPr>
        <w:t>We</w:t>
      </w:r>
      <w:proofErr w:type="gramEnd"/>
      <w:r>
        <w:rPr>
          <w:rFonts w:ascii="Times-Roman" w:hAnsi="Times-Roman" w:cs="Times-Roman"/>
        </w:rPr>
        <w:t xml:space="preserve"> can treat Mode I 1 as the restricted version of Model II and hence can use the restricted least-squares technique to decide between the two models. Since the dependent variable in the two models is the same, we can use the </w:t>
      </w:r>
      <w:r>
        <w:rPr>
          <w:rFonts w:ascii="Times-Italic" w:hAnsi="Times-Italic" w:cs="Times-Italic"/>
          <w:i/>
          <w:iCs/>
        </w:rPr>
        <w:t>R</w:t>
      </w:r>
      <w:r>
        <w:rPr>
          <w:rFonts w:ascii="Times-Roman" w:hAnsi="Times-Roman" w:cs="Times-Roman"/>
          <w:sz w:val="16"/>
          <w:szCs w:val="16"/>
        </w:rPr>
        <w:t xml:space="preserve">2 </w:t>
      </w:r>
      <w:r>
        <w:rPr>
          <w:rFonts w:ascii="Times-Roman" w:hAnsi="Times-Roman" w:cs="Times-Roman"/>
        </w:rPr>
        <w:t xml:space="preserve">version of the </w:t>
      </w:r>
      <w:r>
        <w:rPr>
          <w:rFonts w:ascii="Times-Italic" w:hAnsi="Times-Italic" w:cs="Times-Italic"/>
          <w:i/>
          <w:iCs/>
        </w:rPr>
        <w:t xml:space="preserve">F </w:t>
      </w:r>
      <w:r>
        <w:rPr>
          <w:rFonts w:ascii="Times-Roman" w:hAnsi="Times-Roman" w:cs="Times-Roman"/>
        </w:rPr>
        <w:t>test given in (8.7.10). The results are as follows:</w:t>
      </w:r>
    </w:p>
    <w:p w:rsidR="00C90CCA" w:rsidRDefault="00C90CCA" w:rsidP="00C90CCA">
      <w:pPr>
        <w:autoSpaceDE w:val="0"/>
        <w:autoSpaceDN w:val="0"/>
        <w:adjustRightInd w:val="0"/>
        <w:rPr>
          <w:rFonts w:ascii="Symbol" w:hAnsi="Symbol" w:cs="Symbol"/>
        </w:rPr>
      </w:pPr>
      <w:r w:rsidRPr="00D6713B">
        <w:rPr>
          <w:rFonts w:ascii="Times-Roman" w:hAnsi="Times-Roman" w:cs="Times-Roman"/>
          <w:position w:val="-28"/>
        </w:rPr>
        <w:object w:dxaOrig="3879" w:dyaOrig="660">
          <v:shape id="_x0000_i1026" type="#_x0000_t75" style="width:194.1pt;height:33.2pt" o:ole="">
            <v:imagedata r:id="rId8" o:title=""/>
          </v:shape>
          <o:OLEObject Type="Embed" ProgID="Equation.DSMT4" ShapeID="_x0000_i1026" DrawAspect="Content" ObjectID="_1425353957" r:id="rId9"/>
        </w:object>
      </w:r>
    </w:p>
    <w:p w:rsidR="00C90CCA" w:rsidRDefault="00C90CCA" w:rsidP="00C90CCA">
      <w:pPr>
        <w:autoSpaceDE w:val="0"/>
        <w:autoSpaceDN w:val="0"/>
        <w:adjustRightInd w:val="0"/>
        <w:rPr>
          <w:rFonts w:ascii="Times-Roman" w:hAnsi="Times-Roman" w:cs="Times-Roman"/>
        </w:rPr>
      </w:pPr>
      <w:r>
        <w:rPr>
          <w:rFonts w:ascii="Times-Roman" w:hAnsi="Times-Roman" w:cs="Times-Roman"/>
        </w:rPr>
        <w:lastRenderedPageBreak/>
        <w:t xml:space="preserve">Under the usual assumptions of the </w:t>
      </w:r>
      <w:r>
        <w:rPr>
          <w:rFonts w:ascii="Times-Italic" w:hAnsi="Times-Italic" w:cs="Times-Italic"/>
          <w:i/>
          <w:iCs/>
        </w:rPr>
        <w:t xml:space="preserve">F </w:t>
      </w:r>
      <w:r>
        <w:rPr>
          <w:rFonts w:ascii="Times-Roman" w:hAnsi="Times-Roman" w:cs="Times-Roman"/>
        </w:rPr>
        <w:t xml:space="preserve">test, the preceding </w:t>
      </w:r>
      <w:r>
        <w:rPr>
          <w:rFonts w:ascii="Times-Italic" w:hAnsi="Times-Italic" w:cs="Times-Italic"/>
          <w:i/>
          <w:iCs/>
        </w:rPr>
        <w:t xml:space="preserve">F </w:t>
      </w:r>
      <w:r>
        <w:rPr>
          <w:rFonts w:ascii="Times-Roman" w:hAnsi="Times-Roman" w:cs="Times-Roman"/>
        </w:rPr>
        <w:t xml:space="preserve">value follows the </w:t>
      </w:r>
      <w:r>
        <w:rPr>
          <w:rFonts w:ascii="Times-Italic" w:hAnsi="Times-Italic" w:cs="Times-Italic"/>
          <w:i/>
          <w:iCs/>
        </w:rPr>
        <w:t xml:space="preserve">F </w:t>
      </w:r>
      <w:r>
        <w:rPr>
          <w:rFonts w:ascii="Times-Roman" w:hAnsi="Times-Roman" w:cs="Times-Roman"/>
        </w:rPr>
        <w:t xml:space="preserve">distribution with 1 </w:t>
      </w:r>
      <w:proofErr w:type="spellStart"/>
      <w:proofErr w:type="gramStart"/>
      <w:r>
        <w:rPr>
          <w:rFonts w:ascii="Times-Roman" w:hAnsi="Times-Roman" w:cs="Times-Roman"/>
        </w:rPr>
        <w:t>df</w:t>
      </w:r>
      <w:proofErr w:type="spellEnd"/>
      <w:proofErr w:type="gramEnd"/>
      <w:r>
        <w:rPr>
          <w:rFonts w:ascii="Times-Roman" w:hAnsi="Times-Roman" w:cs="Times-Roman"/>
        </w:rPr>
        <w:t xml:space="preserve"> and 18 </w:t>
      </w:r>
      <w:proofErr w:type="spellStart"/>
      <w:r>
        <w:rPr>
          <w:rFonts w:ascii="Times-Roman" w:hAnsi="Times-Roman" w:cs="Times-Roman"/>
        </w:rPr>
        <w:t>df</w:t>
      </w:r>
      <w:proofErr w:type="spellEnd"/>
      <w:r>
        <w:rPr>
          <w:rFonts w:ascii="Times-Roman" w:hAnsi="Times-Roman" w:cs="Times-Roman"/>
        </w:rPr>
        <w:t xml:space="preserve"> in the numerator and denominator, respectively. For these </w:t>
      </w:r>
      <w:proofErr w:type="spellStart"/>
      <w:proofErr w:type="gramStart"/>
      <w:r>
        <w:rPr>
          <w:rFonts w:ascii="Times-Roman" w:hAnsi="Times-Roman" w:cs="Times-Roman"/>
        </w:rPr>
        <w:t>df</w:t>
      </w:r>
      <w:proofErr w:type="spellEnd"/>
      <w:proofErr w:type="gramEnd"/>
      <w:r>
        <w:rPr>
          <w:rFonts w:ascii="Times-Roman" w:hAnsi="Times-Roman" w:cs="Times-Roman"/>
        </w:rPr>
        <w:t xml:space="preserve"> the critical </w:t>
      </w:r>
      <w:r>
        <w:rPr>
          <w:rFonts w:ascii="Times-Italic" w:hAnsi="Times-Italic" w:cs="Times-Italic"/>
          <w:i/>
          <w:iCs/>
        </w:rPr>
        <w:t xml:space="preserve">F </w:t>
      </w:r>
      <w:r>
        <w:rPr>
          <w:rFonts w:ascii="Times-Roman" w:hAnsi="Times-Roman" w:cs="Times-Roman"/>
        </w:rPr>
        <w:t>value is 4.41 (5% level) and 3.01 (10% level). It seems that we should retain the squared X variable in the model.</w:t>
      </w:r>
    </w:p>
    <w:p w:rsidR="00C90CCA" w:rsidRDefault="00C90CCA" w:rsidP="00C90CCA">
      <w:pPr>
        <w:autoSpaceDE w:val="0"/>
        <w:autoSpaceDN w:val="0"/>
        <w:adjustRightInd w:val="0"/>
        <w:rPr>
          <w:rFonts w:ascii="Times-Roman" w:hAnsi="Times-Roman" w:cs="Times-Roman"/>
        </w:rPr>
      </w:pPr>
    </w:p>
    <w:p w:rsidR="00C90CCA" w:rsidRDefault="00C90CCA" w:rsidP="00C90CCA">
      <w:pPr>
        <w:autoSpaceDE w:val="0"/>
        <w:autoSpaceDN w:val="0"/>
        <w:adjustRightInd w:val="0"/>
        <w:rPr>
          <w:rFonts w:ascii="Times-Roman" w:hAnsi="Times-Roman" w:cs="Times-Roman"/>
        </w:rPr>
      </w:pPr>
      <w:r>
        <w:rPr>
          <w:rFonts w:ascii="Times-Roman" w:hAnsi="Times-Roman" w:cs="Times-Roman"/>
        </w:rPr>
        <w:t>(</w:t>
      </w:r>
      <w:r>
        <w:rPr>
          <w:rFonts w:ascii="Times-Italic" w:hAnsi="Times-Italic" w:cs="Times-Italic"/>
          <w:i/>
          <w:iCs/>
        </w:rPr>
        <w:t>d</w:t>
      </w:r>
      <w:r>
        <w:rPr>
          <w:rFonts w:ascii="Times-Roman" w:hAnsi="Times-Roman" w:cs="Times-Roman"/>
        </w:rPr>
        <w:t>) As noted in (</w:t>
      </w:r>
      <w:r>
        <w:rPr>
          <w:rFonts w:ascii="Times-Italic" w:hAnsi="Times-Italic" w:cs="Times-Italic"/>
          <w:i/>
          <w:iCs/>
        </w:rPr>
        <w:t>b</w:t>
      </w:r>
      <w:r>
        <w:rPr>
          <w:rFonts w:ascii="Times-Roman" w:hAnsi="Times-Roman" w:cs="Times-Roman"/>
        </w:rPr>
        <w:t xml:space="preserve">), there are diminishing returns to advertising expenditure; if the coefficient of the </w:t>
      </w:r>
      <w:r>
        <w:rPr>
          <w:rFonts w:ascii="Times-Italic" w:hAnsi="Times-Italic" w:cs="Times-Italic"/>
          <w:i/>
          <w:iCs/>
        </w:rPr>
        <w:t>X</w:t>
      </w:r>
      <w:r>
        <w:rPr>
          <w:rFonts w:ascii="Times-Roman" w:hAnsi="Times-Roman" w:cs="Times-Roman"/>
        </w:rPr>
        <w:t>-squared term were positive, there would have been increasing returns to advertising. Equating the derivative in (</w:t>
      </w:r>
      <w:r>
        <w:rPr>
          <w:rFonts w:ascii="Times-Italic" w:hAnsi="Times-Italic" w:cs="Times-Italic"/>
          <w:i/>
          <w:iCs/>
        </w:rPr>
        <w:t>b</w:t>
      </w:r>
      <w:r>
        <w:rPr>
          <w:rFonts w:ascii="Times-Roman" w:hAnsi="Times-Roman" w:cs="Times-Roman"/>
        </w:rPr>
        <w:t xml:space="preserve">) to zero, we obtain: 1.0847=0.008 </w:t>
      </w:r>
      <w:r>
        <w:rPr>
          <w:rFonts w:ascii="Times-Italic" w:hAnsi="Times-Italic" w:cs="Times-Italic"/>
          <w:i/>
          <w:iCs/>
        </w:rPr>
        <w:t>X</w:t>
      </w:r>
      <w:r>
        <w:rPr>
          <w:rFonts w:ascii="Times-Roman" w:hAnsi="Times-Roman" w:cs="Times-Roman"/>
        </w:rPr>
        <w:t xml:space="preserve">, which gives </w:t>
      </w:r>
      <w:r>
        <w:rPr>
          <w:rFonts w:ascii="Times-Italic" w:hAnsi="Times-Italic" w:cs="Times-Italic"/>
          <w:i/>
          <w:iCs/>
        </w:rPr>
        <w:t xml:space="preserve">X </w:t>
      </w:r>
      <w:r>
        <w:rPr>
          <w:rFonts w:ascii="Times-Roman" w:hAnsi="Times-Roman" w:cs="Times-Roman"/>
        </w:rPr>
        <w:t xml:space="preserve">= 135.58. </w:t>
      </w:r>
    </w:p>
    <w:p w:rsidR="00C90CCA" w:rsidRDefault="00C90CCA" w:rsidP="00C90CCA">
      <w:pPr>
        <w:autoSpaceDE w:val="0"/>
        <w:autoSpaceDN w:val="0"/>
        <w:adjustRightInd w:val="0"/>
        <w:rPr>
          <w:rFonts w:ascii="Times-Roman" w:hAnsi="Times-Roman" w:cs="Times-Roman"/>
        </w:rPr>
      </w:pPr>
    </w:p>
    <w:p w:rsidR="00C90CCA" w:rsidRDefault="00C90CCA" w:rsidP="00C90CCA">
      <w:pPr>
        <w:autoSpaceDE w:val="0"/>
        <w:autoSpaceDN w:val="0"/>
        <w:adjustRightInd w:val="0"/>
        <w:rPr>
          <w:rFonts w:ascii="Times-Roman" w:hAnsi="Times-Roman" w:cs="Times-Roman"/>
        </w:rPr>
      </w:pPr>
      <w:r>
        <w:rPr>
          <w:rFonts w:ascii="Times-Roman" w:hAnsi="Times-Roman" w:cs="Times-Roman"/>
        </w:rPr>
        <w:t xml:space="preserve">At this value of X, the rate of increase of Y with respect to X is zero. Since </w:t>
      </w:r>
      <w:r>
        <w:rPr>
          <w:rFonts w:ascii="Times-Italic" w:hAnsi="Times-Italic" w:cs="Times-Italic"/>
          <w:i/>
          <w:iCs/>
        </w:rPr>
        <w:t xml:space="preserve">X </w:t>
      </w:r>
      <w:r>
        <w:rPr>
          <w:rFonts w:ascii="Times-Roman" w:hAnsi="Times-Roman" w:cs="Times-Roman"/>
        </w:rPr>
        <w:t>is measured in millions of dollars, we can say that at the level of expenditure of about 136 millions of dollars there is no further gain in retained impressions, which are measured in millions of impressions.</w:t>
      </w:r>
    </w:p>
    <w:p w:rsidR="00910CAB" w:rsidRPr="002A27B4" w:rsidRDefault="00910CAB" w:rsidP="001D1006">
      <w:pPr>
        <w:autoSpaceDE w:val="0"/>
        <w:autoSpaceDN w:val="0"/>
        <w:adjustRightInd w:val="0"/>
        <w:spacing w:after="0" w:line="240" w:lineRule="auto"/>
        <w:rPr>
          <w:rFonts w:ascii="Times-Roman" w:hAnsi="Times-Roman" w:cs="Times-Roman"/>
          <w:sz w:val="24"/>
          <w:szCs w:val="24"/>
        </w:rPr>
      </w:pPr>
    </w:p>
    <w:sectPr w:rsidR="00910CAB" w:rsidRPr="002A27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Italic">
    <w:altName w:val="Times New Roman"/>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D10"/>
    <w:rsid w:val="00011EAA"/>
    <w:rsid w:val="0002179E"/>
    <w:rsid w:val="00027306"/>
    <w:rsid w:val="00030ED3"/>
    <w:rsid w:val="000344B4"/>
    <w:rsid w:val="00034EAB"/>
    <w:rsid w:val="00036162"/>
    <w:rsid w:val="000446CD"/>
    <w:rsid w:val="00044759"/>
    <w:rsid w:val="0004569C"/>
    <w:rsid w:val="00052CD6"/>
    <w:rsid w:val="000617A0"/>
    <w:rsid w:val="00070C6E"/>
    <w:rsid w:val="0007656B"/>
    <w:rsid w:val="000840BC"/>
    <w:rsid w:val="000A1FF9"/>
    <w:rsid w:val="000A4D4F"/>
    <w:rsid w:val="000A7DF3"/>
    <w:rsid w:val="000C0678"/>
    <w:rsid w:val="000C4894"/>
    <w:rsid w:val="000C4F21"/>
    <w:rsid w:val="000C5535"/>
    <w:rsid w:val="000C6D5A"/>
    <w:rsid w:val="000D05ED"/>
    <w:rsid w:val="000D66DA"/>
    <w:rsid w:val="000D71A8"/>
    <w:rsid w:val="000F56C1"/>
    <w:rsid w:val="0010095B"/>
    <w:rsid w:val="00103EAC"/>
    <w:rsid w:val="0011673C"/>
    <w:rsid w:val="00121D94"/>
    <w:rsid w:val="00130ED4"/>
    <w:rsid w:val="0013334F"/>
    <w:rsid w:val="00135DC1"/>
    <w:rsid w:val="00143199"/>
    <w:rsid w:val="001466BB"/>
    <w:rsid w:val="00146D82"/>
    <w:rsid w:val="00151E9F"/>
    <w:rsid w:val="00175BF2"/>
    <w:rsid w:val="00182FAF"/>
    <w:rsid w:val="00185400"/>
    <w:rsid w:val="001902F1"/>
    <w:rsid w:val="001A1072"/>
    <w:rsid w:val="001A1AB1"/>
    <w:rsid w:val="001A4FC4"/>
    <w:rsid w:val="001A6F9B"/>
    <w:rsid w:val="001A7CCC"/>
    <w:rsid w:val="001B3C93"/>
    <w:rsid w:val="001B720C"/>
    <w:rsid w:val="001D1006"/>
    <w:rsid w:val="001D7740"/>
    <w:rsid w:val="001E09B7"/>
    <w:rsid w:val="001E0D24"/>
    <w:rsid w:val="001F1B3E"/>
    <w:rsid w:val="001F2C6C"/>
    <w:rsid w:val="002151D0"/>
    <w:rsid w:val="002156F7"/>
    <w:rsid w:val="00221A02"/>
    <w:rsid w:val="00223B66"/>
    <w:rsid w:val="00225B17"/>
    <w:rsid w:val="002336AB"/>
    <w:rsid w:val="002343FC"/>
    <w:rsid w:val="002370DC"/>
    <w:rsid w:val="0024208D"/>
    <w:rsid w:val="002443B4"/>
    <w:rsid w:val="00254C50"/>
    <w:rsid w:val="002644CE"/>
    <w:rsid w:val="00265044"/>
    <w:rsid w:val="00277FBC"/>
    <w:rsid w:val="002865B2"/>
    <w:rsid w:val="00290C48"/>
    <w:rsid w:val="002A27B4"/>
    <w:rsid w:val="002A3419"/>
    <w:rsid w:val="002B42CC"/>
    <w:rsid w:val="002B62F7"/>
    <w:rsid w:val="002B6D9C"/>
    <w:rsid w:val="002C4CB1"/>
    <w:rsid w:val="002C5D1C"/>
    <w:rsid w:val="002D1992"/>
    <w:rsid w:val="002D78CD"/>
    <w:rsid w:val="0032501E"/>
    <w:rsid w:val="003300A8"/>
    <w:rsid w:val="00331110"/>
    <w:rsid w:val="003319B3"/>
    <w:rsid w:val="0034261C"/>
    <w:rsid w:val="00356DB9"/>
    <w:rsid w:val="00361240"/>
    <w:rsid w:val="00361CB9"/>
    <w:rsid w:val="00371AD1"/>
    <w:rsid w:val="00377644"/>
    <w:rsid w:val="00377A3A"/>
    <w:rsid w:val="00387073"/>
    <w:rsid w:val="00392710"/>
    <w:rsid w:val="00396191"/>
    <w:rsid w:val="003A0869"/>
    <w:rsid w:val="003A4A87"/>
    <w:rsid w:val="003A7BF9"/>
    <w:rsid w:val="003B2060"/>
    <w:rsid w:val="003B3F0F"/>
    <w:rsid w:val="003B608D"/>
    <w:rsid w:val="003B675D"/>
    <w:rsid w:val="003C3408"/>
    <w:rsid w:val="003C63F9"/>
    <w:rsid w:val="003E141E"/>
    <w:rsid w:val="00403AAF"/>
    <w:rsid w:val="0041448E"/>
    <w:rsid w:val="00421C91"/>
    <w:rsid w:val="00423132"/>
    <w:rsid w:val="00426AD6"/>
    <w:rsid w:val="00436735"/>
    <w:rsid w:val="00437BDE"/>
    <w:rsid w:val="004451F9"/>
    <w:rsid w:val="00446090"/>
    <w:rsid w:val="004531E2"/>
    <w:rsid w:val="004561F9"/>
    <w:rsid w:val="004661DC"/>
    <w:rsid w:val="00470549"/>
    <w:rsid w:val="00471933"/>
    <w:rsid w:val="00471CE1"/>
    <w:rsid w:val="00482A94"/>
    <w:rsid w:val="0048396F"/>
    <w:rsid w:val="00484484"/>
    <w:rsid w:val="004847B2"/>
    <w:rsid w:val="00493061"/>
    <w:rsid w:val="00493B6B"/>
    <w:rsid w:val="004A138C"/>
    <w:rsid w:val="004A6CDA"/>
    <w:rsid w:val="004B0589"/>
    <w:rsid w:val="004B1980"/>
    <w:rsid w:val="004B7512"/>
    <w:rsid w:val="004C353B"/>
    <w:rsid w:val="004C4D10"/>
    <w:rsid w:val="004C5BAC"/>
    <w:rsid w:val="004D307E"/>
    <w:rsid w:val="004D55A7"/>
    <w:rsid w:val="004E09D8"/>
    <w:rsid w:val="004F2952"/>
    <w:rsid w:val="004F7D18"/>
    <w:rsid w:val="00514C52"/>
    <w:rsid w:val="00515321"/>
    <w:rsid w:val="00516EE7"/>
    <w:rsid w:val="00520437"/>
    <w:rsid w:val="00521445"/>
    <w:rsid w:val="00522085"/>
    <w:rsid w:val="00527374"/>
    <w:rsid w:val="00531586"/>
    <w:rsid w:val="00531DF5"/>
    <w:rsid w:val="00550990"/>
    <w:rsid w:val="0055513B"/>
    <w:rsid w:val="00567494"/>
    <w:rsid w:val="005824AF"/>
    <w:rsid w:val="005830D0"/>
    <w:rsid w:val="00583211"/>
    <w:rsid w:val="005851C2"/>
    <w:rsid w:val="005857CA"/>
    <w:rsid w:val="00594257"/>
    <w:rsid w:val="00595875"/>
    <w:rsid w:val="005A36D7"/>
    <w:rsid w:val="005B5F72"/>
    <w:rsid w:val="005B6BE7"/>
    <w:rsid w:val="005C742C"/>
    <w:rsid w:val="005C7549"/>
    <w:rsid w:val="005D3A47"/>
    <w:rsid w:val="005D5CFA"/>
    <w:rsid w:val="005E428C"/>
    <w:rsid w:val="005E4604"/>
    <w:rsid w:val="005E5A3B"/>
    <w:rsid w:val="00603406"/>
    <w:rsid w:val="00603770"/>
    <w:rsid w:val="0061044D"/>
    <w:rsid w:val="00610BAD"/>
    <w:rsid w:val="00626AAC"/>
    <w:rsid w:val="006300DA"/>
    <w:rsid w:val="00641964"/>
    <w:rsid w:val="0064280A"/>
    <w:rsid w:val="00654E4D"/>
    <w:rsid w:val="00657BF4"/>
    <w:rsid w:val="0066337C"/>
    <w:rsid w:val="006640DF"/>
    <w:rsid w:val="00665220"/>
    <w:rsid w:val="00674F6A"/>
    <w:rsid w:val="00676852"/>
    <w:rsid w:val="00676954"/>
    <w:rsid w:val="00677072"/>
    <w:rsid w:val="00677EB8"/>
    <w:rsid w:val="00687320"/>
    <w:rsid w:val="00691710"/>
    <w:rsid w:val="006A3585"/>
    <w:rsid w:val="006A6776"/>
    <w:rsid w:val="006C13E2"/>
    <w:rsid w:val="006C1B5A"/>
    <w:rsid w:val="006C3EB2"/>
    <w:rsid w:val="006C5576"/>
    <w:rsid w:val="006C6D4D"/>
    <w:rsid w:val="006D1CBC"/>
    <w:rsid w:val="006F5D8C"/>
    <w:rsid w:val="00706C11"/>
    <w:rsid w:val="007129E8"/>
    <w:rsid w:val="0071585C"/>
    <w:rsid w:val="007318E0"/>
    <w:rsid w:val="007442B3"/>
    <w:rsid w:val="00751C2B"/>
    <w:rsid w:val="007523D8"/>
    <w:rsid w:val="007547B0"/>
    <w:rsid w:val="007609F9"/>
    <w:rsid w:val="0076713B"/>
    <w:rsid w:val="00777D42"/>
    <w:rsid w:val="007A662B"/>
    <w:rsid w:val="007B2F82"/>
    <w:rsid w:val="007B3E4C"/>
    <w:rsid w:val="007D0FF1"/>
    <w:rsid w:val="007D4817"/>
    <w:rsid w:val="007E3D88"/>
    <w:rsid w:val="007F6113"/>
    <w:rsid w:val="00801EC4"/>
    <w:rsid w:val="00802C86"/>
    <w:rsid w:val="008056D8"/>
    <w:rsid w:val="008119AE"/>
    <w:rsid w:val="0084124B"/>
    <w:rsid w:val="00864B17"/>
    <w:rsid w:val="008651FD"/>
    <w:rsid w:val="00865AE6"/>
    <w:rsid w:val="00867CB2"/>
    <w:rsid w:val="00875548"/>
    <w:rsid w:val="00876611"/>
    <w:rsid w:val="00880B84"/>
    <w:rsid w:val="00882AE3"/>
    <w:rsid w:val="00890A89"/>
    <w:rsid w:val="00894C64"/>
    <w:rsid w:val="008B4D4D"/>
    <w:rsid w:val="008C0155"/>
    <w:rsid w:val="008D53A4"/>
    <w:rsid w:val="008E7E07"/>
    <w:rsid w:val="008F6C3F"/>
    <w:rsid w:val="00907F48"/>
    <w:rsid w:val="00910CAB"/>
    <w:rsid w:val="009201CD"/>
    <w:rsid w:val="00930186"/>
    <w:rsid w:val="00944810"/>
    <w:rsid w:val="00956681"/>
    <w:rsid w:val="00957605"/>
    <w:rsid w:val="00967A03"/>
    <w:rsid w:val="00972902"/>
    <w:rsid w:val="00982C3C"/>
    <w:rsid w:val="00990D7C"/>
    <w:rsid w:val="009956C7"/>
    <w:rsid w:val="009962A7"/>
    <w:rsid w:val="009A5C6C"/>
    <w:rsid w:val="009B27D7"/>
    <w:rsid w:val="009C3822"/>
    <w:rsid w:val="009C3A16"/>
    <w:rsid w:val="009D5EFE"/>
    <w:rsid w:val="009E1003"/>
    <w:rsid w:val="00A0006E"/>
    <w:rsid w:val="00A001C6"/>
    <w:rsid w:val="00A02D30"/>
    <w:rsid w:val="00A051E0"/>
    <w:rsid w:val="00A0741E"/>
    <w:rsid w:val="00A13C54"/>
    <w:rsid w:val="00A176B5"/>
    <w:rsid w:val="00A201D6"/>
    <w:rsid w:val="00A26CCF"/>
    <w:rsid w:val="00A305FE"/>
    <w:rsid w:val="00A33B05"/>
    <w:rsid w:val="00A36B4B"/>
    <w:rsid w:val="00A40CF8"/>
    <w:rsid w:val="00A40DB5"/>
    <w:rsid w:val="00A50B12"/>
    <w:rsid w:val="00A52A57"/>
    <w:rsid w:val="00A5354E"/>
    <w:rsid w:val="00A56CFF"/>
    <w:rsid w:val="00A61982"/>
    <w:rsid w:val="00A63B55"/>
    <w:rsid w:val="00A64A48"/>
    <w:rsid w:val="00A81348"/>
    <w:rsid w:val="00A873FB"/>
    <w:rsid w:val="00A879FE"/>
    <w:rsid w:val="00AA2103"/>
    <w:rsid w:val="00AA331A"/>
    <w:rsid w:val="00AA6FCE"/>
    <w:rsid w:val="00AB2DBA"/>
    <w:rsid w:val="00AB36ED"/>
    <w:rsid w:val="00AB3932"/>
    <w:rsid w:val="00AB7F13"/>
    <w:rsid w:val="00AC4400"/>
    <w:rsid w:val="00AC4562"/>
    <w:rsid w:val="00AC4B22"/>
    <w:rsid w:val="00AC6F00"/>
    <w:rsid w:val="00AD10BB"/>
    <w:rsid w:val="00AD1F50"/>
    <w:rsid w:val="00AD2C9E"/>
    <w:rsid w:val="00AD43C1"/>
    <w:rsid w:val="00AE268C"/>
    <w:rsid w:val="00AF1681"/>
    <w:rsid w:val="00AF4E75"/>
    <w:rsid w:val="00AF5F8E"/>
    <w:rsid w:val="00B00425"/>
    <w:rsid w:val="00B010BF"/>
    <w:rsid w:val="00B01743"/>
    <w:rsid w:val="00B26AB2"/>
    <w:rsid w:val="00B307EE"/>
    <w:rsid w:val="00B35B36"/>
    <w:rsid w:val="00B57C39"/>
    <w:rsid w:val="00B66B53"/>
    <w:rsid w:val="00B734AB"/>
    <w:rsid w:val="00B73F42"/>
    <w:rsid w:val="00B75EB1"/>
    <w:rsid w:val="00B82F9A"/>
    <w:rsid w:val="00B85521"/>
    <w:rsid w:val="00B936F1"/>
    <w:rsid w:val="00BA5A37"/>
    <w:rsid w:val="00BA6633"/>
    <w:rsid w:val="00BA6E4C"/>
    <w:rsid w:val="00BB02EE"/>
    <w:rsid w:val="00BB35A5"/>
    <w:rsid w:val="00BB4CBB"/>
    <w:rsid w:val="00BD0138"/>
    <w:rsid w:val="00BD7118"/>
    <w:rsid w:val="00BE04C2"/>
    <w:rsid w:val="00BE10A5"/>
    <w:rsid w:val="00BE1718"/>
    <w:rsid w:val="00BE2D81"/>
    <w:rsid w:val="00BE2E5C"/>
    <w:rsid w:val="00BF102E"/>
    <w:rsid w:val="00C03713"/>
    <w:rsid w:val="00C1048A"/>
    <w:rsid w:val="00C2000A"/>
    <w:rsid w:val="00C20CE3"/>
    <w:rsid w:val="00C2487B"/>
    <w:rsid w:val="00C249CF"/>
    <w:rsid w:val="00C37167"/>
    <w:rsid w:val="00C44CAC"/>
    <w:rsid w:val="00C4673B"/>
    <w:rsid w:val="00C53E8A"/>
    <w:rsid w:val="00C71564"/>
    <w:rsid w:val="00C73590"/>
    <w:rsid w:val="00C747BF"/>
    <w:rsid w:val="00C76874"/>
    <w:rsid w:val="00C80AB7"/>
    <w:rsid w:val="00C86D0B"/>
    <w:rsid w:val="00C90BDC"/>
    <w:rsid w:val="00C90CCA"/>
    <w:rsid w:val="00CB5914"/>
    <w:rsid w:val="00CB6FC5"/>
    <w:rsid w:val="00CC1C7E"/>
    <w:rsid w:val="00CC2AFD"/>
    <w:rsid w:val="00CC79CB"/>
    <w:rsid w:val="00CD2564"/>
    <w:rsid w:val="00CD477A"/>
    <w:rsid w:val="00CD6864"/>
    <w:rsid w:val="00CE367A"/>
    <w:rsid w:val="00CE3785"/>
    <w:rsid w:val="00CE503A"/>
    <w:rsid w:val="00CE5A27"/>
    <w:rsid w:val="00CE6038"/>
    <w:rsid w:val="00CE718C"/>
    <w:rsid w:val="00CE7394"/>
    <w:rsid w:val="00CF2AC8"/>
    <w:rsid w:val="00CF37EF"/>
    <w:rsid w:val="00CF3FA1"/>
    <w:rsid w:val="00D15A27"/>
    <w:rsid w:val="00D201A7"/>
    <w:rsid w:val="00D305F3"/>
    <w:rsid w:val="00D31EF9"/>
    <w:rsid w:val="00D3664F"/>
    <w:rsid w:val="00D412D5"/>
    <w:rsid w:val="00D60505"/>
    <w:rsid w:val="00D72E32"/>
    <w:rsid w:val="00D802F1"/>
    <w:rsid w:val="00D81369"/>
    <w:rsid w:val="00D82ABA"/>
    <w:rsid w:val="00D87D6A"/>
    <w:rsid w:val="00DA44A5"/>
    <w:rsid w:val="00DB6546"/>
    <w:rsid w:val="00DC3CF4"/>
    <w:rsid w:val="00DD7306"/>
    <w:rsid w:val="00DE4EBC"/>
    <w:rsid w:val="00DE5A1F"/>
    <w:rsid w:val="00E02D57"/>
    <w:rsid w:val="00E054DB"/>
    <w:rsid w:val="00E337A8"/>
    <w:rsid w:val="00E33ACE"/>
    <w:rsid w:val="00E41273"/>
    <w:rsid w:val="00E46303"/>
    <w:rsid w:val="00E50960"/>
    <w:rsid w:val="00E517C2"/>
    <w:rsid w:val="00E551ED"/>
    <w:rsid w:val="00E74703"/>
    <w:rsid w:val="00E756FC"/>
    <w:rsid w:val="00E766D9"/>
    <w:rsid w:val="00E7784F"/>
    <w:rsid w:val="00E87597"/>
    <w:rsid w:val="00E94366"/>
    <w:rsid w:val="00EA267C"/>
    <w:rsid w:val="00EA5AB6"/>
    <w:rsid w:val="00EA6324"/>
    <w:rsid w:val="00EB21E3"/>
    <w:rsid w:val="00EB3ED2"/>
    <w:rsid w:val="00EC7D9C"/>
    <w:rsid w:val="00ED4E06"/>
    <w:rsid w:val="00EE1B11"/>
    <w:rsid w:val="00EE4269"/>
    <w:rsid w:val="00EF176D"/>
    <w:rsid w:val="00EF580A"/>
    <w:rsid w:val="00F03A14"/>
    <w:rsid w:val="00F05A44"/>
    <w:rsid w:val="00F11021"/>
    <w:rsid w:val="00F160C8"/>
    <w:rsid w:val="00F17593"/>
    <w:rsid w:val="00F31EC2"/>
    <w:rsid w:val="00F3313A"/>
    <w:rsid w:val="00F54DEC"/>
    <w:rsid w:val="00F5509F"/>
    <w:rsid w:val="00F66519"/>
    <w:rsid w:val="00F819E2"/>
    <w:rsid w:val="00F844D6"/>
    <w:rsid w:val="00F87DB7"/>
    <w:rsid w:val="00F94E82"/>
    <w:rsid w:val="00F9527E"/>
    <w:rsid w:val="00FA5D1E"/>
    <w:rsid w:val="00FB686A"/>
    <w:rsid w:val="00FC3878"/>
    <w:rsid w:val="00FC5003"/>
    <w:rsid w:val="00FD2A35"/>
    <w:rsid w:val="00FF23CC"/>
    <w:rsid w:val="00FF2F94"/>
    <w:rsid w:val="00FF43B5"/>
    <w:rsid w:val="00FF4E4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E2D81"/>
    <w:rPr>
      <w:color w:val="808080"/>
    </w:rPr>
  </w:style>
  <w:style w:type="paragraph" w:styleId="BalloonText">
    <w:name w:val="Balloon Text"/>
    <w:basedOn w:val="Normal"/>
    <w:link w:val="BalloonTextChar"/>
    <w:uiPriority w:val="99"/>
    <w:semiHidden/>
    <w:unhideWhenUsed/>
    <w:rsid w:val="00BE2D81"/>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BE2D81"/>
    <w:rPr>
      <w:rFonts w:ascii="Tahoma" w:hAnsi="Tahoma" w:cs="Angsana New"/>
      <w:sz w:val="16"/>
      <w:szCs w:val="20"/>
    </w:rPr>
  </w:style>
  <w:style w:type="paragraph" w:styleId="ListParagraph">
    <w:name w:val="List Paragraph"/>
    <w:basedOn w:val="Normal"/>
    <w:uiPriority w:val="34"/>
    <w:qFormat/>
    <w:rsid w:val="00C90CC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E2D81"/>
    <w:rPr>
      <w:color w:val="808080"/>
    </w:rPr>
  </w:style>
  <w:style w:type="paragraph" w:styleId="BalloonText">
    <w:name w:val="Balloon Text"/>
    <w:basedOn w:val="Normal"/>
    <w:link w:val="BalloonTextChar"/>
    <w:uiPriority w:val="99"/>
    <w:semiHidden/>
    <w:unhideWhenUsed/>
    <w:rsid w:val="00BE2D81"/>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BE2D81"/>
    <w:rPr>
      <w:rFonts w:ascii="Tahoma" w:hAnsi="Tahoma" w:cs="Angsana New"/>
      <w:sz w:val="16"/>
      <w:szCs w:val="20"/>
    </w:rPr>
  </w:style>
  <w:style w:type="paragraph" w:styleId="ListParagraph">
    <w:name w:val="List Paragraph"/>
    <w:basedOn w:val="Normal"/>
    <w:uiPriority w:val="34"/>
    <w:qFormat/>
    <w:rsid w:val="00C90C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3" Type="http://schemas.openxmlformats.org/officeDocument/2006/relationships/settings" Target="settings.xml"/><Relationship Id="rId7" Type="http://schemas.openxmlformats.org/officeDocument/2006/relationships/oleObject" Target="embeddings/oleObject1.bin"/><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5</Pages>
  <Words>1168</Words>
  <Characters>6664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20</cp:revision>
  <dcterms:created xsi:type="dcterms:W3CDTF">2013-01-12T02:40:00Z</dcterms:created>
  <dcterms:modified xsi:type="dcterms:W3CDTF">2013-03-20T23:53:00Z</dcterms:modified>
</cp:coreProperties>
</file>