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sz w:val="28"/>
          <w:szCs w:val="28"/>
        </w:rPr>
      </w:pPr>
      <w:r w:rsidDel="00000000" w:rsidR="00000000" w:rsidRPr="00000000">
        <w:rPr>
          <w:b w:val="1"/>
          <w:sz w:val="28"/>
          <w:szCs w:val="28"/>
          <w:rtl w:val="0"/>
        </w:rPr>
        <w:t xml:space="preserve">Sorensen(2000)</w:t>
      </w:r>
    </w:p>
    <w:p w:rsidR="00000000" w:rsidDel="00000000" w:rsidP="00000000" w:rsidRDefault="00000000" w:rsidRPr="00000000" w14:paraId="00000004">
      <w:pPr>
        <w:rPr>
          <w:sz w:val="28"/>
          <w:szCs w:val="28"/>
        </w:rPr>
      </w:pPr>
      <w:r w:rsidDel="00000000" w:rsidR="00000000" w:rsidRPr="00000000">
        <w:rPr>
          <w:sz w:val="28"/>
          <w:szCs w:val="28"/>
          <w:rtl w:val="0"/>
        </w:rPr>
        <w:t xml:space="preserve">This paper from Alan T. Sorensen demonstrates the empirical importance of price dispersion arises from imperfect information by zaexamining retail prices for prescription drugs.</w:t>
      </w:r>
    </w:p>
    <w:p w:rsidR="00000000" w:rsidDel="00000000" w:rsidP="00000000" w:rsidRDefault="00000000" w:rsidRPr="00000000" w14:paraId="00000005">
      <w:pPr>
        <w:rPr>
          <w:sz w:val="28"/>
          <w:szCs w:val="28"/>
        </w:rPr>
      </w:pPr>
      <w:r w:rsidDel="00000000" w:rsidR="00000000" w:rsidRPr="00000000">
        <w:rPr>
          <w:sz w:val="28"/>
          <w:szCs w:val="28"/>
          <w:rtl w:val="0"/>
        </w:rPr>
        <w:t xml:space="preserve">From the data, it is found that the dispersion and markups are higher for drugs that are purchased one time. Dispersion arises at least in part from the nature of the consumer search environment. The expected benefits of search are highest for prescriptions that must be purchased frequently, and equilibrium prices decrease </w:t>
      </w:r>
    </w:p>
    <w:p w:rsidR="00000000" w:rsidDel="00000000" w:rsidP="00000000" w:rsidRDefault="00000000" w:rsidRPr="00000000" w14:paraId="00000006">
      <w:pPr>
        <w:rPr>
          <w:sz w:val="28"/>
          <w:szCs w:val="28"/>
        </w:rPr>
      </w:pPr>
      <w:r w:rsidDel="00000000" w:rsidR="00000000" w:rsidRPr="00000000">
        <w:rPr>
          <w:rtl w:val="0"/>
        </w:rPr>
      </w:r>
    </w:p>
    <w:p w:rsidR="00000000" w:rsidDel="00000000" w:rsidP="00000000" w:rsidRDefault="00000000" w:rsidRPr="00000000" w14:paraId="00000007">
      <w:pPr>
        <w:rPr>
          <w:sz w:val="28"/>
          <w:szCs w:val="28"/>
        </w:rPr>
      </w:pPr>
      <w:r w:rsidDel="00000000" w:rsidR="00000000" w:rsidRPr="00000000">
        <w:rPr>
          <w:sz w:val="28"/>
          <w:szCs w:val="28"/>
        </w:rPr>
        <w:drawing>
          <wp:inline distB="114300" distT="114300" distL="114300" distR="114300">
            <wp:extent cx="5734050" cy="11303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4050" cy="11303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rPr>
          <w:sz w:val="28"/>
          <w:szCs w:val="28"/>
        </w:rPr>
      </w:pPr>
      <w:r w:rsidDel="00000000" w:rsidR="00000000" w:rsidRPr="00000000">
        <w:rPr>
          <w:sz w:val="28"/>
          <w:szCs w:val="28"/>
          <w:rtl w:val="0"/>
        </w:rPr>
        <w:t xml:space="preserve">This regression shows that the dispersion of prescription prices are decreased with frequently purchase. RANGEij is the price range for the pharmacies in town j. AWP variable is the drug’s acquisition cost. BR1 and BR2 are dummies for different kinds of brand-name drugs. NEWB variable is a dummy variable for Newburgh, and the D variables are indicators for 20 categories of drug therapy. Where PFREQ variable is a frequency of purchase.</w:t>
      </w:r>
    </w:p>
    <w:sectPr>
      <w:headerReference r:id="rId7"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9">
    <w:pPr>
      <w:jc w:val="right"/>
      <w:rPr>
        <w:b w:val="1"/>
      </w:rPr>
    </w:pPr>
    <w:r w:rsidDel="00000000" w:rsidR="00000000" w:rsidRPr="00000000">
      <w:rPr>
        <w:b w:val="1"/>
        <w:rtl w:val="0"/>
      </w:rPr>
      <w:t xml:space="preserve">Arisara Sangruangrai  5904640827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