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4ACC7" w14:textId="1225EFB6" w:rsidR="00134418" w:rsidRDefault="00134418" w:rsidP="00134418">
      <w:pPr>
        <w:jc w:val="right"/>
        <w:rPr>
          <w:rFonts w:ascii="Cambria" w:hAnsi="Cambria"/>
        </w:rPr>
      </w:pPr>
      <w:r>
        <w:rPr>
          <w:rFonts w:ascii="Cambria" w:hAnsi="Cambria"/>
        </w:rPr>
        <w:t>EE</w:t>
      </w:r>
      <w:proofErr w:type="gramStart"/>
      <w:r>
        <w:rPr>
          <w:rFonts w:ascii="Cambria" w:hAnsi="Cambria"/>
        </w:rPr>
        <w:t>461 :</w:t>
      </w:r>
      <w:proofErr w:type="gramEnd"/>
      <w:r>
        <w:rPr>
          <w:rFonts w:ascii="Cambria" w:hAnsi="Cambria"/>
        </w:rPr>
        <w:t xml:space="preserve"> Assignment1</w:t>
      </w:r>
    </w:p>
    <w:p w14:paraId="5469E026" w14:textId="751D0E4F" w:rsidR="00134418" w:rsidRDefault="00134418" w:rsidP="00134418">
      <w:pPr>
        <w:jc w:val="right"/>
        <w:rPr>
          <w:rFonts w:ascii="Cambria" w:hAnsi="Cambria"/>
        </w:rPr>
      </w:pPr>
      <w:r>
        <w:rPr>
          <w:rFonts w:ascii="Cambria" w:hAnsi="Cambria"/>
        </w:rPr>
        <w:t>Kittitat Tangsomboon (5904640595)</w:t>
      </w:r>
    </w:p>
    <w:p w14:paraId="76BAD7B2" w14:textId="37742A2A" w:rsidR="00134418" w:rsidRDefault="00134418" w:rsidP="00134418">
      <w:pPr>
        <w:jc w:val="right"/>
        <w:rPr>
          <w:rFonts w:ascii="Cambria" w:hAnsi="Cambria"/>
        </w:rPr>
      </w:pPr>
      <w:r>
        <w:rPr>
          <w:rFonts w:ascii="Cambria" w:hAnsi="Cambria"/>
        </w:rPr>
        <w:t xml:space="preserve">Due date : </w:t>
      </w:r>
      <w:r w:rsidR="00751CEE">
        <w:rPr>
          <w:rFonts w:ascii="Cambria" w:hAnsi="Cambria"/>
        </w:rPr>
        <w:t xml:space="preserve">January 31, 2019 </w:t>
      </w:r>
      <w:bookmarkStart w:id="0" w:name="_GoBack"/>
      <w:bookmarkEnd w:id="0"/>
    </w:p>
    <w:p w14:paraId="303DE2F8" w14:textId="4BAC033A" w:rsidR="00143A8B" w:rsidRPr="00134418" w:rsidRDefault="00E43BCB">
      <w:pPr>
        <w:rPr>
          <w:rFonts w:ascii="Cambria" w:hAnsi="Cambria"/>
        </w:rPr>
      </w:pPr>
      <w:r w:rsidRPr="00134418">
        <w:rPr>
          <w:rFonts w:ascii="Cambria" w:hAnsi="Cambria"/>
          <w:noProof/>
        </w:rPr>
        <w:drawing>
          <wp:anchor distT="0" distB="0" distL="114300" distR="114300" simplePos="0" relativeHeight="251658240" behindDoc="0" locked="0" layoutInCell="1" allowOverlap="1" wp14:anchorId="17F699EC" wp14:editId="4BAD1FD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50169" cy="4649372"/>
            <wp:effectExtent l="0" t="0" r="3175" b="18415"/>
            <wp:wrapSquare wrapText="bothSides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A9D0EA7-FE42-469A-B3C1-A3F0E874E0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</w:p>
    <w:p w14:paraId="311140DA" w14:textId="5F3B2C0E" w:rsidR="00475F8D" w:rsidRPr="00134418" w:rsidRDefault="00AB2BE3" w:rsidP="00475F8D">
      <w:pPr>
        <w:ind w:firstLine="720"/>
        <w:rPr>
          <w:rFonts w:ascii="Cambria" w:hAnsi="Cambria"/>
        </w:rPr>
      </w:pPr>
      <w:r w:rsidRPr="00134418">
        <w:rPr>
          <w:rFonts w:ascii="Cambria" w:hAnsi="Cambria"/>
        </w:rPr>
        <w:t xml:space="preserve">The graph above represents the relationship between Taxes on international trade (% of revenue) and GNI per capita, PPP (constant 2011 international $) of year 2011. </w:t>
      </w:r>
      <w:r w:rsidR="00AA6AEF" w:rsidRPr="00134418">
        <w:rPr>
          <w:rFonts w:ascii="Cambria" w:hAnsi="Cambria"/>
        </w:rPr>
        <w:t xml:space="preserve">There is </w:t>
      </w:r>
      <w:r w:rsidR="002F4711" w:rsidRPr="00134418">
        <w:rPr>
          <w:rFonts w:ascii="Cambria" w:hAnsi="Cambria"/>
        </w:rPr>
        <w:t>a</w:t>
      </w:r>
      <w:r w:rsidR="00AA6AEF" w:rsidRPr="00134418">
        <w:rPr>
          <w:rFonts w:ascii="Cambria" w:hAnsi="Cambria"/>
        </w:rPr>
        <w:t xml:space="preserve"> negative relationship between the two variables meaning </w:t>
      </w:r>
      <w:r w:rsidR="00C37709" w:rsidRPr="00134418">
        <w:rPr>
          <w:rFonts w:ascii="Cambria" w:hAnsi="Cambria"/>
        </w:rPr>
        <w:t xml:space="preserve">that the taxes on international trade will reduce as the Gross national income per person rise. </w:t>
      </w:r>
    </w:p>
    <w:p w14:paraId="27C8BB95" w14:textId="7DF1AD47" w:rsidR="00475F8D" w:rsidRPr="00134418" w:rsidRDefault="00475F8D" w:rsidP="00475F8D">
      <w:pPr>
        <w:rPr>
          <w:rFonts w:ascii="Cambria" w:hAnsi="Cambria"/>
        </w:rPr>
      </w:pPr>
      <w:r w:rsidRPr="00134418">
        <w:rPr>
          <w:rFonts w:ascii="Cambria" w:hAnsi="Cambria"/>
          <w:noProof/>
        </w:rPr>
        <w:lastRenderedPageBreak/>
        <w:drawing>
          <wp:inline distT="0" distB="0" distL="0" distR="0" wp14:anchorId="65EEC50D" wp14:editId="7C5A955B">
            <wp:extent cx="5943600" cy="3899535"/>
            <wp:effectExtent l="0" t="0" r="0" b="571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780ABD55-B98A-45B7-AC76-60C25633FDA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3B9184F0" w14:textId="14AB7133" w:rsidR="00475F8D" w:rsidRPr="00134418" w:rsidRDefault="00475F8D" w:rsidP="00475F8D">
      <w:pPr>
        <w:rPr>
          <w:rFonts w:ascii="Cambria" w:hAnsi="Cambria"/>
        </w:rPr>
      </w:pPr>
    </w:p>
    <w:p w14:paraId="10227CAF" w14:textId="07DE5ADA" w:rsidR="00475F8D" w:rsidRPr="00134418" w:rsidRDefault="00C70A35" w:rsidP="002F4711">
      <w:pPr>
        <w:ind w:firstLine="720"/>
        <w:rPr>
          <w:rFonts w:ascii="Cambria" w:hAnsi="Cambria"/>
        </w:rPr>
      </w:pPr>
      <w:r w:rsidRPr="00134418">
        <w:rPr>
          <w:rFonts w:ascii="Cambria" w:hAnsi="Cambria"/>
        </w:rPr>
        <w:t>The graph 2 depicts the national saving in percentage of gross national income of each country including: Thailand, United Kingdom, and United States. Thailand leads in the percent of savings</w:t>
      </w:r>
      <w:r w:rsidR="002F4711" w:rsidRPr="00134418">
        <w:rPr>
          <w:rFonts w:ascii="Cambria" w:hAnsi="Cambria"/>
        </w:rPr>
        <w:t xml:space="preserve"> among the compared countries. </w:t>
      </w:r>
      <w:r w:rsidRPr="00134418">
        <w:rPr>
          <w:rFonts w:ascii="Cambria" w:hAnsi="Cambria"/>
        </w:rPr>
        <w:t xml:space="preserve">However, it </w:t>
      </w:r>
      <w:r w:rsidR="002F4711" w:rsidRPr="00134418">
        <w:rPr>
          <w:rFonts w:ascii="Cambria" w:hAnsi="Cambria"/>
        </w:rPr>
        <w:t xml:space="preserve">does not imply that Thailand </w:t>
      </w:r>
      <w:r w:rsidR="00990F07" w:rsidRPr="00134418">
        <w:rPr>
          <w:rFonts w:ascii="Cambria" w:hAnsi="Cambria"/>
        </w:rPr>
        <w:t xml:space="preserve">will </w:t>
      </w:r>
      <w:r w:rsidR="002F4711" w:rsidRPr="00134418">
        <w:rPr>
          <w:rFonts w:ascii="Cambria" w:hAnsi="Cambria"/>
        </w:rPr>
        <w:t>have large accumulation of saving because it is the percentage to GNI. United States and United Kingdom might have a larger amount of money save</w:t>
      </w:r>
      <w:r w:rsidR="00990F07" w:rsidRPr="00134418">
        <w:rPr>
          <w:rFonts w:ascii="Cambria" w:hAnsi="Cambria"/>
        </w:rPr>
        <w:t xml:space="preserve"> despite its lower percent</w:t>
      </w:r>
    </w:p>
    <w:p w14:paraId="4CF6BD65" w14:textId="5F85E267" w:rsidR="00E43BCB" w:rsidRPr="00134418" w:rsidRDefault="00E43BCB">
      <w:pPr>
        <w:rPr>
          <w:rFonts w:ascii="Cambria" w:hAnsi="Cambria"/>
        </w:rPr>
      </w:pPr>
    </w:p>
    <w:sectPr w:rsidR="00E43BCB" w:rsidRPr="001344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543AF7" w14:textId="77777777" w:rsidR="001E338D" w:rsidRDefault="001E338D" w:rsidP="00134418">
      <w:pPr>
        <w:spacing w:after="0" w:line="240" w:lineRule="auto"/>
      </w:pPr>
      <w:r>
        <w:separator/>
      </w:r>
    </w:p>
  </w:endnote>
  <w:endnote w:type="continuationSeparator" w:id="0">
    <w:p w14:paraId="79B366BF" w14:textId="77777777" w:rsidR="001E338D" w:rsidRDefault="001E338D" w:rsidP="00134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C6D21" w14:textId="77777777" w:rsidR="001E338D" w:rsidRDefault="001E338D" w:rsidP="00134418">
      <w:pPr>
        <w:spacing w:after="0" w:line="240" w:lineRule="auto"/>
      </w:pPr>
      <w:r>
        <w:separator/>
      </w:r>
    </w:p>
  </w:footnote>
  <w:footnote w:type="continuationSeparator" w:id="0">
    <w:p w14:paraId="1800A762" w14:textId="77777777" w:rsidR="001E338D" w:rsidRDefault="001E338D" w:rsidP="001344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BCB"/>
    <w:rsid w:val="00134418"/>
    <w:rsid w:val="00143A8B"/>
    <w:rsid w:val="001E338D"/>
    <w:rsid w:val="002F4711"/>
    <w:rsid w:val="00475F8D"/>
    <w:rsid w:val="00751CEE"/>
    <w:rsid w:val="00990F07"/>
    <w:rsid w:val="00AA6AEF"/>
    <w:rsid w:val="00AB2BE3"/>
    <w:rsid w:val="00C37709"/>
    <w:rsid w:val="00C70A35"/>
    <w:rsid w:val="00E4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CB0529"/>
  <w15:chartTrackingRefBased/>
  <w15:docId w15:val="{A32BE35A-F9BF-4F20-9505-22029A03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2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344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418"/>
  </w:style>
  <w:style w:type="paragraph" w:styleId="Footer">
    <w:name w:val="footer"/>
    <w:basedOn w:val="Normal"/>
    <w:link w:val="FooterChar"/>
    <w:uiPriority w:val="99"/>
    <w:unhideWhenUsed/>
    <w:rsid w:val="001344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54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immmmy\Downloads\Data_Extract_From_World_Development_Indicators(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immmmy\Downloads\Data_Extract_From_World_Development_Indicators(3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 b="1" i="0" baseline="0">
                <a:effectLst/>
                <a:latin typeface="Cambria" panose="02040503050406030204" pitchFamily="18" charset="0"/>
                <a:ea typeface="Cambria" panose="02040503050406030204" pitchFamily="18" charset="0"/>
              </a:rPr>
              <a:t>Graph 1: Taxes on international trade (% of revenue) and GNI per capita, PPP (constant 2011 international $) 2011</a:t>
            </a:r>
            <a:endParaRPr lang="en-US" sz="1000" b="1">
              <a:effectLst/>
              <a:latin typeface="Cambria" panose="02040503050406030204" pitchFamily="18" charset="0"/>
              <a:ea typeface="Cambria" panose="020405030504060302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Data!$C$1:$C$2</c:f>
              <c:strCache>
                <c:ptCount val="2"/>
                <c:pt idx="0">
                  <c:v>Taxes on international trade (% of revenue)</c:v>
                </c:pt>
                <c:pt idx="1">
                  <c:v>3.830635513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Data!$B$3:$B$270</c:f>
              <c:numCache>
                <c:formatCode>General</c:formatCode>
                <c:ptCount val="268"/>
                <c:pt idx="0">
                  <c:v>10210.363142415201</c:v>
                </c:pt>
                <c:pt idx="1">
                  <c:v>12852.683227316445</c:v>
                </c:pt>
                <c:pt idx="2">
                  <c:v>5796.3715758509798</c:v>
                </c:pt>
                <c:pt idx="3">
                  <c:v>17962.284331299772</c:v>
                </c:pt>
                <c:pt idx="4">
                  <c:v>19068.283361366372</c:v>
                </c:pt>
                <c:pt idx="5">
                  <c:v>7271.4084622744194</c:v>
                </c:pt>
                <c:pt idx="6">
                  <c:v>40209.660076442931</c:v>
                </c:pt>
                <c:pt idx="7">
                  <c:v>44602.611042982506</c:v>
                </c:pt>
                <c:pt idx="8">
                  <c:v>14676.419759167182</c:v>
                </c:pt>
                <c:pt idx="9">
                  <c:v>28400.398344263547</c:v>
                </c:pt>
                <c:pt idx="10">
                  <c:v>35441.717803128697</c:v>
                </c:pt>
                <c:pt idx="11">
                  <c:v>2774.4049384736841</c:v>
                </c:pt>
                <c:pt idx="12">
                  <c:v>15411.323310549509</c:v>
                </c:pt>
                <c:pt idx="13">
                  <c:v>16815.009166150212</c:v>
                </c:pt>
                <c:pt idx="15">
                  <c:v>7341.5613121627111</c:v>
                </c:pt>
                <c:pt idx="16">
                  <c:v>1817.2824552829009</c:v>
                </c:pt>
                <c:pt idx="18">
                  <c:v>6379.9802818804474</c:v>
                </c:pt>
                <c:pt idx="19">
                  <c:v>13789.771801629087</c:v>
                </c:pt>
                <c:pt idx="20">
                  <c:v>14583.081321910993</c:v>
                </c:pt>
                <c:pt idx="22">
                  <c:v>15183.622188827019</c:v>
                </c:pt>
                <c:pt idx="23">
                  <c:v>1418.4450947558901</c:v>
                </c:pt>
                <c:pt idx="24">
                  <c:v>726.54935593845403</c:v>
                </c:pt>
                <c:pt idx="26">
                  <c:v>2534.3553266176477</c:v>
                </c:pt>
                <c:pt idx="28">
                  <c:v>40778.314372872424</c:v>
                </c:pt>
                <c:pt idx="29">
                  <c:v>19201.415281838697</c:v>
                </c:pt>
                <c:pt idx="30">
                  <c:v>10287.857981786865</c:v>
                </c:pt>
                <c:pt idx="31">
                  <c:v>10932.617539414456</c:v>
                </c:pt>
                <c:pt idx="32">
                  <c:v>3872.2394551995731</c:v>
                </c:pt>
                <c:pt idx="33">
                  <c:v>12940.698568466343</c:v>
                </c:pt>
                <c:pt idx="34">
                  <c:v>2413.6310250666033</c:v>
                </c:pt>
                <c:pt idx="35">
                  <c:v>20191.559506509275</c:v>
                </c:pt>
                <c:pt idx="36">
                  <c:v>33191.850265042201</c:v>
                </c:pt>
                <c:pt idx="37">
                  <c:v>9921.9023318578948</c:v>
                </c:pt>
                <c:pt idx="38">
                  <c:v>10899.5863415273</c:v>
                </c:pt>
                <c:pt idx="40">
                  <c:v>9572.0065454836749</c:v>
                </c:pt>
                <c:pt idx="41">
                  <c:v>6312.9768570466367</c:v>
                </c:pt>
                <c:pt idx="42">
                  <c:v>22234.598165922049</c:v>
                </c:pt>
                <c:pt idx="45">
                  <c:v>7276.7894034891251</c:v>
                </c:pt>
                <c:pt idx="46">
                  <c:v>1160.2544800170767</c:v>
                </c:pt>
                <c:pt idx="48">
                  <c:v>7262.4676282828159</c:v>
                </c:pt>
                <c:pt idx="50">
                  <c:v>38319.811345312497</c:v>
                </c:pt>
                <c:pt idx="54">
                  <c:v>7101.0596709629135</c:v>
                </c:pt>
                <c:pt idx="58">
                  <c:v>25427.593709558409</c:v>
                </c:pt>
                <c:pt idx="60">
                  <c:v>10763.067869850785</c:v>
                </c:pt>
                <c:pt idx="62">
                  <c:v>6630.6721348959172</c:v>
                </c:pt>
                <c:pt idx="67">
                  <c:v>3822.0032404920667</c:v>
                </c:pt>
                <c:pt idx="70">
                  <c:v>34552.10690679073</c:v>
                </c:pt>
                <c:pt idx="72">
                  <c:v>8593.064545902098</c:v>
                </c:pt>
                <c:pt idx="77">
                  <c:v>30161.064441507217</c:v>
                </c:pt>
                <c:pt idx="79">
                  <c:v>7811.0866298228566</c:v>
                </c:pt>
                <c:pt idx="80">
                  <c:v>36788.077186114861</c:v>
                </c:pt>
                <c:pt idx="81">
                  <c:v>9129.6989859433452</c:v>
                </c:pt>
                <c:pt idx="82">
                  <c:v>18214.643429549251</c:v>
                </c:pt>
                <c:pt idx="84">
                  <c:v>2435.8539968408409</c:v>
                </c:pt>
                <c:pt idx="86">
                  <c:v>31412.430429014883</c:v>
                </c:pt>
                <c:pt idx="88">
                  <c:v>82076.3072475027</c:v>
                </c:pt>
                <c:pt idx="90">
                  <c:v>4190.5925157560869</c:v>
                </c:pt>
                <c:pt idx="91">
                  <c:v>19767.877064922355</c:v>
                </c:pt>
                <c:pt idx="92">
                  <c:v>15599.949673203795</c:v>
                </c:pt>
                <c:pt idx="93">
                  <c:v>2956.8768731627629</c:v>
                </c:pt>
                <c:pt idx="94">
                  <c:v>1080.1330320165232</c:v>
                </c:pt>
                <c:pt idx="100">
                  <c:v>11404.555184310473</c:v>
                </c:pt>
                <c:pt idx="102">
                  <c:v>1036.0070353469473</c:v>
                </c:pt>
                <c:pt idx="103">
                  <c:v>21301.961515188734</c:v>
                </c:pt>
                <c:pt idx="104">
                  <c:v>11321.253972331646</c:v>
                </c:pt>
                <c:pt idx="105">
                  <c:v>1807.9960126825601</c:v>
                </c:pt>
                <c:pt idx="107">
                  <c:v>4279.8569357426777</c:v>
                </c:pt>
                <c:pt idx="109">
                  <c:v>16607.001332161351</c:v>
                </c:pt>
                <c:pt idx="110">
                  <c:v>15794.504239328129</c:v>
                </c:pt>
                <c:pt idx="111">
                  <c:v>3517.9222421325749</c:v>
                </c:pt>
                <c:pt idx="112">
                  <c:v>4523.2645737034572</c:v>
                </c:pt>
                <c:pt idx="114">
                  <c:v>8149.6076004692695</c:v>
                </c:pt>
                <c:pt idx="116">
                  <c:v>6575.5831110277904</c:v>
                </c:pt>
                <c:pt idx="117">
                  <c:v>940.98463559019933</c:v>
                </c:pt>
                <c:pt idx="119">
                  <c:v>8486.178665602316</c:v>
                </c:pt>
                <c:pt idx="121">
                  <c:v>2042.3041400429204</c:v>
                </c:pt>
                <c:pt idx="122">
                  <c:v>46909.127545497468</c:v>
                </c:pt>
                <c:pt idx="124">
                  <c:v>31252.248147820934</c:v>
                </c:pt>
                <c:pt idx="125">
                  <c:v>4113.3969331704002</c:v>
                </c:pt>
                <c:pt idx="129">
                  <c:v>62644.808420550216</c:v>
                </c:pt>
                <c:pt idx="130">
                  <c:v>39555.792477215859</c:v>
                </c:pt>
                <c:pt idx="131">
                  <c:v>4503.1808086079791</c:v>
                </c:pt>
                <c:pt idx="132">
                  <c:v>12499.346124113876</c:v>
                </c:pt>
                <c:pt idx="135">
                  <c:v>9729.3569484228392</c:v>
                </c:pt>
                <c:pt idx="136">
                  <c:v>9677.7959090820859</c:v>
                </c:pt>
                <c:pt idx="137">
                  <c:v>6836.4804095334921</c:v>
                </c:pt>
                <c:pt idx="139">
                  <c:v>26264.24331141463</c:v>
                </c:pt>
                <c:pt idx="142">
                  <c:v>17608.123138897943</c:v>
                </c:pt>
                <c:pt idx="143">
                  <c:v>23595.160442891702</c:v>
                </c:pt>
                <c:pt idx="145">
                  <c:v>5453.6321997845453</c:v>
                </c:pt>
                <c:pt idx="147">
                  <c:v>2704.886813487446</c:v>
                </c:pt>
                <c:pt idx="149">
                  <c:v>2642.0647153324421</c:v>
                </c:pt>
                <c:pt idx="150">
                  <c:v>12673.83868727347</c:v>
                </c:pt>
                <c:pt idx="151">
                  <c:v>20991.228216951633</c:v>
                </c:pt>
                <c:pt idx="152">
                  <c:v>1228.8276319168181</c:v>
                </c:pt>
                <c:pt idx="155">
                  <c:v>24895.735496297246</c:v>
                </c:pt>
                <c:pt idx="157">
                  <c:v>1493.836979090147</c:v>
                </c:pt>
                <c:pt idx="159">
                  <c:v>11808.797444144833</c:v>
                </c:pt>
                <c:pt idx="162">
                  <c:v>9101.6170116529847</c:v>
                </c:pt>
                <c:pt idx="163">
                  <c:v>22721.80014809862</c:v>
                </c:pt>
                <c:pt idx="164">
                  <c:v>11945.180158355068</c:v>
                </c:pt>
                <c:pt idx="166">
                  <c:v>9682.6869219870696</c:v>
                </c:pt>
                <c:pt idx="168">
                  <c:v>14005.515273830939</c:v>
                </c:pt>
                <c:pt idx="170">
                  <c:v>56459.938967883099</c:v>
                </c:pt>
                <c:pt idx="174">
                  <c:v>13208.680557627156</c:v>
                </c:pt>
                <c:pt idx="175">
                  <c:v>7859.8241971102052</c:v>
                </c:pt>
                <c:pt idx="176">
                  <c:v>1347.1224840836569</c:v>
                </c:pt>
                <c:pt idx="178">
                  <c:v>27264.398094430235</c:v>
                </c:pt>
                <c:pt idx="179">
                  <c:v>9643.4256070322263</c:v>
                </c:pt>
                <c:pt idx="180">
                  <c:v>19489.701700176069</c:v>
                </c:pt>
                <c:pt idx="185">
                  <c:v>8089.1849069885202</c:v>
                </c:pt>
                <c:pt idx="186">
                  <c:v>58381.987380043269</c:v>
                </c:pt>
                <c:pt idx="188">
                  <c:v>50708.127869377226</c:v>
                </c:pt>
                <c:pt idx="189">
                  <c:v>17296.248600805789</c:v>
                </c:pt>
                <c:pt idx="190">
                  <c:v>4645.4736182831421</c:v>
                </c:pt>
                <c:pt idx="191">
                  <c:v>2829.2029635876206</c:v>
                </c:pt>
                <c:pt idx="193">
                  <c:v>4433.1084643015729</c:v>
                </c:pt>
                <c:pt idx="195">
                  <c:v>4668.3210694726185</c:v>
                </c:pt>
                <c:pt idx="197">
                  <c:v>3195.5929777975307</c:v>
                </c:pt>
                <c:pt idx="198">
                  <c:v>1667.5739207339268</c:v>
                </c:pt>
              </c:numCache>
            </c:numRef>
          </c:xVal>
          <c:yVal>
            <c:numRef>
              <c:f>Data!$C$3:$C$270</c:f>
              <c:numCache>
                <c:formatCode>General</c:formatCode>
                <c:ptCount val="268"/>
                <c:pt idx="0">
                  <c:v>3.4489432778994114</c:v>
                </c:pt>
                <c:pt idx="1">
                  <c:v>3.789516878395518</c:v>
                </c:pt>
                <c:pt idx="2">
                  <c:v>2.3979575493154459</c:v>
                </c:pt>
                <c:pt idx="3">
                  <c:v>37.308022463262517</c:v>
                </c:pt>
                <c:pt idx="4">
                  <c:v>15.326104507232952</c:v>
                </c:pt>
                <c:pt idx="5">
                  <c:v>3.9343899760087129</c:v>
                </c:pt>
                <c:pt idx="6">
                  <c:v>1.8135229990371773</c:v>
                </c:pt>
                <c:pt idx="7">
                  <c:v>5.885903525921078E-5</c:v>
                </c:pt>
                <c:pt idx="8">
                  <c:v>1.8114061187711812</c:v>
                </c:pt>
                <c:pt idx="9">
                  <c:v>50.763046432157431</c:v>
                </c:pt>
                <c:pt idx="10">
                  <c:v>3.6064082883854902</c:v>
                </c:pt>
                <c:pt idx="11">
                  <c:v>24.555880940862618</c:v>
                </c:pt>
                <c:pt idx="12">
                  <c:v>7.7374407515748009</c:v>
                </c:pt>
                <c:pt idx="13">
                  <c:v>17.567040965677531</c:v>
                </c:pt>
                <c:pt idx="15">
                  <c:v>23.69384413859996</c:v>
                </c:pt>
                <c:pt idx="16">
                  <c:v>19.6585029588494</c:v>
                </c:pt>
                <c:pt idx="18">
                  <c:v>1.0164700258415278</c:v>
                </c:pt>
                <c:pt idx="19">
                  <c:v>21.953279153889788</c:v>
                </c:pt>
                <c:pt idx="20">
                  <c:v>2.1670826124075382</c:v>
                </c:pt>
                <c:pt idx="22">
                  <c:v>1.1960448906134865E-2</c:v>
                </c:pt>
                <c:pt idx="23">
                  <c:v>10.692071918952726</c:v>
                </c:pt>
                <c:pt idx="24">
                  <c:v>6.3875467129086889</c:v>
                </c:pt>
                <c:pt idx="26">
                  <c:v>15.631019784739369</c:v>
                </c:pt>
                <c:pt idx="28">
                  <c:v>1.2749451199059483</c:v>
                </c:pt>
                <c:pt idx="29">
                  <c:v>1.0636477283917751</c:v>
                </c:pt>
                <c:pt idx="30">
                  <c:v>4.7209375352172005</c:v>
                </c:pt>
                <c:pt idx="31">
                  <c:v>3.5502424445025569</c:v>
                </c:pt>
                <c:pt idx="32">
                  <c:v>3.0784670840033073</c:v>
                </c:pt>
                <c:pt idx="33">
                  <c:v>4.956462670551038</c:v>
                </c:pt>
                <c:pt idx="34">
                  <c:v>40.956077416656868</c:v>
                </c:pt>
                <c:pt idx="35">
                  <c:v>1.5998712404738886</c:v>
                </c:pt>
                <c:pt idx="36">
                  <c:v>2.7100657547533123E-2</c:v>
                </c:pt>
                <c:pt idx="37">
                  <c:v>18.012942127802781</c:v>
                </c:pt>
                <c:pt idx="38">
                  <c:v>7.2290066695798334</c:v>
                </c:pt>
                <c:pt idx="40">
                  <c:v>4.5885794605118733</c:v>
                </c:pt>
                <c:pt idx="41">
                  <c:v>4.3997714368812524</c:v>
                </c:pt>
                <c:pt idx="42">
                  <c:v>0.48715497660930174</c:v>
                </c:pt>
                <c:pt idx="45">
                  <c:v>47.934892675925369</c:v>
                </c:pt>
                <c:pt idx="46">
                  <c:v>29.659322590675487</c:v>
                </c:pt>
                <c:pt idx="48">
                  <c:v>17.604639754864284</c:v>
                </c:pt>
                <c:pt idx="50">
                  <c:v>1.9198214791885701E-3</c:v>
                </c:pt>
                <c:pt idx="54">
                  <c:v>1.4588029050838967</c:v>
                </c:pt>
                <c:pt idx="58">
                  <c:v>4.5194676067159285E-3</c:v>
                </c:pt>
                <c:pt idx="60">
                  <c:v>25.615088114972117</c:v>
                </c:pt>
                <c:pt idx="62">
                  <c:v>6.4204172632181322</c:v>
                </c:pt>
                <c:pt idx="67">
                  <c:v>3.5682958809341754</c:v>
                </c:pt>
                <c:pt idx="70">
                  <c:v>1.4798966939820275</c:v>
                </c:pt>
                <c:pt idx="72">
                  <c:v>4.4711145257627205</c:v>
                </c:pt>
                <c:pt idx="77">
                  <c:v>0.9178640198913538</c:v>
                </c:pt>
                <c:pt idx="79">
                  <c:v>30.678417220236557</c:v>
                </c:pt>
                <c:pt idx="80">
                  <c:v>1.674035973964547</c:v>
                </c:pt>
                <c:pt idx="81">
                  <c:v>4.0708642430603819</c:v>
                </c:pt>
                <c:pt idx="82">
                  <c:v>23.887166991425548</c:v>
                </c:pt>
                <c:pt idx="84">
                  <c:v>17.388314595353421</c:v>
                </c:pt>
                <c:pt idx="86">
                  <c:v>3.8239397917707625</c:v>
                </c:pt>
                <c:pt idx="88">
                  <c:v>0.74301136174324456</c:v>
                </c:pt>
                <c:pt idx="90">
                  <c:v>7.7732509627381292</c:v>
                </c:pt>
                <c:pt idx="91">
                  <c:v>1.4633621127882183E-2</c:v>
                </c:pt>
                <c:pt idx="92">
                  <c:v>5.8999278307441037</c:v>
                </c:pt>
                <c:pt idx="93">
                  <c:v>30.165347946002818</c:v>
                </c:pt>
                <c:pt idx="94">
                  <c:v>29.635551466840553</c:v>
                </c:pt>
                <c:pt idx="100">
                  <c:v>2.849924585218703</c:v>
                </c:pt>
                <c:pt idx="102">
                  <c:v>6.4249325520986416</c:v>
                </c:pt>
                <c:pt idx="103">
                  <c:v>2.2149833620071298</c:v>
                </c:pt>
                <c:pt idx="104">
                  <c:v>27.603634076856487</c:v>
                </c:pt>
                <c:pt idx="105">
                  <c:v>11.071622649711987</c:v>
                </c:pt>
                <c:pt idx="107">
                  <c:v>7.7102626321365744</c:v>
                </c:pt>
                <c:pt idx="109">
                  <c:v>2.0857590101500789</c:v>
                </c:pt>
                <c:pt idx="110">
                  <c:v>1.0794638159986896</c:v>
                </c:pt>
                <c:pt idx="111">
                  <c:v>4.556277485331746</c:v>
                </c:pt>
                <c:pt idx="112">
                  <c:v>4.3909849463646751</c:v>
                </c:pt>
                <c:pt idx="114">
                  <c:v>8.4910081708413347</c:v>
                </c:pt>
                <c:pt idx="116">
                  <c:v>5.0645424543389694</c:v>
                </c:pt>
                <c:pt idx="117">
                  <c:v>5.2502846055409735</c:v>
                </c:pt>
                <c:pt idx="119">
                  <c:v>23.855636077976499</c:v>
                </c:pt>
                <c:pt idx="121">
                  <c:v>14.461863632454778</c:v>
                </c:pt>
                <c:pt idx="122">
                  <c:v>1.1055741410303131E-2</c:v>
                </c:pt>
                <c:pt idx="124">
                  <c:v>2.7136660173983396</c:v>
                </c:pt>
                <c:pt idx="125">
                  <c:v>4.0371373662046146</c:v>
                </c:pt>
                <c:pt idx="129">
                  <c:v>0.19157003853395033</c:v>
                </c:pt>
                <c:pt idx="130">
                  <c:v>1.2858863601917661</c:v>
                </c:pt>
                <c:pt idx="131">
                  <c:v>7.6310230810927209</c:v>
                </c:pt>
                <c:pt idx="132">
                  <c:v>8.2796598361760303</c:v>
                </c:pt>
                <c:pt idx="135">
                  <c:v>7.517084403727571</c:v>
                </c:pt>
                <c:pt idx="136">
                  <c:v>1.3927112170559059</c:v>
                </c:pt>
                <c:pt idx="137">
                  <c:v>19.500261123493022</c:v>
                </c:pt>
                <c:pt idx="139">
                  <c:v>1.6280392584657813E-3</c:v>
                </c:pt>
                <c:pt idx="142">
                  <c:v>5.5388375293358534E-3</c:v>
                </c:pt>
                <c:pt idx="143">
                  <c:v>25.613153560561653</c:v>
                </c:pt>
                <c:pt idx="145">
                  <c:v>7.5511046235095334</c:v>
                </c:pt>
                <c:pt idx="147">
                  <c:v>16.973888383571914</c:v>
                </c:pt>
                <c:pt idx="149">
                  <c:v>13.358678552700576</c:v>
                </c:pt>
                <c:pt idx="150">
                  <c:v>3.2494645761625787</c:v>
                </c:pt>
                <c:pt idx="151">
                  <c:v>23.930200222109931</c:v>
                </c:pt>
                <c:pt idx="152">
                  <c:v>13.009867511839172</c:v>
                </c:pt>
                <c:pt idx="155">
                  <c:v>2.4109060892009917E-4</c:v>
                </c:pt>
                <c:pt idx="157">
                  <c:v>30.0655537553295</c:v>
                </c:pt>
                <c:pt idx="159">
                  <c:v>3.9338157032852172</c:v>
                </c:pt>
                <c:pt idx="162">
                  <c:v>16.641453937554544</c:v>
                </c:pt>
                <c:pt idx="163">
                  <c:v>16.281909203578522</c:v>
                </c:pt>
                <c:pt idx="164">
                  <c:v>45.747688169273729</c:v>
                </c:pt>
                <c:pt idx="166">
                  <c:v>16.281909203578522</c:v>
                </c:pt>
                <c:pt idx="168">
                  <c:v>10.145681222754387</c:v>
                </c:pt>
                <c:pt idx="170">
                  <c:v>0.95929325374577934</c:v>
                </c:pt>
                <c:pt idx="174">
                  <c:v>4.4295162526568648</c:v>
                </c:pt>
                <c:pt idx="175">
                  <c:v>0.39528440672910481</c:v>
                </c:pt>
                <c:pt idx="176">
                  <c:v>18.321162425541459</c:v>
                </c:pt>
                <c:pt idx="178">
                  <c:v>4.6108884861788209</c:v>
                </c:pt>
                <c:pt idx="179">
                  <c:v>5.0519975795443353</c:v>
                </c:pt>
                <c:pt idx="180">
                  <c:v>1.1173635599427065</c:v>
                </c:pt>
                <c:pt idx="185">
                  <c:v>2.5267644163665723</c:v>
                </c:pt>
                <c:pt idx="186">
                  <c:v>8.8763523552056103E-3</c:v>
                </c:pt>
                <c:pt idx="188">
                  <c:v>1.228574946309005</c:v>
                </c:pt>
                <c:pt idx="189">
                  <c:v>3.7908884906725717</c:v>
                </c:pt>
                <c:pt idx="190">
                  <c:v>6.7051316142855368</c:v>
                </c:pt>
                <c:pt idx="191">
                  <c:v>15.093625874787215</c:v>
                </c:pt>
                <c:pt idx="193">
                  <c:v>12.194212220576143</c:v>
                </c:pt>
                <c:pt idx="195">
                  <c:v>18.310098532733722</c:v>
                </c:pt>
                <c:pt idx="197">
                  <c:v>7.0766097072747236</c:v>
                </c:pt>
                <c:pt idx="198">
                  <c:v>22.282321209514851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2FEB-4115-9AD8-1930B6972A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64398328"/>
        <c:axId val="764397048"/>
      </c:scatterChart>
      <c:valAx>
        <c:axId val="76439832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GNI per capita, PPP (constant 2011 international $)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64397048"/>
        <c:crosses val="autoZero"/>
        <c:crossBetween val="midCat"/>
      </c:valAx>
      <c:valAx>
        <c:axId val="764397048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Taxes on international trade (% of revenue)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643983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Graph</a:t>
            </a:r>
            <a:r>
              <a:rPr lang="en-US" baseline="0"/>
              <a:t> 2 : </a:t>
            </a:r>
            <a:r>
              <a:rPr lang="en-US"/>
              <a:t>Adjusted savings; net national savings (% of GNI) of 3</a:t>
            </a:r>
            <a:r>
              <a:rPr lang="en-US" baseline="0"/>
              <a:t> countries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Data!$A$2</c:f>
              <c:strCache>
                <c:ptCount val="1"/>
                <c:pt idx="0">
                  <c:v>United States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Data!$B$1:$AQ$1</c:f>
              <c:numCache>
                <c:formatCode>General</c:formatCode>
                <c:ptCount val="42"/>
                <c:pt idx="0">
                  <c:v>1975</c:v>
                </c:pt>
                <c:pt idx="1">
                  <c:v>1976</c:v>
                </c:pt>
                <c:pt idx="2">
                  <c:v>1977</c:v>
                </c:pt>
                <c:pt idx="3">
                  <c:v>1978</c:v>
                </c:pt>
                <c:pt idx="4">
                  <c:v>1979</c:v>
                </c:pt>
                <c:pt idx="5">
                  <c:v>1980</c:v>
                </c:pt>
                <c:pt idx="6">
                  <c:v>1981</c:v>
                </c:pt>
                <c:pt idx="7">
                  <c:v>1982</c:v>
                </c:pt>
                <c:pt idx="8">
                  <c:v>1983</c:v>
                </c:pt>
                <c:pt idx="9">
                  <c:v>1984</c:v>
                </c:pt>
                <c:pt idx="10">
                  <c:v>1985</c:v>
                </c:pt>
                <c:pt idx="11">
                  <c:v>1986</c:v>
                </c:pt>
                <c:pt idx="12">
                  <c:v>1987</c:v>
                </c:pt>
                <c:pt idx="13">
                  <c:v>1988</c:v>
                </c:pt>
                <c:pt idx="14">
                  <c:v>1989</c:v>
                </c:pt>
                <c:pt idx="15">
                  <c:v>1990</c:v>
                </c:pt>
                <c:pt idx="16">
                  <c:v>1991</c:v>
                </c:pt>
                <c:pt idx="17">
                  <c:v>1992</c:v>
                </c:pt>
                <c:pt idx="18">
                  <c:v>1993</c:v>
                </c:pt>
                <c:pt idx="19">
                  <c:v>1994</c:v>
                </c:pt>
                <c:pt idx="20">
                  <c:v>1995</c:v>
                </c:pt>
                <c:pt idx="21">
                  <c:v>1996</c:v>
                </c:pt>
                <c:pt idx="22">
                  <c:v>1997</c:v>
                </c:pt>
                <c:pt idx="23">
                  <c:v>1998</c:v>
                </c:pt>
                <c:pt idx="24">
                  <c:v>1999</c:v>
                </c:pt>
                <c:pt idx="25">
                  <c:v>2000</c:v>
                </c:pt>
                <c:pt idx="26">
                  <c:v>2001</c:v>
                </c:pt>
                <c:pt idx="27">
                  <c:v>2002</c:v>
                </c:pt>
                <c:pt idx="28">
                  <c:v>2003</c:v>
                </c:pt>
                <c:pt idx="29">
                  <c:v>2004</c:v>
                </c:pt>
                <c:pt idx="30">
                  <c:v>2005</c:v>
                </c:pt>
                <c:pt idx="31">
                  <c:v>2006</c:v>
                </c:pt>
                <c:pt idx="32">
                  <c:v>2007</c:v>
                </c:pt>
                <c:pt idx="33">
                  <c:v>2008</c:v>
                </c:pt>
                <c:pt idx="34">
                  <c:v>2009</c:v>
                </c:pt>
                <c:pt idx="35">
                  <c:v>2010</c:v>
                </c:pt>
                <c:pt idx="36">
                  <c:v>2011</c:v>
                </c:pt>
                <c:pt idx="37">
                  <c:v>2012</c:v>
                </c:pt>
                <c:pt idx="38">
                  <c:v>2013</c:v>
                </c:pt>
                <c:pt idx="39">
                  <c:v>2014</c:v>
                </c:pt>
                <c:pt idx="40">
                  <c:v>2015</c:v>
                </c:pt>
                <c:pt idx="41">
                  <c:v>2016</c:v>
                </c:pt>
              </c:numCache>
            </c:numRef>
          </c:cat>
          <c:val>
            <c:numRef>
              <c:f>Data!$B$2:$AQ$2</c:f>
              <c:numCache>
                <c:formatCode>General</c:formatCode>
                <c:ptCount val="42"/>
                <c:pt idx="0">
                  <c:v>6.8084386036326396</c:v>
                </c:pt>
                <c:pt idx="1">
                  <c:v>7.6363454115721101</c:v>
                </c:pt>
                <c:pt idx="2">
                  <c:v>8.3464768976396595</c:v>
                </c:pt>
                <c:pt idx="3">
                  <c:v>9.5989867474055206</c:v>
                </c:pt>
                <c:pt idx="4">
                  <c:v>9.4335267564675895</c:v>
                </c:pt>
                <c:pt idx="5">
                  <c:v>7.31713343467512</c:v>
                </c:pt>
                <c:pt idx="6">
                  <c:v>8.2729811167123799</c:v>
                </c:pt>
                <c:pt idx="7">
                  <c:v>5.8132105350664203</c:v>
                </c:pt>
                <c:pt idx="8">
                  <c:v>4.460504318111</c:v>
                </c:pt>
                <c:pt idx="9">
                  <c:v>7.2581776887781801</c:v>
                </c:pt>
                <c:pt idx="10">
                  <c:v>5.7817134113573303</c:v>
                </c:pt>
                <c:pt idx="11">
                  <c:v>4.1780750131794102</c:v>
                </c:pt>
                <c:pt idx="12">
                  <c:v>4.69889629607027</c:v>
                </c:pt>
                <c:pt idx="13">
                  <c:v>5.71354366080375</c:v>
                </c:pt>
                <c:pt idx="14">
                  <c:v>5.0141580802576797</c:v>
                </c:pt>
                <c:pt idx="15">
                  <c:v>3.9813276555545198</c:v>
                </c:pt>
                <c:pt idx="16">
                  <c:v>3.7893735351299398</c:v>
                </c:pt>
                <c:pt idx="17">
                  <c:v>3.0684383255132399</c:v>
                </c:pt>
                <c:pt idx="18">
                  <c:v>2.5123137268033999</c:v>
                </c:pt>
                <c:pt idx="19">
                  <c:v>3.4655949008633899</c:v>
                </c:pt>
                <c:pt idx="20">
                  <c:v>4.1138687748697897</c:v>
                </c:pt>
                <c:pt idx="21">
                  <c:v>5.0995571151146502</c:v>
                </c:pt>
                <c:pt idx="22">
                  <c:v>6.3797358071107704</c:v>
                </c:pt>
                <c:pt idx="23">
                  <c:v>6.8605975636649896</c:v>
                </c:pt>
                <c:pt idx="24">
                  <c:v>6.3640414793248299</c:v>
                </c:pt>
                <c:pt idx="25">
                  <c:v>5.9632378689522403</c:v>
                </c:pt>
                <c:pt idx="26">
                  <c:v>4.4555792641404803</c:v>
                </c:pt>
                <c:pt idx="27">
                  <c:v>3.1255720824023099</c:v>
                </c:pt>
                <c:pt idx="28">
                  <c:v>2.4457399341777499</c:v>
                </c:pt>
                <c:pt idx="29">
                  <c:v>2.7187105273868899</c:v>
                </c:pt>
                <c:pt idx="30">
                  <c:v>2.8799250864228001</c:v>
                </c:pt>
                <c:pt idx="31">
                  <c:v>3.8170340460152201</c:v>
                </c:pt>
                <c:pt idx="32">
                  <c:v>1.85445658343611</c:v>
                </c:pt>
                <c:pt idx="33">
                  <c:v>-0.383375860656336</c:v>
                </c:pt>
                <c:pt idx="34">
                  <c:v>-1.84108174738397</c:v>
                </c:pt>
                <c:pt idx="35">
                  <c:v>-0.58934506328296299</c:v>
                </c:pt>
                <c:pt idx="36">
                  <c:v>0.15852220682349399</c:v>
                </c:pt>
                <c:pt idx="37">
                  <c:v>2.2306198983460002</c:v>
                </c:pt>
                <c:pt idx="38">
                  <c:v>2.73098202383022</c:v>
                </c:pt>
                <c:pt idx="39">
                  <c:v>3.6772621349165302</c:v>
                </c:pt>
                <c:pt idx="40">
                  <c:v>3.6673189205927001</c:v>
                </c:pt>
                <c:pt idx="41">
                  <c:v>2.3886723077116501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029-4ED7-932B-9DFAE2D968CB}"/>
            </c:ext>
          </c:extLst>
        </c:ser>
        <c:ser>
          <c:idx val="1"/>
          <c:order val="1"/>
          <c:tx>
            <c:strRef>
              <c:f>Data!$A$3</c:f>
              <c:strCache>
                <c:ptCount val="1"/>
                <c:pt idx="0">
                  <c:v>United Kingdom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Data!$B$1:$AQ$1</c:f>
              <c:numCache>
                <c:formatCode>General</c:formatCode>
                <c:ptCount val="42"/>
                <c:pt idx="0">
                  <c:v>1975</c:v>
                </c:pt>
                <c:pt idx="1">
                  <c:v>1976</c:v>
                </c:pt>
                <c:pt idx="2">
                  <c:v>1977</c:v>
                </c:pt>
                <c:pt idx="3">
                  <c:v>1978</c:v>
                </c:pt>
                <c:pt idx="4">
                  <c:v>1979</c:v>
                </c:pt>
                <c:pt idx="5">
                  <c:v>1980</c:v>
                </c:pt>
                <c:pt idx="6">
                  <c:v>1981</c:v>
                </c:pt>
                <c:pt idx="7">
                  <c:v>1982</c:v>
                </c:pt>
                <c:pt idx="8">
                  <c:v>1983</c:v>
                </c:pt>
                <c:pt idx="9">
                  <c:v>1984</c:v>
                </c:pt>
                <c:pt idx="10">
                  <c:v>1985</c:v>
                </c:pt>
                <c:pt idx="11">
                  <c:v>1986</c:v>
                </c:pt>
                <c:pt idx="12">
                  <c:v>1987</c:v>
                </c:pt>
                <c:pt idx="13">
                  <c:v>1988</c:v>
                </c:pt>
                <c:pt idx="14">
                  <c:v>1989</c:v>
                </c:pt>
                <c:pt idx="15">
                  <c:v>1990</c:v>
                </c:pt>
                <c:pt idx="16">
                  <c:v>1991</c:v>
                </c:pt>
                <c:pt idx="17">
                  <c:v>1992</c:v>
                </c:pt>
                <c:pt idx="18">
                  <c:v>1993</c:v>
                </c:pt>
                <c:pt idx="19">
                  <c:v>1994</c:v>
                </c:pt>
                <c:pt idx="20">
                  <c:v>1995</c:v>
                </c:pt>
                <c:pt idx="21">
                  <c:v>1996</c:v>
                </c:pt>
                <c:pt idx="22">
                  <c:v>1997</c:v>
                </c:pt>
                <c:pt idx="23">
                  <c:v>1998</c:v>
                </c:pt>
                <c:pt idx="24">
                  <c:v>1999</c:v>
                </c:pt>
                <c:pt idx="25">
                  <c:v>2000</c:v>
                </c:pt>
                <c:pt idx="26">
                  <c:v>2001</c:v>
                </c:pt>
                <c:pt idx="27">
                  <c:v>2002</c:v>
                </c:pt>
                <c:pt idx="28">
                  <c:v>2003</c:v>
                </c:pt>
                <c:pt idx="29">
                  <c:v>2004</c:v>
                </c:pt>
                <c:pt idx="30">
                  <c:v>2005</c:v>
                </c:pt>
                <c:pt idx="31">
                  <c:v>2006</c:v>
                </c:pt>
                <c:pt idx="32">
                  <c:v>2007</c:v>
                </c:pt>
                <c:pt idx="33">
                  <c:v>2008</c:v>
                </c:pt>
                <c:pt idx="34">
                  <c:v>2009</c:v>
                </c:pt>
                <c:pt idx="35">
                  <c:v>2010</c:v>
                </c:pt>
                <c:pt idx="36">
                  <c:v>2011</c:v>
                </c:pt>
                <c:pt idx="37">
                  <c:v>2012</c:v>
                </c:pt>
                <c:pt idx="38">
                  <c:v>2013</c:v>
                </c:pt>
                <c:pt idx="39">
                  <c:v>2014</c:v>
                </c:pt>
                <c:pt idx="40">
                  <c:v>2015</c:v>
                </c:pt>
                <c:pt idx="41">
                  <c:v>2016</c:v>
                </c:pt>
              </c:numCache>
            </c:numRef>
          </c:cat>
          <c:val>
            <c:numRef>
              <c:f>Data!$B$3:$AQ$3</c:f>
              <c:numCache>
                <c:formatCode>General</c:formatCode>
                <c:ptCount val="42"/>
                <c:pt idx="0">
                  <c:v>13.7429971360129</c:v>
                </c:pt>
                <c:pt idx="1">
                  <c:v>15.7084192498773</c:v>
                </c:pt>
                <c:pt idx="2">
                  <c:v>15.333233464739701</c:v>
                </c:pt>
                <c:pt idx="3">
                  <c:v>14.638569018614101</c:v>
                </c:pt>
                <c:pt idx="4">
                  <c:v>12.892688077663401</c:v>
                </c:pt>
                <c:pt idx="5">
                  <c:v>10.313904433731199</c:v>
                </c:pt>
                <c:pt idx="6">
                  <c:v>8.2755963334456606</c:v>
                </c:pt>
                <c:pt idx="7">
                  <c:v>8.2454951244370207</c:v>
                </c:pt>
                <c:pt idx="8">
                  <c:v>9.0477542822111907</c:v>
                </c:pt>
                <c:pt idx="9">
                  <c:v>9.3609059942535193</c:v>
                </c:pt>
                <c:pt idx="10">
                  <c:v>9.2045034998231792</c:v>
                </c:pt>
                <c:pt idx="11">
                  <c:v>8.0879040580410404</c:v>
                </c:pt>
                <c:pt idx="12">
                  <c:v>7.8456537185577</c:v>
                </c:pt>
                <c:pt idx="13">
                  <c:v>8.1565279766286807</c:v>
                </c:pt>
                <c:pt idx="14">
                  <c:v>7.4528901015482001</c:v>
                </c:pt>
                <c:pt idx="15">
                  <c:v>5.4606738895043696</c:v>
                </c:pt>
                <c:pt idx="16">
                  <c:v>4.0255452427289198</c:v>
                </c:pt>
                <c:pt idx="17">
                  <c:v>3.6791847691714601</c:v>
                </c:pt>
                <c:pt idx="18">
                  <c:v>3.9691824368025999</c:v>
                </c:pt>
                <c:pt idx="19">
                  <c:v>7.18532442203069</c:v>
                </c:pt>
                <c:pt idx="20">
                  <c:v>0.84439721099863496</c:v>
                </c:pt>
                <c:pt idx="21">
                  <c:v>1.40938530809921</c:v>
                </c:pt>
                <c:pt idx="22">
                  <c:v>2.5235903295333699</c:v>
                </c:pt>
                <c:pt idx="23">
                  <c:v>4.0485433667135799</c:v>
                </c:pt>
                <c:pt idx="24">
                  <c:v>2.04870025868179</c:v>
                </c:pt>
                <c:pt idx="25">
                  <c:v>2.9103515396400099</c:v>
                </c:pt>
                <c:pt idx="26">
                  <c:v>2.29788234726756</c:v>
                </c:pt>
                <c:pt idx="27">
                  <c:v>1.7336479805029399</c:v>
                </c:pt>
                <c:pt idx="28">
                  <c:v>1.78657109805888</c:v>
                </c:pt>
                <c:pt idx="29">
                  <c:v>1.4343844705184201</c:v>
                </c:pt>
                <c:pt idx="30">
                  <c:v>2.2587202086787199</c:v>
                </c:pt>
                <c:pt idx="31">
                  <c:v>1.3816426468971501</c:v>
                </c:pt>
                <c:pt idx="32">
                  <c:v>1.9060230807648899</c:v>
                </c:pt>
                <c:pt idx="33">
                  <c:v>0.195302324470294</c:v>
                </c:pt>
                <c:pt idx="34">
                  <c:v>-2.3946841016087301</c:v>
                </c:pt>
                <c:pt idx="35">
                  <c:v>-0.40556543027648501</c:v>
                </c:pt>
                <c:pt idx="36">
                  <c:v>0.56031982738211605</c:v>
                </c:pt>
                <c:pt idx="37">
                  <c:v>-1.2155332324541099</c:v>
                </c:pt>
                <c:pt idx="38">
                  <c:v>-1.51296242807253</c:v>
                </c:pt>
                <c:pt idx="39">
                  <c:v>-1.26778052844489</c:v>
                </c:pt>
                <c:pt idx="40">
                  <c:v>-1.1615446246130099</c:v>
                </c:pt>
                <c:pt idx="41">
                  <c:v>-1.4262272930464199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029-4ED7-932B-9DFAE2D968CB}"/>
            </c:ext>
          </c:extLst>
        </c:ser>
        <c:ser>
          <c:idx val="2"/>
          <c:order val="2"/>
          <c:tx>
            <c:strRef>
              <c:f>Data!$A$4</c:f>
              <c:strCache>
                <c:ptCount val="1"/>
                <c:pt idx="0">
                  <c:v>Thailand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Data!$B$1:$AQ$1</c:f>
              <c:numCache>
                <c:formatCode>General</c:formatCode>
                <c:ptCount val="42"/>
                <c:pt idx="0">
                  <c:v>1975</c:v>
                </c:pt>
                <c:pt idx="1">
                  <c:v>1976</c:v>
                </c:pt>
                <c:pt idx="2">
                  <c:v>1977</c:v>
                </c:pt>
                <c:pt idx="3">
                  <c:v>1978</c:v>
                </c:pt>
                <c:pt idx="4">
                  <c:v>1979</c:v>
                </c:pt>
                <c:pt idx="5">
                  <c:v>1980</c:v>
                </c:pt>
                <c:pt idx="6">
                  <c:v>1981</c:v>
                </c:pt>
                <c:pt idx="7">
                  <c:v>1982</c:v>
                </c:pt>
                <c:pt idx="8">
                  <c:v>1983</c:v>
                </c:pt>
                <c:pt idx="9">
                  <c:v>1984</c:v>
                </c:pt>
                <c:pt idx="10">
                  <c:v>1985</c:v>
                </c:pt>
                <c:pt idx="11">
                  <c:v>1986</c:v>
                </c:pt>
                <c:pt idx="12">
                  <c:v>1987</c:v>
                </c:pt>
                <c:pt idx="13">
                  <c:v>1988</c:v>
                </c:pt>
                <c:pt idx="14">
                  <c:v>1989</c:v>
                </c:pt>
                <c:pt idx="15">
                  <c:v>1990</c:v>
                </c:pt>
                <c:pt idx="16">
                  <c:v>1991</c:v>
                </c:pt>
                <c:pt idx="17">
                  <c:v>1992</c:v>
                </c:pt>
                <c:pt idx="18">
                  <c:v>1993</c:v>
                </c:pt>
                <c:pt idx="19">
                  <c:v>1994</c:v>
                </c:pt>
                <c:pt idx="20">
                  <c:v>1995</c:v>
                </c:pt>
                <c:pt idx="21">
                  <c:v>1996</c:v>
                </c:pt>
                <c:pt idx="22">
                  <c:v>1997</c:v>
                </c:pt>
                <c:pt idx="23">
                  <c:v>1998</c:v>
                </c:pt>
                <c:pt idx="24">
                  <c:v>1999</c:v>
                </c:pt>
                <c:pt idx="25">
                  <c:v>2000</c:v>
                </c:pt>
                <c:pt idx="26">
                  <c:v>2001</c:v>
                </c:pt>
                <c:pt idx="27">
                  <c:v>2002</c:v>
                </c:pt>
                <c:pt idx="28">
                  <c:v>2003</c:v>
                </c:pt>
                <c:pt idx="29">
                  <c:v>2004</c:v>
                </c:pt>
                <c:pt idx="30">
                  <c:v>2005</c:v>
                </c:pt>
                <c:pt idx="31">
                  <c:v>2006</c:v>
                </c:pt>
                <c:pt idx="32">
                  <c:v>2007</c:v>
                </c:pt>
                <c:pt idx="33">
                  <c:v>2008</c:v>
                </c:pt>
                <c:pt idx="34">
                  <c:v>2009</c:v>
                </c:pt>
                <c:pt idx="35">
                  <c:v>2010</c:v>
                </c:pt>
                <c:pt idx="36">
                  <c:v>2011</c:v>
                </c:pt>
                <c:pt idx="37">
                  <c:v>2012</c:v>
                </c:pt>
                <c:pt idx="38">
                  <c:v>2013</c:v>
                </c:pt>
                <c:pt idx="39">
                  <c:v>2014</c:v>
                </c:pt>
                <c:pt idx="40">
                  <c:v>2015</c:v>
                </c:pt>
                <c:pt idx="41">
                  <c:v>2016</c:v>
                </c:pt>
              </c:numCache>
            </c:numRef>
          </c:cat>
          <c:val>
            <c:numRef>
              <c:f>Data!$B$4:$AQ$4</c:f>
              <c:numCache>
                <c:formatCode>General</c:formatCode>
                <c:ptCount val="42"/>
                <c:pt idx="0">
                  <c:v>15.544596665116501</c:v>
                </c:pt>
                <c:pt idx="1">
                  <c:v>14.3502212688828</c:v>
                </c:pt>
                <c:pt idx="2">
                  <c:v>14.2447737134106</c:v>
                </c:pt>
                <c:pt idx="3">
                  <c:v>16.547257146207599</c:v>
                </c:pt>
                <c:pt idx="4">
                  <c:v>12.5935922257611</c:v>
                </c:pt>
                <c:pt idx="5">
                  <c:v>14.104500733512801</c:v>
                </c:pt>
                <c:pt idx="6">
                  <c:v>13.6482672134093</c:v>
                </c:pt>
                <c:pt idx="7">
                  <c:v>14.805277096507499</c:v>
                </c:pt>
                <c:pt idx="8">
                  <c:v>13.322236659526199</c:v>
                </c:pt>
                <c:pt idx="9">
                  <c:v>14.5931230196333</c:v>
                </c:pt>
                <c:pt idx="10">
                  <c:v>14.0219162657546</c:v>
                </c:pt>
                <c:pt idx="11">
                  <c:v>15.895866277031301</c:v>
                </c:pt>
                <c:pt idx="12">
                  <c:v>16.793081787930099</c:v>
                </c:pt>
                <c:pt idx="13">
                  <c:v>20.073198239272401</c:v>
                </c:pt>
                <c:pt idx="14">
                  <c:v>21.7022996589141</c:v>
                </c:pt>
                <c:pt idx="15">
                  <c:v>21.4593953232804</c:v>
                </c:pt>
                <c:pt idx="16">
                  <c:v>23.708694336572499</c:v>
                </c:pt>
                <c:pt idx="17">
                  <c:v>23.3083646453684</c:v>
                </c:pt>
                <c:pt idx="18">
                  <c:v>22.967766247939</c:v>
                </c:pt>
                <c:pt idx="19">
                  <c:v>23.3128146275664</c:v>
                </c:pt>
                <c:pt idx="20">
                  <c:v>22.3102477152026</c:v>
                </c:pt>
                <c:pt idx="21">
                  <c:v>21.447429497414198</c:v>
                </c:pt>
                <c:pt idx="22">
                  <c:v>18.011402990868</c:v>
                </c:pt>
                <c:pt idx="23">
                  <c:v>14.3427199173686</c:v>
                </c:pt>
                <c:pt idx="24">
                  <c:v>12.635679783106101</c:v>
                </c:pt>
                <c:pt idx="25">
                  <c:v>11.400582858727001</c:v>
                </c:pt>
                <c:pt idx="26">
                  <c:v>8.7820008417322395</c:v>
                </c:pt>
                <c:pt idx="27">
                  <c:v>9.7221349727073996</c:v>
                </c:pt>
                <c:pt idx="28">
                  <c:v>11.733551076584799</c:v>
                </c:pt>
                <c:pt idx="29">
                  <c:v>13.012259400252301</c:v>
                </c:pt>
                <c:pt idx="30">
                  <c:v>12.786047861202499</c:v>
                </c:pt>
                <c:pt idx="31">
                  <c:v>14.6200013439228</c:v>
                </c:pt>
                <c:pt idx="32">
                  <c:v>18.543721150883702</c:v>
                </c:pt>
                <c:pt idx="33">
                  <c:v>15.101028910979799</c:v>
                </c:pt>
                <c:pt idx="34">
                  <c:v>13.6496597031452</c:v>
                </c:pt>
                <c:pt idx="35">
                  <c:v>14.5745348483388</c:v>
                </c:pt>
                <c:pt idx="36">
                  <c:v>14.3324329793211</c:v>
                </c:pt>
                <c:pt idx="37">
                  <c:v>12.348274028075901</c:v>
                </c:pt>
                <c:pt idx="38">
                  <c:v>10.978912905619501</c:v>
                </c:pt>
                <c:pt idx="39">
                  <c:v>11.520179719035401</c:v>
                </c:pt>
                <c:pt idx="40">
                  <c:v>14.3787516161958</c:v>
                </c:pt>
                <c:pt idx="41">
                  <c:v>16.2617051439811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029-4ED7-932B-9DFAE2D968C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83385392"/>
        <c:axId val="483388272"/>
      </c:lineChart>
      <c:catAx>
        <c:axId val="48338539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Year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3388272"/>
        <c:crosses val="autoZero"/>
        <c:auto val="1"/>
        <c:lblAlgn val="ctr"/>
        <c:lblOffset val="100"/>
        <c:noMultiLvlLbl val="0"/>
      </c:catAx>
      <c:valAx>
        <c:axId val="483388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Adjusted savings: net national savings (% of GNI)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3385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Jimmmmy eiei</dc:creator>
  <cp:keywords/>
  <dc:description/>
  <cp:lastModifiedBy>Jimmmmy eiei</cp:lastModifiedBy>
  <cp:revision>4</cp:revision>
  <dcterms:created xsi:type="dcterms:W3CDTF">2019-01-28T11:11:00Z</dcterms:created>
  <dcterms:modified xsi:type="dcterms:W3CDTF">2019-01-29T07:12:00Z</dcterms:modified>
</cp:coreProperties>
</file>