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B6E" w:rsidRPr="001F453F" w:rsidRDefault="00276B6E" w:rsidP="001F453F">
      <w:pPr>
        <w:spacing w:line="480" w:lineRule="auto"/>
        <w:jc w:val="right"/>
        <w:rPr>
          <w:rFonts w:ascii="Times New Roman" w:hAnsi="Times New Roman" w:cs="Times New Roman"/>
          <w:sz w:val="24"/>
          <w:szCs w:val="32"/>
        </w:rPr>
      </w:pPr>
      <w:r>
        <w:tab/>
      </w:r>
      <w:proofErr w:type="spellStart"/>
      <w:r w:rsidRPr="001F453F">
        <w:rPr>
          <w:rFonts w:ascii="Times New Roman" w:hAnsi="Times New Roman" w:cs="Times New Roman"/>
          <w:sz w:val="24"/>
          <w:szCs w:val="32"/>
        </w:rPr>
        <w:t>Aphivich</w:t>
      </w:r>
      <w:proofErr w:type="spellEnd"/>
      <w:r w:rsidRPr="001F453F">
        <w:rPr>
          <w:rFonts w:ascii="Times New Roman" w:hAnsi="Times New Roman" w:cs="Times New Roman"/>
          <w:sz w:val="24"/>
          <w:szCs w:val="32"/>
        </w:rPr>
        <w:t xml:space="preserve"> </w:t>
      </w:r>
      <w:proofErr w:type="spellStart"/>
      <w:r w:rsidRPr="001F453F">
        <w:rPr>
          <w:rFonts w:ascii="Times New Roman" w:hAnsi="Times New Roman" w:cs="Times New Roman"/>
          <w:sz w:val="24"/>
          <w:szCs w:val="32"/>
        </w:rPr>
        <w:t>Tiyaboonchai</w:t>
      </w:r>
      <w:proofErr w:type="spellEnd"/>
    </w:p>
    <w:p w:rsidR="00276B6E" w:rsidRPr="001F453F" w:rsidRDefault="00276B6E" w:rsidP="001F453F">
      <w:pPr>
        <w:spacing w:line="480" w:lineRule="auto"/>
        <w:jc w:val="right"/>
        <w:rPr>
          <w:rFonts w:ascii="Times New Roman" w:hAnsi="Times New Roman" w:cs="Times New Roman"/>
          <w:sz w:val="24"/>
          <w:szCs w:val="32"/>
        </w:rPr>
      </w:pPr>
      <w:r w:rsidRPr="001F453F">
        <w:rPr>
          <w:rFonts w:ascii="Times New Roman" w:hAnsi="Times New Roman" w:cs="Times New Roman"/>
          <w:sz w:val="24"/>
          <w:szCs w:val="32"/>
        </w:rPr>
        <w:t>5704640100</w:t>
      </w:r>
    </w:p>
    <w:p w:rsidR="002D43C1" w:rsidRPr="001F453F" w:rsidRDefault="00276B6E" w:rsidP="001F453F">
      <w:pPr>
        <w:spacing w:line="480" w:lineRule="auto"/>
        <w:jc w:val="center"/>
        <w:rPr>
          <w:rFonts w:ascii="Times New Roman" w:hAnsi="Times New Roman" w:cs="Times New Roman"/>
          <w:sz w:val="24"/>
          <w:szCs w:val="32"/>
        </w:rPr>
      </w:pPr>
      <w:r w:rsidRPr="001F453F">
        <w:rPr>
          <w:rFonts w:ascii="Times New Roman" w:hAnsi="Times New Roman" w:cs="Times New Roman"/>
          <w:sz w:val="24"/>
          <w:szCs w:val="32"/>
        </w:rPr>
        <w:t>FN 281</w:t>
      </w:r>
    </w:p>
    <w:p w:rsidR="00276B6E" w:rsidRPr="001F453F" w:rsidRDefault="00276B6E" w:rsidP="001F453F">
      <w:pPr>
        <w:spacing w:line="480" w:lineRule="auto"/>
        <w:jc w:val="center"/>
        <w:rPr>
          <w:rFonts w:ascii="Times New Roman" w:hAnsi="Times New Roman" w:cs="Times New Roman"/>
          <w:sz w:val="24"/>
          <w:szCs w:val="32"/>
        </w:rPr>
      </w:pPr>
      <w:r w:rsidRPr="001F453F">
        <w:rPr>
          <w:rFonts w:ascii="Times New Roman" w:hAnsi="Times New Roman" w:cs="Times New Roman"/>
          <w:sz w:val="24"/>
          <w:szCs w:val="32"/>
        </w:rPr>
        <w:t>Individual work 2</w:t>
      </w:r>
    </w:p>
    <w:p w:rsidR="00276B6E" w:rsidRPr="001F453F" w:rsidRDefault="00276B6E" w:rsidP="001F453F">
      <w:pPr>
        <w:pStyle w:val="ListParagraph"/>
        <w:numPr>
          <w:ilvl w:val="0"/>
          <w:numId w:val="1"/>
        </w:numPr>
        <w:spacing w:line="480" w:lineRule="auto"/>
        <w:rPr>
          <w:rFonts w:ascii="Times New Roman" w:hAnsi="Times New Roman" w:cs="Times New Roman"/>
          <w:sz w:val="24"/>
          <w:szCs w:val="32"/>
        </w:rPr>
      </w:pPr>
      <w:r w:rsidRPr="001F453F">
        <w:rPr>
          <w:rFonts w:ascii="Times New Roman" w:hAnsi="Times New Roman" w:cs="Times New Roman"/>
          <w:sz w:val="24"/>
          <w:szCs w:val="32"/>
        </w:rPr>
        <w:t>Why do corporate sell bonds?</w:t>
      </w:r>
    </w:p>
    <w:p w:rsidR="00387116" w:rsidRPr="001F453F" w:rsidRDefault="00276B6E" w:rsidP="001F453F">
      <w:pPr>
        <w:pStyle w:val="ListParagraph"/>
        <w:spacing w:line="480" w:lineRule="auto"/>
        <w:ind w:firstLine="720"/>
        <w:rPr>
          <w:rFonts w:ascii="Times New Roman" w:hAnsi="Times New Roman" w:cs="Times New Roman"/>
          <w:sz w:val="24"/>
          <w:szCs w:val="32"/>
        </w:rPr>
      </w:pPr>
      <w:r w:rsidRPr="001F453F">
        <w:rPr>
          <w:rFonts w:ascii="Times New Roman" w:hAnsi="Times New Roman" w:cs="Times New Roman"/>
          <w:sz w:val="24"/>
          <w:szCs w:val="32"/>
        </w:rPr>
        <w:t xml:space="preserve">Answer: Corporate sells bonds mainly to raise the capital. Although corporate can raise funds from </w:t>
      </w:r>
      <w:r w:rsidR="00622D26">
        <w:rPr>
          <w:rFonts w:ascii="Times New Roman" w:hAnsi="Times New Roman" w:cs="Times New Roman"/>
          <w:sz w:val="24"/>
          <w:szCs w:val="32"/>
        </w:rPr>
        <w:t>banks, bond issuing is usually preferred</w:t>
      </w:r>
      <w:r w:rsidRPr="001F453F">
        <w:rPr>
          <w:rFonts w:ascii="Times New Roman" w:hAnsi="Times New Roman" w:cs="Times New Roman"/>
          <w:sz w:val="24"/>
          <w:szCs w:val="32"/>
        </w:rPr>
        <w:t xml:space="preserve"> as an alternative that allows corporate to bear lower interest expense. Moreover, corporate prefer to raise fund by issuing bonds as debt instrument</w:t>
      </w:r>
      <w:r w:rsidR="00622D26">
        <w:rPr>
          <w:rFonts w:ascii="Times New Roman" w:hAnsi="Times New Roman" w:cs="Times New Roman"/>
          <w:sz w:val="24"/>
          <w:szCs w:val="32"/>
        </w:rPr>
        <w:t xml:space="preserve"> over equity financing</w:t>
      </w:r>
      <w:r w:rsidRPr="001F453F">
        <w:rPr>
          <w:rFonts w:ascii="Times New Roman" w:hAnsi="Times New Roman" w:cs="Times New Roman"/>
          <w:sz w:val="24"/>
          <w:szCs w:val="32"/>
        </w:rPr>
        <w:t xml:space="preserve"> because it would</w:t>
      </w:r>
      <w:r w:rsidR="00387116" w:rsidRPr="001F453F">
        <w:rPr>
          <w:rFonts w:ascii="Times New Roman" w:hAnsi="Times New Roman" w:cs="Times New Roman"/>
          <w:sz w:val="24"/>
          <w:szCs w:val="32"/>
        </w:rPr>
        <w:t xml:space="preserve"> </w:t>
      </w:r>
      <w:r w:rsidR="00622D26">
        <w:rPr>
          <w:rFonts w:ascii="Times New Roman" w:hAnsi="Times New Roman" w:cs="Times New Roman"/>
          <w:sz w:val="24"/>
          <w:szCs w:val="32"/>
        </w:rPr>
        <w:t xml:space="preserve">gain the benefit of tax shield and the corporate would not lose the control since bondholders do not have voting right in the company. </w:t>
      </w:r>
      <w:r w:rsidR="00387116" w:rsidRPr="001F453F">
        <w:rPr>
          <w:rFonts w:ascii="Times New Roman" w:hAnsi="Times New Roman" w:cs="Times New Roman"/>
          <w:sz w:val="24"/>
          <w:szCs w:val="32"/>
        </w:rPr>
        <w:t>Bond issuing can be used to fund projects, build new plants, or take over other company.</w:t>
      </w:r>
    </w:p>
    <w:p w:rsidR="00E77D09" w:rsidRDefault="00387116" w:rsidP="001F453F">
      <w:pPr>
        <w:pStyle w:val="ListParagraph"/>
        <w:numPr>
          <w:ilvl w:val="0"/>
          <w:numId w:val="1"/>
        </w:numPr>
        <w:spacing w:line="480" w:lineRule="auto"/>
        <w:rPr>
          <w:rFonts w:ascii="Times New Roman" w:hAnsi="Times New Roman" w:cs="Times New Roman"/>
          <w:sz w:val="24"/>
          <w:szCs w:val="32"/>
        </w:rPr>
      </w:pPr>
      <w:r w:rsidRPr="001F453F">
        <w:rPr>
          <w:rFonts w:ascii="Times New Roman" w:hAnsi="Times New Roman" w:cs="Times New Roman"/>
          <w:sz w:val="24"/>
          <w:szCs w:val="32"/>
        </w:rPr>
        <w:t>What are differences among a debenture, a mortgage bond, and a subordinated debenture?</w:t>
      </w:r>
      <w:r w:rsidR="00313BC6" w:rsidRPr="001F453F">
        <w:rPr>
          <w:rFonts w:ascii="Times New Roman" w:hAnsi="Times New Roman" w:cs="Times New Roman"/>
          <w:sz w:val="24"/>
          <w:szCs w:val="32"/>
        </w:rPr>
        <w:tab/>
      </w:r>
    </w:p>
    <w:p w:rsidR="00313BC6" w:rsidRPr="001F453F" w:rsidRDefault="00387116" w:rsidP="00E77D09">
      <w:pPr>
        <w:pStyle w:val="ListParagraph"/>
        <w:spacing w:line="480" w:lineRule="auto"/>
        <w:ind w:firstLine="720"/>
        <w:rPr>
          <w:rFonts w:ascii="Times New Roman" w:hAnsi="Times New Roman" w:cs="Times New Roman"/>
          <w:sz w:val="24"/>
          <w:szCs w:val="32"/>
        </w:rPr>
      </w:pPr>
      <w:bookmarkStart w:id="0" w:name="_GoBack"/>
      <w:bookmarkEnd w:id="0"/>
      <w:r w:rsidRPr="001F453F">
        <w:rPr>
          <w:rFonts w:ascii="Times New Roman" w:hAnsi="Times New Roman" w:cs="Times New Roman"/>
          <w:sz w:val="24"/>
          <w:szCs w:val="32"/>
        </w:rPr>
        <w:t>Answer: A debenture is not collateralized by any physical assets, a mortgage</w:t>
      </w:r>
      <w:r w:rsidR="00313BC6" w:rsidRPr="001F453F">
        <w:rPr>
          <w:rFonts w:ascii="Times New Roman" w:hAnsi="Times New Roman" w:cs="Times New Roman"/>
          <w:sz w:val="24"/>
          <w:szCs w:val="32"/>
        </w:rPr>
        <w:t xml:space="preserve"> is issued to </w:t>
      </w:r>
      <w:r w:rsidR="00763BCF" w:rsidRPr="001F453F">
        <w:rPr>
          <w:rFonts w:ascii="Times New Roman" w:hAnsi="Times New Roman" w:cs="Times New Roman"/>
          <w:sz w:val="24"/>
          <w:szCs w:val="32"/>
        </w:rPr>
        <w:t>fund the real estate</w:t>
      </w:r>
      <w:r w:rsidRPr="001F453F">
        <w:rPr>
          <w:rFonts w:ascii="Times New Roman" w:hAnsi="Times New Roman" w:cs="Times New Roman"/>
          <w:sz w:val="24"/>
          <w:szCs w:val="32"/>
        </w:rPr>
        <w:t xml:space="preserve"> pur</w:t>
      </w:r>
      <w:r w:rsidR="00763BCF" w:rsidRPr="001F453F">
        <w:rPr>
          <w:rFonts w:ascii="Times New Roman" w:hAnsi="Times New Roman" w:cs="Times New Roman"/>
          <w:sz w:val="24"/>
          <w:szCs w:val="32"/>
        </w:rPr>
        <w:t>chasing while using the real estate</w:t>
      </w:r>
      <w:r w:rsidRPr="001F453F">
        <w:rPr>
          <w:rFonts w:ascii="Times New Roman" w:hAnsi="Times New Roman" w:cs="Times New Roman"/>
          <w:sz w:val="24"/>
          <w:szCs w:val="32"/>
        </w:rPr>
        <w:t xml:space="preserve"> as the collateral, and the subordinated debenture</w:t>
      </w:r>
      <w:r w:rsidR="00313BC6" w:rsidRPr="001F453F">
        <w:rPr>
          <w:rFonts w:ascii="Times New Roman" w:hAnsi="Times New Roman" w:cs="Times New Roman"/>
          <w:sz w:val="24"/>
          <w:szCs w:val="32"/>
        </w:rPr>
        <w:t xml:space="preserve"> is a debt instrument that the holder would have the lowest priority in the event of corporate liquidation.</w:t>
      </w:r>
    </w:p>
    <w:p w:rsidR="00763BCF" w:rsidRPr="001F453F" w:rsidRDefault="00313BC6" w:rsidP="001F453F">
      <w:pPr>
        <w:pStyle w:val="ListParagraph"/>
        <w:numPr>
          <w:ilvl w:val="0"/>
          <w:numId w:val="1"/>
        </w:numPr>
        <w:spacing w:line="480" w:lineRule="auto"/>
        <w:rPr>
          <w:rFonts w:ascii="Times New Roman" w:hAnsi="Times New Roman" w:cs="Times New Roman"/>
          <w:sz w:val="24"/>
          <w:szCs w:val="32"/>
        </w:rPr>
      </w:pPr>
      <w:r w:rsidRPr="001F453F">
        <w:rPr>
          <w:rFonts w:ascii="Times New Roman" w:hAnsi="Times New Roman" w:cs="Times New Roman"/>
          <w:sz w:val="24"/>
          <w:szCs w:val="32"/>
        </w:rPr>
        <w:t>Why would an investor purchase a convertible bond or a high-yield bond?</w:t>
      </w:r>
      <w:r w:rsidRPr="001F453F">
        <w:rPr>
          <w:rFonts w:ascii="Times New Roman" w:hAnsi="Times New Roman" w:cs="Times New Roman"/>
          <w:sz w:val="24"/>
          <w:szCs w:val="32"/>
        </w:rPr>
        <w:tab/>
      </w:r>
      <w:r w:rsidRPr="001F453F">
        <w:rPr>
          <w:rFonts w:ascii="Times New Roman" w:hAnsi="Times New Roman" w:cs="Times New Roman"/>
          <w:sz w:val="24"/>
          <w:szCs w:val="32"/>
        </w:rPr>
        <w:tab/>
      </w:r>
      <w:r w:rsidRPr="001F453F">
        <w:rPr>
          <w:rFonts w:ascii="Times New Roman" w:hAnsi="Times New Roman" w:cs="Times New Roman"/>
          <w:sz w:val="24"/>
          <w:szCs w:val="32"/>
        </w:rPr>
        <w:tab/>
        <w:t xml:space="preserve">Answer: Convertible bond is a type of bond that can be converted in to common stock of the issuer company. An investor would purchase the convertible bond because he/she would gain the benefit from stock price rise when the company is operating well, </w:t>
      </w:r>
      <w:r w:rsidRPr="001F453F">
        <w:rPr>
          <w:rFonts w:ascii="Times New Roman" w:hAnsi="Times New Roman" w:cs="Times New Roman"/>
          <w:sz w:val="24"/>
          <w:szCs w:val="32"/>
        </w:rPr>
        <w:lastRenderedPageBreak/>
        <w:t>this benefit would not be gained by normal bondholders.</w:t>
      </w:r>
      <w:r w:rsidR="00763BCF" w:rsidRPr="001F453F">
        <w:rPr>
          <w:rFonts w:ascii="Times New Roman" w:hAnsi="Times New Roman" w:cs="Times New Roman"/>
          <w:sz w:val="24"/>
          <w:szCs w:val="32"/>
        </w:rPr>
        <w:t xml:space="preserve"> Furthermore, high-yield bonds or junk bonds are bonds issued by an untrustworthy company. An investor would purchase a high-yield bond if he/she is a risk-taker type of investor.</w:t>
      </w:r>
    </w:p>
    <w:p w:rsidR="001F453F" w:rsidRDefault="00763BCF" w:rsidP="001F453F">
      <w:pPr>
        <w:pStyle w:val="ListParagraph"/>
        <w:numPr>
          <w:ilvl w:val="0"/>
          <w:numId w:val="1"/>
        </w:numPr>
        <w:spacing w:line="480" w:lineRule="auto"/>
        <w:rPr>
          <w:rFonts w:ascii="Times New Roman" w:hAnsi="Times New Roman" w:cs="Times New Roman"/>
          <w:sz w:val="24"/>
          <w:szCs w:val="32"/>
        </w:rPr>
      </w:pPr>
      <w:r w:rsidRPr="001F453F">
        <w:rPr>
          <w:rFonts w:ascii="Times New Roman" w:hAnsi="Times New Roman" w:cs="Times New Roman"/>
          <w:sz w:val="24"/>
          <w:szCs w:val="32"/>
        </w:rPr>
        <w:t>Describe three reasons a corporation would sell convertible bonds.</w:t>
      </w:r>
      <w:r w:rsidRPr="001F453F">
        <w:rPr>
          <w:rFonts w:ascii="Times New Roman" w:hAnsi="Times New Roman" w:cs="Times New Roman"/>
          <w:sz w:val="24"/>
          <w:szCs w:val="32"/>
        </w:rPr>
        <w:tab/>
      </w:r>
      <w:r w:rsidRPr="001F453F">
        <w:rPr>
          <w:rFonts w:ascii="Times New Roman" w:hAnsi="Times New Roman" w:cs="Times New Roman"/>
          <w:sz w:val="24"/>
          <w:szCs w:val="32"/>
        </w:rPr>
        <w:tab/>
      </w:r>
      <w:r w:rsidRPr="001F453F">
        <w:rPr>
          <w:rFonts w:ascii="Times New Roman" w:hAnsi="Times New Roman" w:cs="Times New Roman"/>
          <w:sz w:val="24"/>
          <w:szCs w:val="32"/>
        </w:rPr>
        <w:tab/>
      </w:r>
      <w:r w:rsidRPr="001F453F">
        <w:rPr>
          <w:rFonts w:ascii="Times New Roman" w:hAnsi="Times New Roman" w:cs="Times New Roman"/>
          <w:sz w:val="24"/>
          <w:szCs w:val="32"/>
        </w:rPr>
        <w:tab/>
      </w:r>
      <w:r w:rsidRPr="001F453F">
        <w:rPr>
          <w:rFonts w:ascii="Times New Roman" w:hAnsi="Times New Roman" w:cs="Times New Roman"/>
          <w:sz w:val="24"/>
          <w:szCs w:val="32"/>
        </w:rPr>
        <w:tab/>
        <w:t xml:space="preserve">Answer: </w:t>
      </w:r>
      <w:r w:rsidR="001F453F">
        <w:rPr>
          <w:rFonts w:ascii="Times New Roman" w:hAnsi="Times New Roman" w:cs="Times New Roman"/>
          <w:sz w:val="24"/>
          <w:szCs w:val="32"/>
        </w:rPr>
        <w:t>1.The issuer would gain the benefit of lower interest rates compared to normal bonds.</w:t>
      </w:r>
    </w:p>
    <w:p w:rsidR="00313BC6" w:rsidRDefault="001F453F" w:rsidP="001F453F">
      <w:pPr>
        <w:pStyle w:val="ListParagraph"/>
        <w:spacing w:line="480" w:lineRule="auto"/>
        <w:rPr>
          <w:rFonts w:ascii="Times New Roman" w:hAnsi="Times New Roman" w:cs="Times New Roman"/>
          <w:sz w:val="24"/>
          <w:szCs w:val="32"/>
        </w:rPr>
      </w:pPr>
      <w:r>
        <w:rPr>
          <w:rFonts w:ascii="Times New Roman" w:hAnsi="Times New Roman" w:cs="Times New Roman"/>
          <w:sz w:val="24"/>
          <w:szCs w:val="32"/>
        </w:rPr>
        <w:tab/>
      </w:r>
      <w:r>
        <w:rPr>
          <w:rFonts w:ascii="Times New Roman" w:hAnsi="Times New Roman" w:cs="Times New Roman"/>
          <w:sz w:val="24"/>
          <w:szCs w:val="32"/>
        </w:rPr>
        <w:tab/>
        <w:t xml:space="preserve">  2. The issuer would gain the benefit of tax deduction as the result of picking debt instrument over equity.</w:t>
      </w:r>
    </w:p>
    <w:p w:rsidR="00681B33" w:rsidRDefault="00681B33" w:rsidP="001F453F">
      <w:pPr>
        <w:pStyle w:val="ListParagraph"/>
        <w:spacing w:line="480" w:lineRule="auto"/>
        <w:rPr>
          <w:rFonts w:ascii="Times New Roman" w:hAnsi="Times New Roman" w:cs="Times New Roman"/>
          <w:sz w:val="24"/>
          <w:szCs w:val="32"/>
        </w:rPr>
      </w:pPr>
      <w:r>
        <w:rPr>
          <w:rFonts w:ascii="Times New Roman" w:hAnsi="Times New Roman" w:cs="Times New Roman"/>
          <w:sz w:val="24"/>
          <w:szCs w:val="32"/>
        </w:rPr>
        <w:tab/>
      </w:r>
      <w:r>
        <w:rPr>
          <w:rFonts w:ascii="Times New Roman" w:hAnsi="Times New Roman" w:cs="Times New Roman"/>
          <w:sz w:val="24"/>
          <w:szCs w:val="32"/>
        </w:rPr>
        <w:tab/>
        <w:t xml:space="preserve">  3. The issuer</w:t>
      </w:r>
      <w:r w:rsidR="00622D26">
        <w:rPr>
          <w:rFonts w:ascii="Times New Roman" w:hAnsi="Times New Roman" w:cs="Times New Roman"/>
          <w:sz w:val="24"/>
          <w:szCs w:val="32"/>
        </w:rPr>
        <w:t xml:space="preserve"> would not have to repay the principle in case the investor converts the bond into stocks of the same amount. However, original stockholder would lose the priority as there are more stockholders in the company.</w:t>
      </w:r>
    </w:p>
    <w:p w:rsidR="00927B6A" w:rsidRDefault="009A1E3C" w:rsidP="00927B6A">
      <w:pPr>
        <w:pStyle w:val="ListParagraph"/>
        <w:numPr>
          <w:ilvl w:val="0"/>
          <w:numId w:val="1"/>
        </w:numPr>
        <w:spacing w:line="480" w:lineRule="auto"/>
        <w:rPr>
          <w:rFonts w:ascii="Times New Roman" w:hAnsi="Times New Roman" w:cs="Times New Roman"/>
          <w:sz w:val="24"/>
          <w:szCs w:val="32"/>
        </w:rPr>
      </w:pPr>
      <w:r>
        <w:rPr>
          <w:rFonts w:ascii="Times New Roman" w:hAnsi="Times New Roman" w:cs="Times New Roman"/>
          <w:sz w:val="24"/>
          <w:szCs w:val="32"/>
        </w:rPr>
        <w:t>Explain the method</w:t>
      </w:r>
      <w:r w:rsidR="00622D26">
        <w:rPr>
          <w:rFonts w:ascii="Times New Roman" w:hAnsi="Times New Roman" w:cs="Times New Roman"/>
          <w:sz w:val="24"/>
          <w:szCs w:val="32"/>
        </w:rPr>
        <w:t>s</w:t>
      </w:r>
      <w:r>
        <w:rPr>
          <w:rFonts w:ascii="Times New Roman" w:hAnsi="Times New Roman" w:cs="Times New Roman"/>
          <w:sz w:val="24"/>
          <w:szCs w:val="32"/>
        </w:rPr>
        <w:t xml:space="preserve"> that corporations can use to repay a bond issue.</w:t>
      </w:r>
      <w:r w:rsidR="00927B6A">
        <w:rPr>
          <w:rFonts w:ascii="Times New Roman" w:hAnsi="Times New Roman" w:cs="Times New Roman"/>
          <w:sz w:val="24"/>
          <w:szCs w:val="32"/>
        </w:rPr>
        <w:tab/>
      </w:r>
      <w:r w:rsidR="00927B6A">
        <w:rPr>
          <w:rFonts w:ascii="Times New Roman" w:hAnsi="Times New Roman" w:cs="Times New Roman"/>
          <w:sz w:val="24"/>
          <w:szCs w:val="32"/>
        </w:rPr>
        <w:tab/>
      </w:r>
      <w:r w:rsidR="00927B6A">
        <w:rPr>
          <w:rFonts w:ascii="Times New Roman" w:hAnsi="Times New Roman" w:cs="Times New Roman"/>
          <w:sz w:val="24"/>
          <w:szCs w:val="32"/>
        </w:rPr>
        <w:tab/>
      </w:r>
      <w:r w:rsidR="00927B6A">
        <w:rPr>
          <w:rFonts w:ascii="Times New Roman" w:hAnsi="Times New Roman" w:cs="Times New Roman"/>
          <w:sz w:val="24"/>
          <w:szCs w:val="32"/>
        </w:rPr>
        <w:tab/>
        <w:t>Answer: There are 2 ways that corporations can repay a bond.</w:t>
      </w:r>
    </w:p>
    <w:p w:rsidR="00927B6A" w:rsidRDefault="00927B6A" w:rsidP="00927B6A">
      <w:pPr>
        <w:pStyle w:val="ListParagraph"/>
        <w:numPr>
          <w:ilvl w:val="0"/>
          <w:numId w:val="3"/>
        </w:numPr>
        <w:spacing w:line="480" w:lineRule="auto"/>
        <w:rPr>
          <w:rFonts w:ascii="Times New Roman" w:hAnsi="Times New Roman" w:cs="Times New Roman"/>
          <w:sz w:val="24"/>
          <w:szCs w:val="32"/>
        </w:rPr>
      </w:pPr>
      <w:r>
        <w:rPr>
          <w:rFonts w:ascii="Times New Roman" w:hAnsi="Times New Roman" w:cs="Times New Roman"/>
          <w:sz w:val="24"/>
          <w:szCs w:val="32"/>
        </w:rPr>
        <w:t>The corporate can issued a callable bond that grants the issuer to buyback the bond at slightly higher price than the par value.</w:t>
      </w:r>
    </w:p>
    <w:p w:rsidR="009A1E3C" w:rsidRPr="00927B6A" w:rsidRDefault="00927B6A" w:rsidP="00927B6A">
      <w:pPr>
        <w:pStyle w:val="ListParagraph"/>
        <w:numPr>
          <w:ilvl w:val="0"/>
          <w:numId w:val="3"/>
        </w:numPr>
        <w:spacing w:line="480" w:lineRule="auto"/>
        <w:rPr>
          <w:rFonts w:ascii="Times New Roman" w:hAnsi="Times New Roman" w:cs="Times New Roman"/>
          <w:sz w:val="24"/>
          <w:szCs w:val="32"/>
        </w:rPr>
      </w:pPr>
      <w:r>
        <w:rPr>
          <w:rFonts w:ascii="Times New Roman" w:hAnsi="Times New Roman" w:cs="Times New Roman"/>
          <w:sz w:val="24"/>
          <w:szCs w:val="32"/>
        </w:rPr>
        <w:t>The corporate can make deposits every month to save up for the principle repayment of bond issued. This method is called sinking fund.</w:t>
      </w:r>
      <w:r w:rsidRPr="00927B6A">
        <w:rPr>
          <w:rFonts w:ascii="Times New Roman" w:hAnsi="Times New Roman" w:cs="Times New Roman"/>
          <w:sz w:val="24"/>
          <w:szCs w:val="32"/>
        </w:rPr>
        <w:t xml:space="preserve"> </w:t>
      </w:r>
      <w:r w:rsidR="009A1E3C" w:rsidRPr="00927B6A">
        <w:rPr>
          <w:rFonts w:ascii="Times New Roman" w:hAnsi="Times New Roman" w:cs="Times New Roman"/>
          <w:sz w:val="24"/>
          <w:szCs w:val="32"/>
        </w:rPr>
        <w:t xml:space="preserve"> </w:t>
      </w:r>
    </w:p>
    <w:p w:rsidR="009A1E3C" w:rsidRPr="009A1E3C" w:rsidRDefault="009A1E3C" w:rsidP="009A1E3C">
      <w:pPr>
        <w:spacing w:line="480" w:lineRule="auto"/>
        <w:ind w:left="720"/>
        <w:rPr>
          <w:rFonts w:ascii="Times New Roman" w:hAnsi="Times New Roman" w:cs="Times New Roman"/>
          <w:sz w:val="24"/>
          <w:szCs w:val="32"/>
        </w:rPr>
      </w:pPr>
    </w:p>
    <w:p w:rsidR="001F453F" w:rsidRPr="001F453F" w:rsidRDefault="001F453F" w:rsidP="001F453F">
      <w:pPr>
        <w:pStyle w:val="ListParagraph"/>
        <w:spacing w:line="480" w:lineRule="auto"/>
        <w:rPr>
          <w:rFonts w:ascii="Times New Roman" w:hAnsi="Times New Roman" w:cs="Times New Roman"/>
          <w:sz w:val="24"/>
          <w:szCs w:val="32"/>
        </w:rPr>
      </w:pPr>
    </w:p>
    <w:p w:rsidR="00276B6E" w:rsidRDefault="00276B6E" w:rsidP="00313BC6">
      <w:pPr>
        <w:pStyle w:val="ListParagraph"/>
        <w:ind w:left="1440"/>
      </w:pPr>
      <w:r>
        <w:t xml:space="preserve">  </w:t>
      </w:r>
    </w:p>
    <w:sectPr w:rsidR="00276B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5E5A86"/>
    <w:multiLevelType w:val="hybridMultilevel"/>
    <w:tmpl w:val="C6BEF8D0"/>
    <w:lvl w:ilvl="0" w:tplc="3A8A3C5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7D673834"/>
    <w:multiLevelType w:val="hybridMultilevel"/>
    <w:tmpl w:val="360CE27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D806D31"/>
    <w:multiLevelType w:val="hybridMultilevel"/>
    <w:tmpl w:val="67D618CA"/>
    <w:lvl w:ilvl="0" w:tplc="BD12EF06">
      <w:start w:val="1"/>
      <w:numFmt w:val="decimal"/>
      <w:lvlText w:val="%1."/>
      <w:lvlJc w:val="left"/>
      <w:pPr>
        <w:ind w:left="2640" w:hanging="360"/>
      </w:pPr>
      <w:rPr>
        <w:rFonts w:hint="default"/>
      </w:rPr>
    </w:lvl>
    <w:lvl w:ilvl="1" w:tplc="04090019" w:tentative="1">
      <w:start w:val="1"/>
      <w:numFmt w:val="lowerLetter"/>
      <w:lvlText w:val="%2."/>
      <w:lvlJc w:val="left"/>
      <w:pPr>
        <w:ind w:left="3360" w:hanging="360"/>
      </w:pPr>
    </w:lvl>
    <w:lvl w:ilvl="2" w:tplc="0409001B" w:tentative="1">
      <w:start w:val="1"/>
      <w:numFmt w:val="lowerRoman"/>
      <w:lvlText w:val="%3."/>
      <w:lvlJc w:val="right"/>
      <w:pPr>
        <w:ind w:left="4080" w:hanging="180"/>
      </w:pPr>
    </w:lvl>
    <w:lvl w:ilvl="3" w:tplc="0409000F" w:tentative="1">
      <w:start w:val="1"/>
      <w:numFmt w:val="decimal"/>
      <w:lvlText w:val="%4."/>
      <w:lvlJc w:val="left"/>
      <w:pPr>
        <w:ind w:left="4800" w:hanging="360"/>
      </w:pPr>
    </w:lvl>
    <w:lvl w:ilvl="4" w:tplc="04090019" w:tentative="1">
      <w:start w:val="1"/>
      <w:numFmt w:val="lowerLetter"/>
      <w:lvlText w:val="%5."/>
      <w:lvlJc w:val="left"/>
      <w:pPr>
        <w:ind w:left="5520" w:hanging="360"/>
      </w:pPr>
    </w:lvl>
    <w:lvl w:ilvl="5" w:tplc="0409001B" w:tentative="1">
      <w:start w:val="1"/>
      <w:numFmt w:val="lowerRoman"/>
      <w:lvlText w:val="%6."/>
      <w:lvlJc w:val="right"/>
      <w:pPr>
        <w:ind w:left="6240" w:hanging="180"/>
      </w:pPr>
    </w:lvl>
    <w:lvl w:ilvl="6" w:tplc="0409000F" w:tentative="1">
      <w:start w:val="1"/>
      <w:numFmt w:val="decimal"/>
      <w:lvlText w:val="%7."/>
      <w:lvlJc w:val="left"/>
      <w:pPr>
        <w:ind w:left="6960" w:hanging="360"/>
      </w:pPr>
    </w:lvl>
    <w:lvl w:ilvl="7" w:tplc="04090019" w:tentative="1">
      <w:start w:val="1"/>
      <w:numFmt w:val="lowerLetter"/>
      <w:lvlText w:val="%8."/>
      <w:lvlJc w:val="left"/>
      <w:pPr>
        <w:ind w:left="7680" w:hanging="360"/>
      </w:pPr>
    </w:lvl>
    <w:lvl w:ilvl="8" w:tplc="0409001B" w:tentative="1">
      <w:start w:val="1"/>
      <w:numFmt w:val="lowerRoman"/>
      <w:lvlText w:val="%9."/>
      <w:lvlJc w:val="right"/>
      <w:pPr>
        <w:ind w:left="840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6B6E"/>
    <w:rsid w:val="001F453F"/>
    <w:rsid w:val="00276B6E"/>
    <w:rsid w:val="002D43C1"/>
    <w:rsid w:val="00313BC6"/>
    <w:rsid w:val="00387116"/>
    <w:rsid w:val="00622D26"/>
    <w:rsid w:val="00681B33"/>
    <w:rsid w:val="00763BCF"/>
    <w:rsid w:val="00927B6A"/>
    <w:rsid w:val="009A1E3C"/>
    <w:rsid w:val="00E77D09"/>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6B6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6B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2</Pages>
  <Words>373</Words>
  <Characters>2131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Aphivich Tiyaboonchai</dc:creator>
  <cp:lastModifiedBy>Aphivich Tiyaboonchai</cp:lastModifiedBy>
  <cp:revision>3</cp:revision>
  <dcterms:created xsi:type="dcterms:W3CDTF">2016-04-21T10:35:00Z</dcterms:created>
  <dcterms:modified xsi:type="dcterms:W3CDTF">2016-04-22T19:10:00Z</dcterms:modified>
</cp:coreProperties>
</file>