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133E54" w14:textId="77777777" w:rsidR="007154DF" w:rsidRPr="007A0BEB" w:rsidRDefault="006224B0" w:rsidP="007A0BEB">
      <w:pPr>
        <w:spacing w:line="360" w:lineRule="auto"/>
        <w:rPr>
          <w:rFonts w:ascii="Times New Roman" w:hAnsi="Times New Roman" w:cs="Times New Roman"/>
          <w:b/>
          <w:sz w:val="28"/>
          <w:szCs w:val="28"/>
        </w:rPr>
      </w:pPr>
      <w:r w:rsidRPr="007A0BEB">
        <w:rPr>
          <w:rFonts w:ascii="Times New Roman" w:hAnsi="Times New Roman" w:cs="Times New Roman"/>
          <w:b/>
          <w:sz w:val="28"/>
          <w:szCs w:val="28"/>
        </w:rPr>
        <w:t xml:space="preserve">1. </w:t>
      </w:r>
      <w:r w:rsidR="007154DF" w:rsidRPr="007A0BEB">
        <w:rPr>
          <w:rFonts w:ascii="Times New Roman" w:hAnsi="Times New Roman" w:cs="Times New Roman"/>
          <w:b/>
          <w:sz w:val="28"/>
          <w:szCs w:val="28"/>
        </w:rPr>
        <w:t>Why do corporations sell bonds?</w:t>
      </w:r>
    </w:p>
    <w:p w14:paraId="1A4B0172" w14:textId="77777777" w:rsidR="007154DF" w:rsidRPr="007A0BEB" w:rsidRDefault="007154DF" w:rsidP="007A0BEB">
      <w:pPr>
        <w:spacing w:line="360" w:lineRule="auto"/>
        <w:ind w:firstLine="720"/>
        <w:rPr>
          <w:rFonts w:ascii="Times New Roman" w:hAnsi="Times New Roman" w:cs="Times New Roman"/>
        </w:rPr>
      </w:pPr>
      <w:r w:rsidRPr="007A0BEB">
        <w:rPr>
          <w:rFonts w:ascii="Times New Roman" w:hAnsi="Times New Roman" w:cs="Times New Roman"/>
        </w:rPr>
        <w:t>Because the corporates want to raise the fund, they tend to sell bond or issue share because it is a cheaper way for the corporation to borrow money and do invest in a project yield that yield higher return that paying it out for the bondholder, thus the company can also retain control of the corporation since the bondholder do not have a right to vote in a project.</w:t>
      </w:r>
    </w:p>
    <w:p w14:paraId="4A833F97" w14:textId="77777777" w:rsidR="00D572A0" w:rsidRPr="007A0BEB" w:rsidRDefault="006224B0" w:rsidP="007A0BEB">
      <w:pPr>
        <w:spacing w:line="360" w:lineRule="auto"/>
        <w:rPr>
          <w:rFonts w:ascii="Times New Roman" w:hAnsi="Times New Roman" w:cs="Times New Roman"/>
          <w:b/>
          <w:sz w:val="28"/>
          <w:szCs w:val="28"/>
        </w:rPr>
      </w:pPr>
      <w:r w:rsidRPr="007A0BEB">
        <w:rPr>
          <w:rFonts w:ascii="Times New Roman" w:hAnsi="Times New Roman" w:cs="Times New Roman"/>
          <w:b/>
          <w:sz w:val="28"/>
          <w:szCs w:val="28"/>
        </w:rPr>
        <w:t xml:space="preserve">2. </w:t>
      </w:r>
      <w:r w:rsidR="007154DF" w:rsidRPr="007A0BEB">
        <w:rPr>
          <w:rFonts w:ascii="Times New Roman" w:hAnsi="Times New Roman" w:cs="Times New Roman"/>
          <w:b/>
          <w:sz w:val="28"/>
          <w:szCs w:val="28"/>
        </w:rPr>
        <w:t xml:space="preserve">What are the differences among a debenture, a mortgage bond, and a subordinated debenture? </w:t>
      </w:r>
    </w:p>
    <w:p w14:paraId="282B6125" w14:textId="77777777" w:rsidR="00D572A0" w:rsidRPr="007A0BEB" w:rsidRDefault="00D572A0" w:rsidP="007A0BEB">
      <w:pPr>
        <w:spacing w:line="360" w:lineRule="auto"/>
        <w:ind w:firstLine="720"/>
        <w:rPr>
          <w:rFonts w:ascii="Times New Roman" w:hAnsi="Times New Roman" w:cs="Times New Roman"/>
          <w:b/>
          <w:bCs/>
        </w:rPr>
      </w:pPr>
      <w:r w:rsidRPr="007A0BEB">
        <w:rPr>
          <w:rFonts w:ascii="Times New Roman" w:hAnsi="Times New Roman" w:cs="Times New Roman"/>
        </w:rPr>
        <w:t>The main difference between mortgage bonds and debenture bonds is collateral. The mortgage bond is collateralized by something that has value and can be sold to pay the bondholders if the company defaults on payment of that bond or goes through bankruptcy. Debentures have no such collateralization. They are unsecured debt, backed only by the full faith and credit of the issuing company. If investors receive only the issuer's</w:t>
      </w:r>
      <w:bookmarkStart w:id="0" w:name="_GoBack"/>
      <w:bookmarkEnd w:id="0"/>
      <w:r w:rsidRPr="007A0BEB">
        <w:rPr>
          <w:rFonts w:ascii="Times New Roman" w:hAnsi="Times New Roman" w:cs="Times New Roman"/>
        </w:rPr>
        <w:t xml:space="preserve"> promise to pay, they typically require a higher interest rate than they would require buying a collateral-backed bond.</w:t>
      </w:r>
    </w:p>
    <w:p w14:paraId="233A8164" w14:textId="77777777" w:rsidR="00D572A0" w:rsidRPr="007A0BEB" w:rsidRDefault="00D572A0" w:rsidP="007A0BEB">
      <w:pPr>
        <w:spacing w:line="360" w:lineRule="auto"/>
        <w:rPr>
          <w:rFonts w:ascii="Times New Roman" w:hAnsi="Times New Roman" w:cs="Times New Roman"/>
        </w:rPr>
      </w:pPr>
      <w:r w:rsidRPr="007A0BEB">
        <w:rPr>
          <w:rFonts w:ascii="Times New Roman" w:hAnsi="Times New Roman" w:cs="Times New Roman"/>
          <w:b/>
        </w:rPr>
        <w:t>Debenture Bonds</w:t>
      </w:r>
      <w:r w:rsidRPr="007A0BEB">
        <w:rPr>
          <w:rFonts w:ascii="Times New Roman" w:hAnsi="Times New Roman" w:cs="Times New Roman"/>
        </w:rPr>
        <w:t xml:space="preserve"> </w:t>
      </w:r>
      <w:proofErr w:type="gramStart"/>
      <w:r w:rsidRPr="007A0BEB">
        <w:rPr>
          <w:rFonts w:ascii="Times New Roman" w:hAnsi="Times New Roman" w:cs="Times New Roman"/>
        </w:rPr>
        <w:t>–</w:t>
      </w:r>
      <w:r w:rsidR="006224B0" w:rsidRPr="007A0BEB">
        <w:rPr>
          <w:rFonts w:ascii="Times New Roman" w:hAnsi="Times New Roman" w:cs="Times New Roman"/>
        </w:rPr>
        <w:t xml:space="preserve"> </w:t>
      </w:r>
      <w:r w:rsidR="00566E53">
        <w:rPr>
          <w:rFonts w:ascii="Times New Roman" w:hAnsi="Times New Roman" w:cs="Times New Roman"/>
        </w:rPr>
        <w:t xml:space="preserve"> Unsecured</w:t>
      </w:r>
      <w:proofErr w:type="gramEnd"/>
      <w:r w:rsidR="00566E53">
        <w:rPr>
          <w:rFonts w:ascii="Times New Roman" w:hAnsi="Times New Roman" w:cs="Times New Roman"/>
        </w:rPr>
        <w:t xml:space="preserve"> bond that</w:t>
      </w:r>
      <w:r w:rsidR="006224B0" w:rsidRPr="007A0BEB">
        <w:rPr>
          <w:rFonts w:ascii="Times New Roman" w:hAnsi="Times New Roman" w:cs="Times New Roman"/>
        </w:rPr>
        <w:t xml:space="preserve"> are backed only by the issuing company's ability to pay timely interest payments and, at maturity, return the principal.</w:t>
      </w:r>
    </w:p>
    <w:p w14:paraId="16828E9B" w14:textId="77777777" w:rsidR="00D572A0" w:rsidRPr="007A0BEB" w:rsidRDefault="00D572A0" w:rsidP="007A0BEB">
      <w:pPr>
        <w:spacing w:line="360" w:lineRule="auto"/>
        <w:rPr>
          <w:rFonts w:ascii="Times New Roman" w:hAnsi="Times New Roman" w:cs="Times New Roman"/>
        </w:rPr>
      </w:pPr>
      <w:r w:rsidRPr="007A0BEB">
        <w:rPr>
          <w:rFonts w:ascii="Times New Roman" w:hAnsi="Times New Roman" w:cs="Times New Roman"/>
          <w:b/>
        </w:rPr>
        <w:t>Mortgage Bonds</w:t>
      </w:r>
      <w:r w:rsidRPr="007A0BEB">
        <w:rPr>
          <w:rFonts w:ascii="Times New Roman" w:hAnsi="Times New Roman" w:cs="Times New Roman"/>
        </w:rPr>
        <w:t xml:space="preserve"> – Secured bonds that can be backed by various assets such as real estate, stocks, bonds, and operating equipment owned by the company. </w:t>
      </w:r>
    </w:p>
    <w:p w14:paraId="29A58968" w14:textId="77777777" w:rsidR="007A0BEB" w:rsidRPr="007A0BEB" w:rsidRDefault="006224B0" w:rsidP="007A0BEB">
      <w:pPr>
        <w:spacing w:line="360" w:lineRule="auto"/>
        <w:rPr>
          <w:rFonts w:ascii="Times New Roman" w:hAnsi="Times New Roman" w:cs="Times New Roman"/>
        </w:rPr>
      </w:pPr>
      <w:r w:rsidRPr="007A0BEB">
        <w:rPr>
          <w:rFonts w:ascii="Times New Roman" w:hAnsi="Times New Roman" w:cs="Times New Roman"/>
          <w:b/>
        </w:rPr>
        <w:t>Subordinated Debenture Bonds</w:t>
      </w:r>
      <w:r w:rsidRPr="007A0BEB">
        <w:rPr>
          <w:rFonts w:ascii="Times New Roman" w:hAnsi="Times New Roman" w:cs="Times New Roman"/>
        </w:rPr>
        <w:t xml:space="preserve"> – U</w:t>
      </w:r>
      <w:r w:rsidR="00D572A0" w:rsidRPr="007A0BEB">
        <w:rPr>
          <w:rFonts w:ascii="Times New Roman" w:hAnsi="Times New Roman" w:cs="Times New Roman"/>
        </w:rPr>
        <w:t>nsecured bonds that give bondholders a secondary claim of interest payments, repayment, and assets of the company after mortgage and debenture bonds have been repaid.</w:t>
      </w:r>
    </w:p>
    <w:p w14:paraId="4E951DFE" w14:textId="77777777" w:rsidR="007A0BEB" w:rsidRPr="007A0BEB" w:rsidRDefault="006224B0" w:rsidP="007A0BEB">
      <w:pPr>
        <w:spacing w:line="360" w:lineRule="auto"/>
        <w:rPr>
          <w:rFonts w:ascii="Times New Roman" w:hAnsi="Times New Roman" w:cs="Times New Roman"/>
          <w:b/>
          <w:sz w:val="28"/>
          <w:szCs w:val="28"/>
        </w:rPr>
      </w:pPr>
      <w:r w:rsidRPr="007A0BEB">
        <w:rPr>
          <w:rFonts w:ascii="Times New Roman" w:hAnsi="Times New Roman" w:cs="Times New Roman"/>
          <w:b/>
          <w:sz w:val="28"/>
          <w:szCs w:val="28"/>
        </w:rPr>
        <w:t xml:space="preserve">3. </w:t>
      </w:r>
      <w:r w:rsidR="007154DF" w:rsidRPr="007A0BEB">
        <w:rPr>
          <w:rFonts w:ascii="Times New Roman" w:hAnsi="Times New Roman" w:cs="Times New Roman"/>
          <w:b/>
          <w:sz w:val="28"/>
          <w:szCs w:val="28"/>
        </w:rPr>
        <w:t xml:space="preserve">Why would an investor purchase a convertible bond or a high-yield bond? </w:t>
      </w:r>
    </w:p>
    <w:p w14:paraId="49AC707D" w14:textId="77777777" w:rsidR="006224B0" w:rsidRPr="007A0BEB" w:rsidRDefault="006224B0" w:rsidP="007A0BEB">
      <w:pPr>
        <w:spacing w:line="360" w:lineRule="auto"/>
        <w:rPr>
          <w:rFonts w:ascii="Times New Roman" w:eastAsia="Times New Roman" w:hAnsi="Times New Roman" w:cs="Times New Roman"/>
          <w:color w:val="222222"/>
          <w:shd w:val="clear" w:color="auto" w:fill="FFFFFF"/>
        </w:rPr>
      </w:pPr>
      <w:r w:rsidRPr="007A0BEB">
        <w:rPr>
          <w:rFonts w:ascii="Times New Roman" w:eastAsia="Times New Roman" w:hAnsi="Times New Roman" w:cs="Times New Roman"/>
          <w:b/>
          <w:bCs/>
          <w:color w:val="222222"/>
          <w:shd w:val="clear" w:color="auto" w:fill="FFFFFF"/>
        </w:rPr>
        <w:t>Convertible bond</w:t>
      </w:r>
      <w:r w:rsidRPr="007A0BEB">
        <w:rPr>
          <w:rFonts w:ascii="Times New Roman" w:eastAsia="Times New Roman" w:hAnsi="Times New Roman" w:cs="Times New Roman"/>
          <w:color w:val="222222"/>
          <w:shd w:val="clear" w:color="auto" w:fill="FFFFFF"/>
        </w:rPr>
        <w:t xml:space="preserve"> is a type of </w:t>
      </w:r>
      <w:r w:rsidRPr="007A0BEB">
        <w:rPr>
          <w:rFonts w:ascii="Times New Roman" w:eastAsia="Times New Roman" w:hAnsi="Times New Roman" w:cs="Times New Roman"/>
          <w:bCs/>
          <w:color w:val="222222"/>
          <w:shd w:val="clear" w:color="auto" w:fill="FFFFFF"/>
        </w:rPr>
        <w:t>bond</w:t>
      </w:r>
      <w:r w:rsidRPr="007A0BEB">
        <w:rPr>
          <w:rFonts w:ascii="Times New Roman" w:eastAsia="Times New Roman" w:hAnsi="Times New Roman" w:cs="Times New Roman"/>
          <w:color w:val="222222"/>
          <w:shd w:val="clear" w:color="auto" w:fill="FFFFFF"/>
        </w:rPr>
        <w:t> that the holder can convert into a specified number of shares of common stock in the issuing company or cash of equal value.</w:t>
      </w:r>
    </w:p>
    <w:p w14:paraId="776455BB" w14:textId="77777777" w:rsidR="007A0BEB" w:rsidRPr="007A0BEB" w:rsidRDefault="007A0BEB" w:rsidP="007A0BEB">
      <w:pPr>
        <w:spacing w:line="360" w:lineRule="auto"/>
        <w:ind w:firstLine="720"/>
        <w:rPr>
          <w:rFonts w:ascii="Times New Roman" w:eastAsia="Times New Roman" w:hAnsi="Times New Roman" w:cs="Times New Roman"/>
          <w:color w:val="222222"/>
          <w:shd w:val="clear" w:color="auto" w:fill="FFFFFF"/>
        </w:rPr>
      </w:pPr>
      <w:r w:rsidRPr="007A0BEB">
        <w:rPr>
          <w:rFonts w:ascii="Times New Roman" w:eastAsia="Times New Roman" w:hAnsi="Times New Roman" w:cs="Times New Roman"/>
          <w:color w:val="222222"/>
          <w:shd w:val="clear" w:color="auto" w:fill="FFFFFF"/>
        </w:rPr>
        <w:t>The reason that investor would buy convertible bonds because If the company does really well, and the stock price rises, normal bondholders gain nothing but, convertible bondholders can convert their bonds to the stock of the company by the amount according to the condition and share some returns. Moreover, this bonds also have the highest priority among bonds so in the case of failure, this bonds is the safest ones.</w:t>
      </w:r>
    </w:p>
    <w:p w14:paraId="5F39DD78" w14:textId="77777777" w:rsidR="006224B0" w:rsidRPr="007A0BEB" w:rsidRDefault="006224B0" w:rsidP="007A0BEB">
      <w:pPr>
        <w:spacing w:line="360" w:lineRule="auto"/>
        <w:rPr>
          <w:rFonts w:ascii="Times New Roman" w:eastAsia="Times New Roman" w:hAnsi="Times New Roman" w:cs="Times New Roman"/>
          <w:color w:val="222222"/>
          <w:shd w:val="clear" w:color="auto" w:fill="FFFFFF"/>
        </w:rPr>
      </w:pPr>
    </w:p>
    <w:p w14:paraId="49F22C38" w14:textId="77777777" w:rsidR="006224B0" w:rsidRPr="007A0BEB" w:rsidRDefault="006224B0" w:rsidP="007A0BEB">
      <w:pPr>
        <w:spacing w:line="360" w:lineRule="auto"/>
        <w:rPr>
          <w:rFonts w:ascii="Times New Roman" w:eastAsia="Times New Roman" w:hAnsi="Times New Roman" w:cs="Times New Roman"/>
          <w:sz w:val="20"/>
          <w:szCs w:val="20"/>
        </w:rPr>
      </w:pPr>
      <w:r w:rsidRPr="007A0BEB">
        <w:rPr>
          <w:rFonts w:ascii="Times New Roman" w:eastAsia="Times New Roman" w:hAnsi="Times New Roman" w:cs="Times New Roman"/>
          <w:b/>
          <w:color w:val="222222"/>
          <w:shd w:val="clear" w:color="auto" w:fill="FFFFFF"/>
        </w:rPr>
        <w:lastRenderedPageBreak/>
        <w:t>High-yield bond</w:t>
      </w:r>
      <w:r w:rsidRPr="007A0BEB">
        <w:rPr>
          <w:rFonts w:ascii="Times New Roman" w:eastAsia="Times New Roman" w:hAnsi="Times New Roman" w:cs="Times New Roman"/>
          <w:color w:val="222222"/>
          <w:shd w:val="clear" w:color="auto" w:fill="FFFFFF"/>
        </w:rPr>
        <w:t xml:space="preserve"> is a high paying bond with a lower credit rating than investment-grade corporate bonds, Treasury bonds and municipal bonds. Because of the higher risk of default, these bonds pay a higher yield than investment grade bonds.</w:t>
      </w:r>
    </w:p>
    <w:p w14:paraId="6A974233" w14:textId="77777777" w:rsidR="007A0BEB" w:rsidRPr="007A0BEB" w:rsidRDefault="007A0BEB" w:rsidP="007A0BEB">
      <w:pPr>
        <w:spacing w:line="360" w:lineRule="auto"/>
        <w:rPr>
          <w:rFonts w:ascii="Times New Roman" w:hAnsi="Times New Roman" w:cs="Times New Roman"/>
        </w:rPr>
      </w:pPr>
      <w:r w:rsidRPr="007A0BEB">
        <w:rPr>
          <w:rFonts w:ascii="Times New Roman" w:hAnsi="Times New Roman" w:cs="Times New Roman"/>
          <w:b/>
          <w:sz w:val="28"/>
          <w:szCs w:val="28"/>
        </w:rPr>
        <w:tab/>
      </w:r>
      <w:r w:rsidRPr="007A0BEB">
        <w:rPr>
          <w:rFonts w:ascii="Times New Roman" w:eastAsia="Times New Roman" w:hAnsi="Times New Roman" w:cs="Times New Roman"/>
          <w:color w:val="222222"/>
          <w:shd w:val="clear" w:color="auto" w:fill="FFFFFF"/>
        </w:rPr>
        <w:t xml:space="preserve">The reason that investor would buy </w:t>
      </w:r>
      <w:r>
        <w:rPr>
          <w:rFonts w:ascii="Times New Roman" w:eastAsia="Times New Roman" w:hAnsi="Times New Roman" w:cs="Times New Roman"/>
          <w:color w:val="222222"/>
          <w:shd w:val="clear" w:color="auto" w:fill="FFFFFF"/>
        </w:rPr>
        <w:t>high-yield bond</w:t>
      </w:r>
      <w:r w:rsidRPr="007A0BEB">
        <w:rPr>
          <w:rFonts w:ascii="Times New Roman" w:eastAsia="Times New Roman" w:hAnsi="Times New Roman" w:cs="Times New Roman"/>
          <w:color w:val="222222"/>
          <w:shd w:val="clear" w:color="auto" w:fill="FFFFFF"/>
        </w:rPr>
        <w:t xml:space="preserve"> because </w:t>
      </w:r>
      <w:r w:rsidRPr="007A0BEB">
        <w:rPr>
          <w:rFonts w:ascii="Times New Roman" w:hAnsi="Times New Roman" w:cs="Times New Roman"/>
        </w:rPr>
        <w:t>yield higher return than investment grade bond. So risk lover investor would try this bond because of higher return.</w:t>
      </w:r>
    </w:p>
    <w:p w14:paraId="47D380E8" w14:textId="77777777" w:rsidR="00D572A0" w:rsidRPr="007A0BEB" w:rsidRDefault="006224B0" w:rsidP="007A0BEB">
      <w:pPr>
        <w:spacing w:line="360" w:lineRule="auto"/>
        <w:rPr>
          <w:rFonts w:ascii="Times New Roman" w:hAnsi="Times New Roman" w:cs="Times New Roman"/>
          <w:b/>
          <w:sz w:val="28"/>
          <w:szCs w:val="28"/>
        </w:rPr>
      </w:pPr>
      <w:r w:rsidRPr="007A0BEB">
        <w:rPr>
          <w:rFonts w:ascii="Times New Roman" w:hAnsi="Times New Roman" w:cs="Times New Roman"/>
          <w:b/>
          <w:sz w:val="28"/>
          <w:szCs w:val="28"/>
        </w:rPr>
        <w:t xml:space="preserve">4. </w:t>
      </w:r>
      <w:r w:rsidR="007154DF" w:rsidRPr="007A0BEB">
        <w:rPr>
          <w:rFonts w:ascii="Times New Roman" w:hAnsi="Times New Roman" w:cs="Times New Roman"/>
          <w:b/>
          <w:sz w:val="28"/>
          <w:szCs w:val="28"/>
        </w:rPr>
        <w:t>Describe three reasons a corporation would sell convertible bonds</w:t>
      </w:r>
    </w:p>
    <w:p w14:paraId="18053114" w14:textId="77777777" w:rsidR="007A0BEB" w:rsidRDefault="00D572A0" w:rsidP="007A0BEB">
      <w:pPr>
        <w:spacing w:line="360" w:lineRule="auto"/>
        <w:ind w:firstLine="720"/>
        <w:rPr>
          <w:rFonts w:ascii="Times New Roman" w:hAnsi="Times New Roman" w:cs="Times New Roman"/>
        </w:rPr>
      </w:pPr>
      <w:r w:rsidRPr="007A0BEB">
        <w:rPr>
          <w:rFonts w:ascii="Times New Roman" w:hAnsi="Times New Roman" w:cs="Times New Roman"/>
          <w:color w:val="000000"/>
        </w:rPr>
        <w:t>1. The availability of internally generated funds relative to total financing needs. Such availability, in turn, is a function of a company's profitability and dividend policy.</w:t>
      </w:r>
    </w:p>
    <w:p w14:paraId="1A389C37" w14:textId="77777777" w:rsidR="007154DF" w:rsidRPr="007A0BEB" w:rsidRDefault="00D572A0" w:rsidP="007A0BEB">
      <w:pPr>
        <w:spacing w:line="360" w:lineRule="auto"/>
        <w:ind w:firstLine="720"/>
        <w:rPr>
          <w:rFonts w:ascii="Times New Roman" w:hAnsi="Times New Roman" w:cs="Times New Roman"/>
        </w:rPr>
      </w:pPr>
      <w:r w:rsidRPr="007A0BEB">
        <w:rPr>
          <w:rFonts w:ascii="Times New Roman" w:hAnsi="Times New Roman" w:cs="Times New Roman"/>
          <w:color w:val="000000"/>
        </w:rPr>
        <w:t>2. The current market price of the company's stock, which determines the cost of equity financing. Further, the cost of alternative external sources of funds (i.e., interest rates) is of critical importance. The cost of borrowed funds, relative to equity funds, is significantly lowered by the deductibility of interest payments (but not of dividends) for federal income tax purposes.</w:t>
      </w:r>
      <w:r w:rsidR="007A0BEB">
        <w:rPr>
          <w:rFonts w:ascii="Times New Roman" w:hAnsi="Times New Roman" w:cs="Times New Roman"/>
          <w:color w:val="000000"/>
        </w:rPr>
        <w:tab/>
      </w:r>
      <w:r w:rsidR="007A0BEB">
        <w:rPr>
          <w:rFonts w:ascii="Times New Roman" w:hAnsi="Times New Roman" w:cs="Times New Roman"/>
          <w:color w:val="000000"/>
        </w:rPr>
        <w:tab/>
      </w:r>
      <w:r w:rsidR="007A0BEB">
        <w:rPr>
          <w:rFonts w:ascii="Times New Roman" w:hAnsi="Times New Roman" w:cs="Times New Roman"/>
          <w:color w:val="000000"/>
        </w:rPr>
        <w:tab/>
      </w:r>
      <w:r w:rsidR="007A0BEB">
        <w:rPr>
          <w:rFonts w:ascii="Times New Roman" w:hAnsi="Times New Roman" w:cs="Times New Roman"/>
          <w:color w:val="000000"/>
        </w:rPr>
        <w:tab/>
      </w:r>
      <w:r w:rsidR="007A0BEB">
        <w:rPr>
          <w:rFonts w:ascii="Times New Roman" w:hAnsi="Times New Roman" w:cs="Times New Roman"/>
          <w:color w:val="000000"/>
        </w:rPr>
        <w:tab/>
      </w:r>
      <w:r w:rsidR="007A0BEB">
        <w:rPr>
          <w:rFonts w:ascii="Times New Roman" w:hAnsi="Times New Roman" w:cs="Times New Roman"/>
          <w:color w:val="000000"/>
        </w:rPr>
        <w:tab/>
      </w:r>
      <w:r w:rsidR="007A0BEB">
        <w:rPr>
          <w:rFonts w:ascii="Times New Roman" w:hAnsi="Times New Roman" w:cs="Times New Roman"/>
          <w:color w:val="000000"/>
        </w:rPr>
        <w:tab/>
      </w:r>
      <w:r w:rsidRPr="007A0BEB">
        <w:rPr>
          <w:rFonts w:ascii="Times New Roman" w:hAnsi="Times New Roman" w:cs="Times New Roman"/>
          <w:color w:val="000000"/>
        </w:rPr>
        <w:t>3. The different investors have different risk-return tradeoff preferences. In order to appeal to the broadest possible market, corporations must offer securities that interest as many different investors as possible. Also, different types of securities are most appropriate at different points in time.</w:t>
      </w:r>
    </w:p>
    <w:p w14:paraId="08CDBC8E" w14:textId="77777777" w:rsidR="007154DF" w:rsidRPr="007A0BEB" w:rsidRDefault="007154DF" w:rsidP="007A0BEB">
      <w:pPr>
        <w:spacing w:line="360" w:lineRule="auto"/>
        <w:rPr>
          <w:rFonts w:ascii="Times New Roman" w:hAnsi="Times New Roman" w:cs="Times New Roman"/>
        </w:rPr>
      </w:pPr>
    </w:p>
    <w:p w14:paraId="57C74D81" w14:textId="77777777" w:rsidR="003B0E14" w:rsidRPr="007A0BEB" w:rsidRDefault="006224B0" w:rsidP="007A0BEB">
      <w:pPr>
        <w:spacing w:line="360" w:lineRule="auto"/>
        <w:rPr>
          <w:rFonts w:ascii="Times New Roman" w:hAnsi="Times New Roman" w:cs="Times New Roman"/>
          <w:b/>
          <w:sz w:val="28"/>
          <w:szCs w:val="28"/>
        </w:rPr>
      </w:pPr>
      <w:r w:rsidRPr="007A0BEB">
        <w:rPr>
          <w:rFonts w:ascii="Times New Roman" w:hAnsi="Times New Roman" w:cs="Times New Roman"/>
          <w:b/>
          <w:sz w:val="28"/>
          <w:szCs w:val="28"/>
        </w:rPr>
        <w:t xml:space="preserve">5. </w:t>
      </w:r>
      <w:r w:rsidR="007154DF" w:rsidRPr="007A0BEB">
        <w:rPr>
          <w:rFonts w:ascii="Times New Roman" w:hAnsi="Times New Roman" w:cs="Times New Roman"/>
          <w:b/>
          <w:sz w:val="28"/>
          <w:szCs w:val="28"/>
        </w:rPr>
        <w:t xml:space="preserve">Explain the methods that corporations can use to repay a bond issue. </w:t>
      </w:r>
    </w:p>
    <w:p w14:paraId="13F5375E" w14:textId="77777777" w:rsidR="00D572A0" w:rsidRPr="007A0BEB" w:rsidRDefault="00D572A0" w:rsidP="007A0BEB">
      <w:pPr>
        <w:spacing w:line="360" w:lineRule="auto"/>
        <w:rPr>
          <w:rFonts w:ascii="Times New Roman" w:hAnsi="Times New Roman" w:cs="Times New Roman"/>
        </w:rPr>
      </w:pPr>
      <w:r w:rsidRPr="007A0BEB">
        <w:rPr>
          <w:rFonts w:ascii="Times New Roman" w:hAnsi="Times New Roman" w:cs="Times New Roman"/>
        </w:rPr>
        <w:tab/>
        <w:t xml:space="preserve">Issuing the callable bonds is one of the </w:t>
      </w:r>
      <w:proofErr w:type="gramStart"/>
      <w:r w:rsidRPr="007A0BEB">
        <w:rPr>
          <w:rFonts w:ascii="Times New Roman" w:hAnsi="Times New Roman" w:cs="Times New Roman"/>
        </w:rPr>
        <w:t>way</w:t>
      </w:r>
      <w:proofErr w:type="gramEnd"/>
      <w:r w:rsidRPr="007A0BEB">
        <w:rPr>
          <w:rFonts w:ascii="Times New Roman" w:hAnsi="Times New Roman" w:cs="Times New Roman"/>
        </w:rPr>
        <w:t xml:space="preserve"> to repurchase the bond because the company can pay the par value to the bondholders and get back their bonds and issue new one with lower rate. Companies do this because the interest rate of borrowing from bank is lower than paying for bond. Sinking fund is another </w:t>
      </w:r>
      <w:proofErr w:type="gramStart"/>
      <w:r w:rsidRPr="007A0BEB">
        <w:rPr>
          <w:rFonts w:ascii="Times New Roman" w:hAnsi="Times New Roman" w:cs="Times New Roman"/>
        </w:rPr>
        <w:t>repay</w:t>
      </w:r>
      <w:proofErr w:type="gramEnd"/>
      <w:r w:rsidRPr="007A0BEB">
        <w:rPr>
          <w:rFonts w:ascii="Times New Roman" w:hAnsi="Times New Roman" w:cs="Times New Roman"/>
        </w:rPr>
        <w:t xml:space="preserve"> method by setting money aside annually to pay off the bonds at maturity. So the bondholders get some par money faster.</w:t>
      </w:r>
    </w:p>
    <w:sectPr w:rsidR="00D572A0" w:rsidRPr="007A0BEB" w:rsidSect="00331281">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4E8618" w14:textId="77777777" w:rsidR="006224B0" w:rsidRDefault="006224B0" w:rsidP="007154DF">
      <w:r>
        <w:separator/>
      </w:r>
    </w:p>
  </w:endnote>
  <w:endnote w:type="continuationSeparator" w:id="0">
    <w:p w14:paraId="1A19281A" w14:textId="77777777" w:rsidR="006224B0" w:rsidRDefault="006224B0" w:rsidP="00715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59BB09" w14:textId="77777777" w:rsidR="006224B0" w:rsidRDefault="006224B0" w:rsidP="007154DF">
      <w:r>
        <w:separator/>
      </w:r>
    </w:p>
  </w:footnote>
  <w:footnote w:type="continuationSeparator" w:id="0">
    <w:p w14:paraId="1BA51C7F" w14:textId="77777777" w:rsidR="006224B0" w:rsidRDefault="006224B0" w:rsidP="007154D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386ED" w14:textId="77777777" w:rsidR="006224B0" w:rsidRDefault="006224B0" w:rsidP="007154DF">
    <w:pPr>
      <w:pStyle w:val="Header"/>
      <w:jc w:val="right"/>
    </w:pPr>
    <w:proofErr w:type="spellStart"/>
    <w:r>
      <w:t>Itthiched</w:t>
    </w:r>
    <w:proofErr w:type="spellEnd"/>
    <w:r>
      <w:t xml:space="preserve"> </w:t>
    </w:r>
    <w:proofErr w:type="spellStart"/>
    <w:r>
      <w:t>kriengyuttapoom</w:t>
    </w:r>
    <w:proofErr w:type="spellEnd"/>
    <w:r>
      <w:t xml:space="preserve"> 5604640358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85FDF"/>
    <w:multiLevelType w:val="hybridMultilevel"/>
    <w:tmpl w:val="99B2C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883865"/>
    <w:multiLevelType w:val="multilevel"/>
    <w:tmpl w:val="99B2CBE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3923DDA"/>
    <w:multiLevelType w:val="multilevel"/>
    <w:tmpl w:val="99B2CBE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3AF72ED"/>
    <w:multiLevelType w:val="multilevel"/>
    <w:tmpl w:val="99B2CBE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DD0726A"/>
    <w:multiLevelType w:val="multilevel"/>
    <w:tmpl w:val="99B2CBE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4DF"/>
    <w:rsid w:val="00331281"/>
    <w:rsid w:val="003B0E14"/>
    <w:rsid w:val="00566E53"/>
    <w:rsid w:val="006224B0"/>
    <w:rsid w:val="007154DF"/>
    <w:rsid w:val="007A0BEB"/>
    <w:rsid w:val="00D572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26B98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4DF"/>
    <w:pPr>
      <w:ind w:left="720"/>
      <w:contextualSpacing/>
    </w:pPr>
  </w:style>
  <w:style w:type="paragraph" w:styleId="Header">
    <w:name w:val="header"/>
    <w:basedOn w:val="Normal"/>
    <w:link w:val="HeaderChar"/>
    <w:uiPriority w:val="99"/>
    <w:unhideWhenUsed/>
    <w:rsid w:val="007154DF"/>
    <w:pPr>
      <w:tabs>
        <w:tab w:val="center" w:pos="4320"/>
        <w:tab w:val="right" w:pos="8640"/>
      </w:tabs>
    </w:pPr>
  </w:style>
  <w:style w:type="character" w:customStyle="1" w:styleId="HeaderChar">
    <w:name w:val="Header Char"/>
    <w:basedOn w:val="DefaultParagraphFont"/>
    <w:link w:val="Header"/>
    <w:uiPriority w:val="99"/>
    <w:rsid w:val="007154DF"/>
  </w:style>
  <w:style w:type="paragraph" w:styleId="Footer">
    <w:name w:val="footer"/>
    <w:basedOn w:val="Normal"/>
    <w:link w:val="FooterChar"/>
    <w:uiPriority w:val="99"/>
    <w:unhideWhenUsed/>
    <w:rsid w:val="007154DF"/>
    <w:pPr>
      <w:tabs>
        <w:tab w:val="center" w:pos="4320"/>
        <w:tab w:val="right" w:pos="8640"/>
      </w:tabs>
    </w:pPr>
  </w:style>
  <w:style w:type="character" w:customStyle="1" w:styleId="FooterChar">
    <w:name w:val="Footer Char"/>
    <w:basedOn w:val="DefaultParagraphFont"/>
    <w:link w:val="Footer"/>
    <w:uiPriority w:val="99"/>
    <w:rsid w:val="007154DF"/>
  </w:style>
  <w:style w:type="paragraph" w:styleId="NormalWeb">
    <w:name w:val="Normal (Web)"/>
    <w:basedOn w:val="Normal"/>
    <w:uiPriority w:val="99"/>
    <w:semiHidden/>
    <w:unhideWhenUsed/>
    <w:rsid w:val="00D572A0"/>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D572A0"/>
  </w:style>
  <w:style w:type="character" w:styleId="Hyperlink">
    <w:name w:val="Hyperlink"/>
    <w:basedOn w:val="DefaultParagraphFont"/>
    <w:uiPriority w:val="99"/>
    <w:semiHidden/>
    <w:unhideWhenUsed/>
    <w:rsid w:val="00D572A0"/>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4DF"/>
    <w:pPr>
      <w:ind w:left="720"/>
      <w:contextualSpacing/>
    </w:pPr>
  </w:style>
  <w:style w:type="paragraph" w:styleId="Header">
    <w:name w:val="header"/>
    <w:basedOn w:val="Normal"/>
    <w:link w:val="HeaderChar"/>
    <w:uiPriority w:val="99"/>
    <w:unhideWhenUsed/>
    <w:rsid w:val="007154DF"/>
    <w:pPr>
      <w:tabs>
        <w:tab w:val="center" w:pos="4320"/>
        <w:tab w:val="right" w:pos="8640"/>
      </w:tabs>
    </w:pPr>
  </w:style>
  <w:style w:type="character" w:customStyle="1" w:styleId="HeaderChar">
    <w:name w:val="Header Char"/>
    <w:basedOn w:val="DefaultParagraphFont"/>
    <w:link w:val="Header"/>
    <w:uiPriority w:val="99"/>
    <w:rsid w:val="007154DF"/>
  </w:style>
  <w:style w:type="paragraph" w:styleId="Footer">
    <w:name w:val="footer"/>
    <w:basedOn w:val="Normal"/>
    <w:link w:val="FooterChar"/>
    <w:uiPriority w:val="99"/>
    <w:unhideWhenUsed/>
    <w:rsid w:val="007154DF"/>
    <w:pPr>
      <w:tabs>
        <w:tab w:val="center" w:pos="4320"/>
        <w:tab w:val="right" w:pos="8640"/>
      </w:tabs>
    </w:pPr>
  </w:style>
  <w:style w:type="character" w:customStyle="1" w:styleId="FooterChar">
    <w:name w:val="Footer Char"/>
    <w:basedOn w:val="DefaultParagraphFont"/>
    <w:link w:val="Footer"/>
    <w:uiPriority w:val="99"/>
    <w:rsid w:val="007154DF"/>
  </w:style>
  <w:style w:type="paragraph" w:styleId="NormalWeb">
    <w:name w:val="Normal (Web)"/>
    <w:basedOn w:val="Normal"/>
    <w:uiPriority w:val="99"/>
    <w:semiHidden/>
    <w:unhideWhenUsed/>
    <w:rsid w:val="00D572A0"/>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D572A0"/>
  </w:style>
  <w:style w:type="character" w:styleId="Hyperlink">
    <w:name w:val="Hyperlink"/>
    <w:basedOn w:val="DefaultParagraphFont"/>
    <w:uiPriority w:val="99"/>
    <w:semiHidden/>
    <w:unhideWhenUsed/>
    <w:rsid w:val="00D572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934540">
      <w:bodyDiv w:val="1"/>
      <w:marLeft w:val="0"/>
      <w:marRight w:val="0"/>
      <w:marTop w:val="0"/>
      <w:marBottom w:val="0"/>
      <w:divBdr>
        <w:top w:val="none" w:sz="0" w:space="0" w:color="auto"/>
        <w:left w:val="none" w:sz="0" w:space="0" w:color="auto"/>
        <w:bottom w:val="none" w:sz="0" w:space="0" w:color="auto"/>
        <w:right w:val="none" w:sz="0" w:space="0" w:color="auto"/>
      </w:divBdr>
    </w:div>
    <w:div w:id="17915577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609</Words>
  <Characters>3474</Characters>
  <Application>Microsoft Macintosh Word</Application>
  <DocSecurity>0</DocSecurity>
  <Lines>28</Lines>
  <Paragraphs>8</Paragraphs>
  <ScaleCrop>false</ScaleCrop>
  <Company/>
  <LinksUpToDate>false</LinksUpToDate>
  <CharactersWithSpaces>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2</cp:revision>
  <dcterms:created xsi:type="dcterms:W3CDTF">2016-04-22T21:03:00Z</dcterms:created>
  <dcterms:modified xsi:type="dcterms:W3CDTF">2016-04-22T21:53:00Z</dcterms:modified>
</cp:coreProperties>
</file>