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1D9DE" w14:textId="6BB188A4" w:rsidR="00402FEF" w:rsidRPr="00402FEF" w:rsidRDefault="00402FEF" w:rsidP="00402FEF">
      <w:pPr>
        <w:rPr>
          <w:rFonts w:ascii="Times New Roman" w:hAnsi="Times New Roman" w:cs="Times New Roman"/>
          <w:sz w:val="24"/>
          <w:szCs w:val="32"/>
          <w:u w:val="single"/>
        </w:rPr>
      </w:pPr>
      <w:r w:rsidRPr="00402FEF">
        <w:rPr>
          <w:rFonts w:ascii="Times New Roman" w:hAnsi="Times New Roman" w:cs="Times New Roman"/>
          <w:sz w:val="24"/>
          <w:szCs w:val="32"/>
          <w:u w:val="single"/>
        </w:rPr>
        <w:t>EE461 Assignment 3</w:t>
      </w:r>
    </w:p>
    <w:p w14:paraId="64B70E64" w14:textId="0A42B837" w:rsidR="00402FEF" w:rsidRPr="00402FEF" w:rsidRDefault="00402FEF" w:rsidP="00402FEF">
      <w:pPr>
        <w:ind w:firstLine="720"/>
        <w:rPr>
          <w:rFonts w:ascii="Times New Roman" w:hAnsi="Times New Roman" w:cs="Times New Roman"/>
          <w:sz w:val="24"/>
          <w:szCs w:val="32"/>
        </w:rPr>
      </w:pPr>
      <w:r w:rsidRPr="00402FEF">
        <w:rPr>
          <w:rFonts w:ascii="Times New Roman" w:hAnsi="Times New Roman" w:cs="Times New Roman"/>
          <w:sz w:val="24"/>
          <w:szCs w:val="32"/>
        </w:rPr>
        <w:t>Health and food preferences relate to development microeconomic because it has a major impact on human capital. Good health increases worker productivity and lowers the chance of worker illness. In educational terms, it also maximizes students’ ability to learn.</w:t>
      </w:r>
    </w:p>
    <w:p w14:paraId="41519BCD" w14:textId="3AD021D7" w:rsidR="00402FEF" w:rsidRPr="00402FEF" w:rsidRDefault="00402FEF" w:rsidP="00402FEF">
      <w:pPr>
        <w:ind w:firstLine="720"/>
        <w:rPr>
          <w:rFonts w:ascii="Times New Roman" w:hAnsi="Times New Roman" w:cs="Times New Roman"/>
          <w:sz w:val="24"/>
          <w:szCs w:val="32"/>
        </w:rPr>
      </w:pPr>
      <w:r w:rsidRPr="00402FEF">
        <w:rPr>
          <w:rFonts w:ascii="Times New Roman" w:hAnsi="Times New Roman" w:cs="Times New Roman"/>
          <w:sz w:val="24"/>
          <w:szCs w:val="32"/>
        </w:rPr>
        <w:t>From Professor Pim’s lecture, I found that food preferences depend on many factors such as price, convenience, taste, and healthiness. They can be divided into two attributes: Intrinsic food attributes which are related to the physical qualities of the products and Extrinsic food attributes which are related to the product but not in a physical way. Policymaker is also a significant influencer on consumer food buying decisions. If there is a policy that supports consumers to eat healthier by raising unhealthy food tariffs or subsidizing healthy food products, consumers would be more likely to change their decision and choose a healthier choice.</w:t>
      </w:r>
      <w:r w:rsidRPr="00402FEF">
        <w:rPr>
          <w:rFonts w:ascii="Times New Roman" w:hAnsi="Times New Roman" w:cs="Times New Roman"/>
          <w:sz w:val="24"/>
          <w:szCs w:val="32"/>
        </w:rPr>
        <w:t xml:space="preserve"> </w:t>
      </w:r>
      <w:r w:rsidRPr="00402FEF">
        <w:rPr>
          <w:rFonts w:ascii="Times New Roman" w:hAnsi="Times New Roman" w:cs="Times New Roman"/>
          <w:sz w:val="24"/>
          <w:szCs w:val="32"/>
        </w:rPr>
        <w:t>We also learned about the Likert scale survey and ranking scale survey. Both of these scales can be used in food preferences surveys however, the Likert scale allows the survey takers to be more specific by rating the choices individually rather than having them rank it all together. Anyway, when a consumer has to make a decision, they mostly rank it into consideration.</w:t>
      </w:r>
    </w:p>
    <w:p w14:paraId="2DB75459" w14:textId="5DAF1B28" w:rsidR="00897140" w:rsidRPr="00402FEF" w:rsidRDefault="00402FEF" w:rsidP="00402FEF">
      <w:pPr>
        <w:ind w:firstLine="720"/>
        <w:rPr>
          <w:rFonts w:ascii="Times New Roman" w:hAnsi="Times New Roman" w:cs="Times New Roman"/>
          <w:sz w:val="24"/>
          <w:szCs w:val="32"/>
        </w:rPr>
      </w:pPr>
      <w:r w:rsidRPr="00402FEF">
        <w:rPr>
          <w:rFonts w:ascii="Times New Roman" w:hAnsi="Times New Roman" w:cs="Times New Roman"/>
          <w:sz w:val="24"/>
          <w:szCs w:val="32"/>
        </w:rPr>
        <w:t>A discrete choice experiment survey is a survey designed to collect subjects’ preferences data as the trade-offs are in consideration. It also has an accurate result due to its resemblance to real-life situations. The example of the COVID-19 situation that Professor Pim show us is really interesting and it made me think that this survey method can collect such an effective result for future analysis. In the designing process, there are many factors to be aware of such as a number of choices because too many choices and scenarios can confuse the subjects. To solve this, there are several programs and methods to help us calculate the optimal choice sets. For the analysis part, we can use MNL or CL to estimate the interaction between attributes. This survey method like other survey methods has its own limitation like cognitive burden and endogeneity bias.</w:t>
      </w:r>
    </w:p>
    <w:p w14:paraId="21B1B682" w14:textId="32D0233F" w:rsidR="00402FEF" w:rsidRPr="00402FEF" w:rsidRDefault="00402FEF" w:rsidP="00402FEF">
      <w:pPr>
        <w:ind w:firstLine="720"/>
        <w:jc w:val="right"/>
        <w:rPr>
          <w:rFonts w:ascii="Times New Roman" w:hAnsi="Times New Roman" w:cs="Times New Roman"/>
          <w:sz w:val="24"/>
          <w:szCs w:val="32"/>
        </w:rPr>
      </w:pPr>
      <w:r w:rsidRPr="00402FEF">
        <w:rPr>
          <w:rFonts w:ascii="Times New Roman" w:hAnsi="Times New Roman" w:cs="Times New Roman"/>
          <w:sz w:val="24"/>
          <w:szCs w:val="32"/>
        </w:rPr>
        <w:t>Torfun Sae-lee</w:t>
      </w:r>
    </w:p>
    <w:p w14:paraId="75E4F4C3" w14:textId="0101B207" w:rsidR="00402FEF" w:rsidRPr="00402FEF" w:rsidRDefault="00402FEF" w:rsidP="00402FEF">
      <w:pPr>
        <w:ind w:firstLine="720"/>
        <w:jc w:val="right"/>
        <w:rPr>
          <w:rFonts w:ascii="Times New Roman" w:hAnsi="Times New Roman" w:cs="Times New Roman"/>
          <w:sz w:val="24"/>
          <w:szCs w:val="32"/>
        </w:rPr>
      </w:pPr>
      <w:r w:rsidRPr="00402FEF">
        <w:rPr>
          <w:rFonts w:ascii="Times New Roman" w:hAnsi="Times New Roman" w:cs="Times New Roman"/>
          <w:sz w:val="24"/>
          <w:szCs w:val="32"/>
        </w:rPr>
        <w:t>6204641572</w:t>
      </w:r>
    </w:p>
    <w:sectPr w:rsidR="00402FEF" w:rsidRPr="00402F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B41F44"/>
    <w:multiLevelType w:val="multilevel"/>
    <w:tmpl w:val="63D08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C5A"/>
    <w:rsid w:val="000548EF"/>
    <w:rsid w:val="00066352"/>
    <w:rsid w:val="001724DC"/>
    <w:rsid w:val="002850E9"/>
    <w:rsid w:val="003654BE"/>
    <w:rsid w:val="00401713"/>
    <w:rsid w:val="00402FEF"/>
    <w:rsid w:val="005E0668"/>
    <w:rsid w:val="00897140"/>
    <w:rsid w:val="008C3E4E"/>
    <w:rsid w:val="00B23FB1"/>
    <w:rsid w:val="00B663E7"/>
    <w:rsid w:val="00BA3C5A"/>
    <w:rsid w:val="00CC590D"/>
    <w:rsid w:val="00D1341D"/>
    <w:rsid w:val="00E875A1"/>
    <w:rsid w:val="00FA5EA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CF7A7"/>
  <w15:chartTrackingRefBased/>
  <w15:docId w15:val="{F7C18E3C-F719-4B3C-A05F-26D41B71A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3C5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gkelc">
    <w:name w:val="hgkelc"/>
    <w:basedOn w:val="DefaultParagraphFont"/>
    <w:rsid w:val="00E875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577286">
      <w:bodyDiv w:val="1"/>
      <w:marLeft w:val="0"/>
      <w:marRight w:val="0"/>
      <w:marTop w:val="0"/>
      <w:marBottom w:val="0"/>
      <w:divBdr>
        <w:top w:val="none" w:sz="0" w:space="0" w:color="auto"/>
        <w:left w:val="none" w:sz="0" w:space="0" w:color="auto"/>
        <w:bottom w:val="none" w:sz="0" w:space="0" w:color="auto"/>
        <w:right w:val="none" w:sz="0" w:space="0" w:color="auto"/>
      </w:divBdr>
      <w:divsChild>
        <w:div w:id="881869625">
          <w:marLeft w:val="0"/>
          <w:marRight w:val="0"/>
          <w:marTop w:val="0"/>
          <w:marBottom w:val="0"/>
          <w:divBdr>
            <w:top w:val="none" w:sz="0" w:space="0" w:color="auto"/>
            <w:left w:val="none" w:sz="0" w:space="0" w:color="auto"/>
            <w:bottom w:val="none" w:sz="0" w:space="0" w:color="auto"/>
            <w:right w:val="none" w:sz="0" w:space="0" w:color="auto"/>
          </w:divBdr>
        </w:div>
      </w:divsChild>
    </w:div>
    <w:div w:id="172382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328</Words>
  <Characters>1871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Torfun Sae-lee</dc:creator>
  <cp:keywords/>
  <dc:description/>
  <cp:lastModifiedBy>Torfun Sae-lee</cp:lastModifiedBy>
  <cp:revision>2</cp:revision>
  <dcterms:created xsi:type="dcterms:W3CDTF">2022-03-11T13:04:00Z</dcterms:created>
  <dcterms:modified xsi:type="dcterms:W3CDTF">2022-03-11T13:04:00Z</dcterms:modified>
</cp:coreProperties>
</file>