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2EA" w:rsidRDefault="00A52D41">
      <w:r>
        <w:t>Guideline for the midterm exam (110 points)</w:t>
      </w:r>
    </w:p>
    <w:p w:rsidR="00A52D41" w:rsidRPr="00A52D41" w:rsidRDefault="00A52D41">
      <w:r w:rsidRPr="00A52D41">
        <w:t xml:space="preserve">1.  </w:t>
      </w:r>
      <w:r w:rsidRPr="00A52D41">
        <w:t>Calculation of duration and leverage adjusted duration gap (20 points)</w:t>
      </w:r>
    </w:p>
    <w:p w:rsidR="00A52D41" w:rsidRPr="00A52D41" w:rsidRDefault="00A52D41" w:rsidP="00A52D41">
      <w:r>
        <w:t xml:space="preserve">2.   Calculation on </w:t>
      </w:r>
      <w:proofErr w:type="spellStart"/>
      <w:r w:rsidRPr="00A52D41">
        <w:t>Repricing</w:t>
      </w:r>
      <w:proofErr w:type="spellEnd"/>
      <w:r w:rsidRPr="00A52D41">
        <w:t xml:space="preserve"> Gap (20 points)</w:t>
      </w:r>
    </w:p>
    <w:p w:rsidR="00A52D41" w:rsidRPr="00A52D41" w:rsidRDefault="00A52D41" w:rsidP="00A52D41">
      <w:r>
        <w:t>3</w:t>
      </w:r>
      <w:r w:rsidRPr="00A52D41">
        <w:t>.   Indicate which type of risks incurred by the financial institution (20 points)</w:t>
      </w:r>
    </w:p>
    <w:p w:rsidR="00A52D41" w:rsidRPr="00A52D41" w:rsidRDefault="00A52D41" w:rsidP="00A52D41">
      <w:pPr>
        <w:tabs>
          <w:tab w:val="left" w:pos="360"/>
        </w:tabs>
        <w:rPr>
          <w:szCs w:val="24"/>
        </w:rPr>
      </w:pPr>
      <w:r>
        <w:rPr>
          <w:szCs w:val="24"/>
        </w:rPr>
        <w:t xml:space="preserve">4.   </w:t>
      </w:r>
      <w:r w:rsidRPr="00A52D41">
        <w:rPr>
          <w:szCs w:val="24"/>
        </w:rPr>
        <w:t xml:space="preserve">Short answer on </w:t>
      </w:r>
      <w:proofErr w:type="gramStart"/>
      <w:r w:rsidRPr="00A52D41">
        <w:rPr>
          <w:szCs w:val="24"/>
        </w:rPr>
        <w:t>Banking</w:t>
      </w:r>
      <w:proofErr w:type="gramEnd"/>
      <w:r w:rsidRPr="00A52D41">
        <w:rPr>
          <w:szCs w:val="24"/>
        </w:rPr>
        <w:t xml:space="preserve"> products (20 points)</w:t>
      </w:r>
    </w:p>
    <w:p w:rsidR="00A52D41" w:rsidRPr="00A52D41" w:rsidRDefault="00A52D41" w:rsidP="00A52D41">
      <w:pPr>
        <w:ind w:left="360" w:hanging="360"/>
      </w:pPr>
      <w:r>
        <w:t>5</w:t>
      </w:r>
      <w:r w:rsidRPr="00A52D41">
        <w:t xml:space="preserve">.  </w:t>
      </w:r>
      <w:r>
        <w:t xml:space="preserve"> </w:t>
      </w:r>
      <w:r w:rsidRPr="00A52D41">
        <w:t>Short answer on the Credit facilities (30 points)</w:t>
      </w:r>
      <w:r>
        <w:t xml:space="preserve"> (Calculation and concept)</w:t>
      </w:r>
      <w:bookmarkStart w:id="0" w:name="_GoBack"/>
      <w:bookmarkEnd w:id="0"/>
    </w:p>
    <w:p w:rsidR="00A52D41" w:rsidRPr="00A52D41" w:rsidRDefault="00A52D41" w:rsidP="00A52D41">
      <w:pPr>
        <w:ind w:left="360" w:hanging="360"/>
        <w:rPr>
          <w:rFonts w:hint="cs"/>
        </w:rPr>
      </w:pPr>
    </w:p>
    <w:p w:rsidR="00A52D41" w:rsidRPr="00A52D41" w:rsidRDefault="00A52D41" w:rsidP="00A52D41">
      <w:pPr>
        <w:tabs>
          <w:tab w:val="left" w:pos="360"/>
        </w:tabs>
        <w:rPr>
          <w:szCs w:val="24"/>
        </w:rPr>
      </w:pPr>
    </w:p>
    <w:p w:rsidR="00A52D41" w:rsidRDefault="00A52D41"/>
    <w:p w:rsidR="00A52D41" w:rsidRDefault="00A52D41"/>
    <w:p w:rsidR="00A52D41" w:rsidRDefault="00A52D41"/>
    <w:p w:rsidR="00A52D41" w:rsidRDefault="00A52D41"/>
    <w:sectPr w:rsidR="00A52D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D41"/>
    <w:rsid w:val="002372EA"/>
    <w:rsid w:val="00A5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KKD Computer</Company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KKD 2011 V.2</dc:creator>
  <cp:keywords/>
  <dc:description/>
  <cp:lastModifiedBy>KKD 2011 V.2</cp:lastModifiedBy>
  <cp:revision>1</cp:revision>
  <dcterms:created xsi:type="dcterms:W3CDTF">2012-09-27T10:43:00Z</dcterms:created>
  <dcterms:modified xsi:type="dcterms:W3CDTF">2012-09-27T10:45:00Z</dcterms:modified>
</cp:coreProperties>
</file>