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5F1" w:rsidRPr="00831EC2" w:rsidRDefault="009065F1" w:rsidP="009065F1">
      <w:pPr>
        <w:pStyle w:val="ListParagraph"/>
        <w:numPr>
          <w:ilvl w:val="0"/>
          <w:numId w:val="1"/>
        </w:numPr>
        <w:rPr>
          <w:rFonts w:ascii="Calibri" w:hAnsi="Calibri"/>
          <w:sz w:val="24"/>
          <w:szCs w:val="24"/>
        </w:rPr>
      </w:pPr>
      <w:r w:rsidRPr="00831EC2">
        <w:rPr>
          <w:rFonts w:ascii="Calibri" w:hAnsi="Calibri"/>
          <w:color w:val="000000"/>
          <w:sz w:val="24"/>
          <w:szCs w:val="24"/>
        </w:rPr>
        <w:t>Explain what amortization is and how a down payment and loan duration impact it. </w:t>
      </w:r>
    </w:p>
    <w:p w:rsidR="008C5448" w:rsidRPr="00831EC2" w:rsidRDefault="00884E2C" w:rsidP="004C0B77">
      <w:pPr>
        <w:spacing w:after="0" w:line="240" w:lineRule="auto"/>
        <w:ind w:firstLine="360"/>
        <w:jc w:val="both"/>
        <w:rPr>
          <w:rFonts w:ascii="Calibri" w:eastAsia="Times New Roman" w:hAnsi="Calibri" w:cs="Times New Roman"/>
          <w:color w:val="111111"/>
          <w:sz w:val="24"/>
          <w:szCs w:val="24"/>
          <w:shd w:val="clear" w:color="auto" w:fill="FFFFFF"/>
          <w:lang w:bidi="ar-SA"/>
        </w:rPr>
      </w:pPr>
      <w:bookmarkStart w:id="0" w:name="_GoBack"/>
      <w:bookmarkEnd w:id="0"/>
      <w:r w:rsidRPr="00831EC2">
        <w:rPr>
          <w:rFonts w:ascii="Calibri" w:eastAsia="Times New Roman" w:hAnsi="Calibri" w:cs="Times New Roman"/>
          <w:color w:val="111111"/>
          <w:sz w:val="24"/>
          <w:szCs w:val="24"/>
          <w:shd w:val="clear" w:color="auto" w:fill="FFFFFF"/>
          <w:lang w:bidi="ar-SA"/>
        </w:rPr>
        <w:t xml:space="preserve">The amortized loan is a loan with scheduled periodic payments </w:t>
      </w:r>
      <w:r w:rsidR="008C5448" w:rsidRPr="00831EC2">
        <w:rPr>
          <w:rFonts w:ascii="Calibri" w:eastAsia="Times New Roman" w:hAnsi="Calibri" w:cs="Times New Roman"/>
          <w:color w:val="111111"/>
          <w:sz w:val="24"/>
          <w:szCs w:val="24"/>
          <w:shd w:val="clear" w:color="auto" w:fill="FFFFFF"/>
          <w:lang w:bidi="ar-SA"/>
        </w:rPr>
        <w:t>of both principal and interest.</w:t>
      </w:r>
      <w:r w:rsidR="00C65AA0" w:rsidRPr="00831EC2">
        <w:rPr>
          <w:rFonts w:ascii="Calibri" w:eastAsia="Times New Roman" w:hAnsi="Calibri" w:cs="Times New Roman"/>
          <w:color w:val="111111"/>
          <w:sz w:val="24"/>
          <w:szCs w:val="24"/>
          <w:shd w:val="clear" w:color="auto" w:fill="FFFFFF"/>
          <w:lang w:bidi="ar-SA"/>
        </w:rPr>
        <w:t xml:space="preserve"> For instance, mo</w:t>
      </w:r>
      <w:r w:rsidR="008C5448" w:rsidRPr="00831EC2">
        <w:rPr>
          <w:rFonts w:ascii="Calibri" w:eastAsia="Times New Roman" w:hAnsi="Calibri" w:cs="Times New Roman"/>
          <w:color w:val="111111"/>
          <w:sz w:val="24"/>
          <w:szCs w:val="24"/>
          <w:shd w:val="clear" w:color="auto" w:fill="FFFFFF"/>
          <w:lang w:bidi="ar-SA"/>
        </w:rPr>
        <w:t xml:space="preserve">rtgage </w:t>
      </w:r>
      <w:r w:rsidR="00CC693D" w:rsidRPr="00831EC2">
        <w:rPr>
          <w:rFonts w:ascii="Calibri" w:eastAsia="Times New Roman" w:hAnsi="Calibri" w:cs="Times New Roman"/>
          <w:color w:val="111111"/>
          <w:sz w:val="24"/>
          <w:szCs w:val="24"/>
          <w:shd w:val="clear" w:color="auto" w:fill="FFFFFF"/>
          <w:lang w:bidi="ar-SA"/>
        </w:rPr>
        <w:t>loans, which</w:t>
      </w:r>
      <w:r w:rsidR="008C5448" w:rsidRPr="00831EC2">
        <w:rPr>
          <w:rFonts w:ascii="Calibri" w:eastAsia="Times New Roman" w:hAnsi="Calibri" w:cs="Times New Roman"/>
          <w:color w:val="111111"/>
          <w:sz w:val="24"/>
          <w:szCs w:val="24"/>
          <w:shd w:val="clear" w:color="auto" w:fill="FFFFFF"/>
          <w:lang w:bidi="ar-SA"/>
        </w:rPr>
        <w:t> are typically amortizing loans.</w:t>
      </w:r>
    </w:p>
    <w:p w:rsidR="008C5448" w:rsidRPr="00831EC2" w:rsidRDefault="008C5448" w:rsidP="004C0B77">
      <w:pPr>
        <w:spacing w:after="0" w:line="240" w:lineRule="auto"/>
        <w:ind w:firstLine="360"/>
        <w:jc w:val="both"/>
        <w:rPr>
          <w:rFonts w:ascii="Calibri" w:eastAsia="Times New Roman" w:hAnsi="Calibri" w:cs="Times New Roman"/>
          <w:color w:val="111111"/>
          <w:sz w:val="24"/>
          <w:szCs w:val="24"/>
          <w:shd w:val="clear" w:color="auto" w:fill="FFFFFF"/>
          <w:lang w:bidi="ar-SA"/>
        </w:rPr>
      </w:pPr>
      <w:r w:rsidRPr="00831EC2">
        <w:rPr>
          <w:rFonts w:ascii="Calibri" w:eastAsia="Times New Roman" w:hAnsi="Calibri" w:cs="Times New Roman"/>
          <w:color w:val="111111"/>
          <w:sz w:val="24"/>
          <w:szCs w:val="24"/>
          <w:shd w:val="clear" w:color="auto" w:fill="FFFFFF"/>
          <w:lang w:bidi="ar-SA"/>
        </w:rPr>
        <w:t>Amortization of debt has two major effects:</w:t>
      </w:r>
    </w:p>
    <w:p w:rsidR="008C5448" w:rsidRPr="00831EC2" w:rsidRDefault="008C5448" w:rsidP="004C0B77">
      <w:pPr>
        <w:spacing w:after="0" w:line="240" w:lineRule="auto"/>
        <w:ind w:firstLine="360"/>
        <w:jc w:val="both"/>
        <w:rPr>
          <w:rFonts w:ascii="Calibri" w:eastAsia="Times New Roman" w:hAnsi="Calibri" w:cs="Times New Roman"/>
          <w:bCs/>
          <w:color w:val="111111"/>
          <w:sz w:val="24"/>
          <w:szCs w:val="24"/>
          <w:shd w:val="clear" w:color="auto" w:fill="FFFFFF"/>
          <w:lang w:bidi="ar-SA"/>
        </w:rPr>
      </w:pPr>
      <w:r w:rsidRPr="00831EC2">
        <w:rPr>
          <w:rFonts w:ascii="Calibri" w:eastAsia="Times New Roman" w:hAnsi="Calibri" w:cs="Times New Roman"/>
          <w:bCs/>
          <w:color w:val="111111"/>
          <w:sz w:val="24"/>
          <w:szCs w:val="24"/>
          <w:shd w:val="clear" w:color="auto" w:fill="FFFFFF"/>
          <w:lang w:bidi="ar-SA"/>
        </w:rPr>
        <w:t>Credit risk</w:t>
      </w:r>
    </w:p>
    <w:p w:rsidR="008C5448" w:rsidRPr="00831EC2" w:rsidRDefault="008C5448" w:rsidP="004C0B77">
      <w:pPr>
        <w:spacing w:after="0" w:line="240" w:lineRule="auto"/>
        <w:ind w:firstLine="360"/>
        <w:jc w:val="both"/>
        <w:rPr>
          <w:rFonts w:ascii="Calibri" w:eastAsia="Times New Roman" w:hAnsi="Calibri" w:cs="Times New Roman"/>
          <w:color w:val="111111"/>
          <w:sz w:val="24"/>
          <w:szCs w:val="24"/>
          <w:shd w:val="clear" w:color="auto" w:fill="FFFFFF"/>
          <w:lang w:bidi="ar-SA"/>
        </w:rPr>
      </w:pPr>
      <w:r w:rsidRPr="00831EC2">
        <w:rPr>
          <w:rFonts w:ascii="Calibri" w:eastAsia="Times New Roman" w:hAnsi="Calibri" w:cs="Times New Roman"/>
          <w:color w:val="111111"/>
          <w:sz w:val="24"/>
          <w:szCs w:val="24"/>
          <w:shd w:val="clear" w:color="auto" w:fill="FFFFFF"/>
          <w:lang w:bidi="ar-SA"/>
        </w:rPr>
        <w:t xml:space="preserve">First and most importantly, it substantially reduces the credit risk of the loan or bond. In a bullet loan (or bullet bond), the bulk of the credit risk is in the repayment of the principal at maturity, at which point the debt must either be paid off in full or rolled over. </w:t>
      </w:r>
      <w:r w:rsidR="00CC693D" w:rsidRPr="00831EC2">
        <w:rPr>
          <w:rFonts w:ascii="Calibri" w:eastAsia="Times New Roman" w:hAnsi="Calibri" w:cs="Times New Roman"/>
          <w:color w:val="111111"/>
          <w:sz w:val="24"/>
          <w:szCs w:val="24"/>
          <w:shd w:val="clear" w:color="auto" w:fill="FFFFFF"/>
          <w:lang w:bidi="ar-SA"/>
        </w:rPr>
        <w:t>However, for amortization loans, b</w:t>
      </w:r>
      <w:r w:rsidRPr="00831EC2">
        <w:rPr>
          <w:rFonts w:ascii="Calibri" w:eastAsia="Times New Roman" w:hAnsi="Calibri" w:cs="Times New Roman"/>
          <w:color w:val="111111"/>
          <w:sz w:val="24"/>
          <w:szCs w:val="24"/>
          <w:shd w:val="clear" w:color="auto" w:fill="FFFFFF"/>
          <w:lang w:bidi="ar-SA"/>
        </w:rPr>
        <w:t>y paying off the principal over time, this risk is mitigated.</w:t>
      </w:r>
    </w:p>
    <w:p w:rsidR="008C5448" w:rsidRPr="00831EC2" w:rsidRDefault="008C5448" w:rsidP="004C0B77">
      <w:pPr>
        <w:spacing w:after="0" w:line="240" w:lineRule="auto"/>
        <w:ind w:firstLine="360"/>
        <w:jc w:val="both"/>
        <w:rPr>
          <w:rFonts w:ascii="Calibri" w:eastAsia="Times New Roman" w:hAnsi="Calibri" w:cs="Times New Roman"/>
          <w:bCs/>
          <w:color w:val="111111"/>
          <w:sz w:val="24"/>
          <w:szCs w:val="24"/>
          <w:shd w:val="clear" w:color="auto" w:fill="FFFFFF"/>
          <w:lang w:bidi="ar-SA"/>
        </w:rPr>
      </w:pPr>
      <w:r w:rsidRPr="00831EC2">
        <w:rPr>
          <w:rFonts w:ascii="Calibri" w:eastAsia="Times New Roman" w:hAnsi="Calibri" w:cs="Times New Roman"/>
          <w:bCs/>
          <w:color w:val="111111"/>
          <w:sz w:val="24"/>
          <w:szCs w:val="24"/>
          <w:shd w:val="clear" w:color="auto" w:fill="FFFFFF"/>
          <w:lang w:bidi="ar-SA"/>
        </w:rPr>
        <w:t>Interest rate risk</w:t>
      </w:r>
    </w:p>
    <w:p w:rsidR="008C5448" w:rsidRPr="00831EC2" w:rsidRDefault="008C5448" w:rsidP="004C0B77">
      <w:pPr>
        <w:spacing w:after="0" w:line="240" w:lineRule="auto"/>
        <w:ind w:firstLine="360"/>
        <w:jc w:val="both"/>
        <w:rPr>
          <w:rFonts w:ascii="Calibri" w:eastAsia="Times New Roman" w:hAnsi="Calibri" w:cs="Times New Roman"/>
          <w:color w:val="111111"/>
          <w:sz w:val="24"/>
          <w:szCs w:val="24"/>
          <w:shd w:val="clear" w:color="auto" w:fill="FFFFFF"/>
          <w:lang w:bidi="ar-SA"/>
        </w:rPr>
      </w:pPr>
      <w:r w:rsidRPr="00831EC2">
        <w:rPr>
          <w:rFonts w:ascii="Calibri" w:eastAsia="Times New Roman" w:hAnsi="Calibri" w:cs="Times New Roman"/>
          <w:color w:val="111111"/>
          <w:sz w:val="24"/>
          <w:szCs w:val="24"/>
          <w:shd w:val="clear" w:color="auto" w:fill="FFFFFF"/>
          <w:lang w:bidi="ar-SA"/>
        </w:rPr>
        <w:t>A secondary effect is that amortization reduces the duration of the debt, reducing the debt's sensitivity to interest rate risk, as compared to debt with the same maturity and coupon rate. This is because there are smaller payments in the future, so the weighted-average maturity of the cash flows is lower.</w:t>
      </w:r>
    </w:p>
    <w:p w:rsidR="008C5448" w:rsidRPr="00831EC2" w:rsidRDefault="008C5448" w:rsidP="004C0B77">
      <w:pPr>
        <w:spacing w:after="0" w:line="240" w:lineRule="auto"/>
        <w:ind w:firstLine="360"/>
        <w:jc w:val="both"/>
        <w:rPr>
          <w:rFonts w:ascii="Calibri" w:eastAsia="Times New Roman" w:hAnsi="Calibri" w:cs="Times New Roman"/>
          <w:color w:val="111111"/>
          <w:sz w:val="24"/>
          <w:szCs w:val="24"/>
          <w:shd w:val="clear" w:color="auto" w:fill="FFFFFF"/>
          <w:lang w:bidi="ar-SA"/>
        </w:rPr>
      </w:pPr>
    </w:p>
    <w:p w:rsidR="00C65AA0" w:rsidRPr="00831EC2" w:rsidRDefault="00CC693D" w:rsidP="004C0B77">
      <w:pPr>
        <w:spacing w:after="0" w:line="240" w:lineRule="auto"/>
        <w:ind w:firstLine="360"/>
        <w:jc w:val="both"/>
        <w:rPr>
          <w:rFonts w:ascii="Calibri" w:eastAsia="Times New Roman" w:hAnsi="Calibri" w:cs="Times New Roman"/>
          <w:color w:val="111111"/>
          <w:sz w:val="24"/>
          <w:szCs w:val="24"/>
          <w:shd w:val="clear" w:color="auto" w:fill="FFFFFF"/>
          <w:lang w:bidi="ar-SA"/>
        </w:rPr>
      </w:pPr>
      <w:r w:rsidRPr="00831EC2">
        <w:rPr>
          <w:rFonts w:ascii="Calibri" w:eastAsia="Times New Roman" w:hAnsi="Calibri" w:cs="Times New Roman"/>
          <w:color w:val="111111"/>
          <w:sz w:val="24"/>
          <w:szCs w:val="24"/>
          <w:shd w:val="clear" w:color="auto" w:fill="FFFFFF"/>
          <w:lang w:bidi="ar-SA"/>
        </w:rPr>
        <w:t xml:space="preserve">A simple way for a lender is to ask a </w:t>
      </w:r>
      <w:r w:rsidR="008C5448" w:rsidRPr="00831EC2">
        <w:rPr>
          <w:rFonts w:ascii="Calibri" w:eastAsia="Times New Roman" w:hAnsi="Calibri" w:cs="Times New Roman"/>
          <w:color w:val="111111"/>
          <w:sz w:val="24"/>
          <w:szCs w:val="24"/>
          <w:shd w:val="clear" w:color="auto" w:fill="FFFFFF"/>
          <w:lang w:bidi="ar-SA"/>
        </w:rPr>
        <w:t>borrower</w:t>
      </w:r>
      <w:r w:rsidRPr="00831EC2">
        <w:rPr>
          <w:rFonts w:ascii="Calibri" w:eastAsia="Times New Roman" w:hAnsi="Calibri" w:cs="Times New Roman"/>
          <w:color w:val="111111"/>
          <w:sz w:val="24"/>
          <w:szCs w:val="24"/>
          <w:shd w:val="clear" w:color="auto" w:fill="FFFFFF"/>
          <w:lang w:bidi="ar-SA"/>
        </w:rPr>
        <w:t xml:space="preserve"> to</w:t>
      </w:r>
      <w:r w:rsidR="008C5448" w:rsidRPr="00831EC2">
        <w:rPr>
          <w:rFonts w:ascii="Calibri" w:eastAsia="Times New Roman" w:hAnsi="Calibri" w:cs="Times New Roman"/>
          <w:color w:val="111111"/>
          <w:sz w:val="24"/>
          <w:szCs w:val="24"/>
          <w:shd w:val="clear" w:color="auto" w:fill="FFFFFF"/>
          <w:lang w:bidi="ar-SA"/>
        </w:rPr>
        <w:t xml:space="preserve"> pay the interest each period plus some fixed amount. For example, suppose </w:t>
      </w:r>
      <w:r w:rsidRPr="00831EC2">
        <w:rPr>
          <w:rFonts w:ascii="Calibri" w:eastAsia="Times New Roman" w:hAnsi="Calibri" w:cs="Times New Roman"/>
          <w:color w:val="111111"/>
          <w:sz w:val="24"/>
          <w:szCs w:val="24"/>
          <w:shd w:val="clear" w:color="auto" w:fill="FFFFFF"/>
          <w:lang w:bidi="ar-SA"/>
        </w:rPr>
        <w:t>Mr. A borrows $5,000, five-year maturity</w:t>
      </w:r>
      <w:r w:rsidR="008C5448" w:rsidRPr="00831EC2">
        <w:rPr>
          <w:rFonts w:ascii="Calibri" w:eastAsia="Times New Roman" w:hAnsi="Calibri" w:cs="Times New Roman"/>
          <w:color w:val="111111"/>
          <w:sz w:val="24"/>
          <w:szCs w:val="24"/>
          <w:shd w:val="clear" w:color="auto" w:fill="FFFFFF"/>
          <w:lang w:bidi="ar-SA"/>
        </w:rPr>
        <w:t xml:space="preserve"> at 9 percent. The loan agreement calls for the borrower to pay the interest on the loan balance each year and to reduce the loan balance each year by $1,000. Because the loan amount declines by $1,000 each year, it is fully paid in five years.</w:t>
      </w:r>
      <w:r w:rsidR="00B35334" w:rsidRPr="00831EC2">
        <w:rPr>
          <w:rFonts w:ascii="Calibri" w:eastAsia="Times New Roman" w:hAnsi="Calibri" w:cs="Times New Roman"/>
          <w:color w:val="111111"/>
          <w:sz w:val="24"/>
          <w:szCs w:val="24"/>
          <w:shd w:val="clear" w:color="auto" w:fill="FFFFFF"/>
          <w:lang w:bidi="ar-SA"/>
        </w:rPr>
        <w:t xml:space="preserve"> We can see from the table</w:t>
      </w:r>
      <w:r w:rsidR="00C65AA0" w:rsidRPr="00831EC2">
        <w:rPr>
          <w:rFonts w:ascii="Calibri" w:eastAsia="Times New Roman" w:hAnsi="Calibri" w:cs="Times New Roman"/>
          <w:color w:val="111111"/>
          <w:sz w:val="24"/>
          <w:szCs w:val="24"/>
          <w:shd w:val="clear" w:color="auto" w:fill="FFFFFF"/>
          <w:lang w:bidi="ar-SA"/>
        </w:rPr>
        <w:t xml:space="preserve"> that the total payment will decline each year. The reason is that the loan balance goes down, resulting in a lower interest charge each year, whereas the $1,000 principal reduction is constant. For example, the interest in the first year will be $5,000 x .09 = $450. The total payment will be $1,000 + 450 =$1,450. In the second year, the loan balance is $4,000, so the interest is $4,000 x .09 = $360, and the total payment is $1,360. We can calculate the total payment in each of the remaining years by preparing a simple amortization schedule as follows:</w:t>
      </w:r>
    </w:p>
    <w:p w:rsidR="00884E2C" w:rsidRPr="00831EC2" w:rsidRDefault="00884E2C" w:rsidP="00884E2C">
      <w:pPr>
        <w:spacing w:after="0" w:line="240" w:lineRule="auto"/>
        <w:rPr>
          <w:rFonts w:ascii="Calibri" w:eastAsia="Times New Roman" w:hAnsi="Calibri" w:cs="Times New Roman"/>
          <w:sz w:val="24"/>
          <w:szCs w:val="24"/>
          <w:lang w:bidi="ar-SA"/>
        </w:rPr>
      </w:pPr>
    </w:p>
    <w:tbl>
      <w:tblPr>
        <w:tblStyle w:val="TableGrid"/>
        <w:tblW w:w="0" w:type="auto"/>
        <w:tblLook w:val="04A0" w:firstRow="1" w:lastRow="0" w:firstColumn="1" w:lastColumn="0" w:noHBand="0" w:noVBand="1"/>
      </w:tblPr>
      <w:tblGrid>
        <w:gridCol w:w="959"/>
        <w:gridCol w:w="1984"/>
        <w:gridCol w:w="1677"/>
        <w:gridCol w:w="1540"/>
        <w:gridCol w:w="1461"/>
        <w:gridCol w:w="1621"/>
      </w:tblGrid>
      <w:tr w:rsidR="00C65AA0" w:rsidRPr="00831EC2" w:rsidTr="00C65AA0">
        <w:tc>
          <w:tcPr>
            <w:tcW w:w="959" w:type="dxa"/>
          </w:tcPr>
          <w:p w:rsidR="00C65AA0" w:rsidRPr="00831EC2" w:rsidRDefault="00C65AA0" w:rsidP="00C65AA0">
            <w:pPr>
              <w:jc w:val="center"/>
              <w:rPr>
                <w:rFonts w:ascii="Calibri" w:hAnsi="Calibri"/>
                <w:sz w:val="24"/>
                <w:szCs w:val="24"/>
              </w:rPr>
            </w:pPr>
            <w:r w:rsidRPr="00831EC2">
              <w:rPr>
                <w:rFonts w:ascii="Calibri" w:hAnsi="Calibri"/>
                <w:sz w:val="24"/>
                <w:szCs w:val="24"/>
              </w:rPr>
              <w:t>Year</w:t>
            </w:r>
          </w:p>
        </w:tc>
        <w:tc>
          <w:tcPr>
            <w:tcW w:w="1984" w:type="dxa"/>
          </w:tcPr>
          <w:p w:rsidR="00C65AA0" w:rsidRPr="00831EC2" w:rsidRDefault="00C65AA0" w:rsidP="00C65AA0">
            <w:pPr>
              <w:jc w:val="center"/>
              <w:rPr>
                <w:rFonts w:ascii="Calibri" w:hAnsi="Calibri"/>
                <w:sz w:val="24"/>
                <w:szCs w:val="24"/>
              </w:rPr>
            </w:pPr>
            <w:r w:rsidRPr="00831EC2">
              <w:rPr>
                <w:rFonts w:ascii="Calibri" w:hAnsi="Calibri"/>
                <w:sz w:val="24"/>
                <w:szCs w:val="24"/>
              </w:rPr>
              <w:t>Beginning Balance</w:t>
            </w:r>
          </w:p>
        </w:tc>
        <w:tc>
          <w:tcPr>
            <w:tcW w:w="1677" w:type="dxa"/>
          </w:tcPr>
          <w:p w:rsidR="00C65AA0" w:rsidRPr="00831EC2" w:rsidRDefault="00C65AA0" w:rsidP="00C65AA0">
            <w:pPr>
              <w:jc w:val="center"/>
              <w:rPr>
                <w:rFonts w:ascii="Calibri" w:hAnsi="Calibri"/>
                <w:sz w:val="24"/>
                <w:szCs w:val="24"/>
              </w:rPr>
            </w:pPr>
            <w:r w:rsidRPr="00831EC2">
              <w:rPr>
                <w:rFonts w:ascii="Calibri" w:hAnsi="Calibri"/>
                <w:sz w:val="24"/>
                <w:szCs w:val="24"/>
              </w:rPr>
              <w:t>Total Payment</w:t>
            </w:r>
          </w:p>
        </w:tc>
        <w:tc>
          <w:tcPr>
            <w:tcW w:w="1540" w:type="dxa"/>
          </w:tcPr>
          <w:p w:rsidR="00C65AA0" w:rsidRPr="00831EC2" w:rsidRDefault="00C65AA0" w:rsidP="00C65AA0">
            <w:pPr>
              <w:jc w:val="center"/>
              <w:rPr>
                <w:rFonts w:ascii="Calibri" w:hAnsi="Calibri"/>
                <w:sz w:val="24"/>
                <w:szCs w:val="24"/>
              </w:rPr>
            </w:pPr>
            <w:r w:rsidRPr="00831EC2">
              <w:rPr>
                <w:rFonts w:ascii="Calibri" w:hAnsi="Calibri"/>
                <w:sz w:val="24"/>
                <w:szCs w:val="24"/>
              </w:rPr>
              <w:t>Interest Paid</w:t>
            </w:r>
          </w:p>
        </w:tc>
        <w:tc>
          <w:tcPr>
            <w:tcW w:w="1461" w:type="dxa"/>
          </w:tcPr>
          <w:p w:rsidR="00C65AA0" w:rsidRPr="00831EC2" w:rsidRDefault="00C65AA0" w:rsidP="00C65AA0">
            <w:pPr>
              <w:jc w:val="center"/>
              <w:rPr>
                <w:rFonts w:ascii="Calibri" w:hAnsi="Calibri"/>
                <w:sz w:val="24"/>
                <w:szCs w:val="24"/>
              </w:rPr>
            </w:pPr>
            <w:r w:rsidRPr="00831EC2">
              <w:rPr>
                <w:rFonts w:ascii="Calibri" w:hAnsi="Calibri"/>
                <w:sz w:val="24"/>
                <w:szCs w:val="24"/>
              </w:rPr>
              <w:t>Principal Paid</w:t>
            </w:r>
          </w:p>
        </w:tc>
        <w:tc>
          <w:tcPr>
            <w:tcW w:w="1621" w:type="dxa"/>
          </w:tcPr>
          <w:p w:rsidR="00C65AA0" w:rsidRPr="00831EC2" w:rsidRDefault="00C65AA0" w:rsidP="00C65AA0">
            <w:pPr>
              <w:jc w:val="center"/>
              <w:rPr>
                <w:rFonts w:ascii="Calibri" w:hAnsi="Calibri"/>
                <w:sz w:val="24"/>
                <w:szCs w:val="24"/>
              </w:rPr>
            </w:pPr>
            <w:r w:rsidRPr="00831EC2">
              <w:rPr>
                <w:rFonts w:ascii="Calibri" w:hAnsi="Calibri"/>
                <w:sz w:val="24"/>
                <w:szCs w:val="24"/>
              </w:rPr>
              <w:t>Ending Balance</w:t>
            </w:r>
          </w:p>
        </w:tc>
      </w:tr>
      <w:tr w:rsidR="00C65AA0" w:rsidRPr="00831EC2" w:rsidTr="00C65AA0">
        <w:tc>
          <w:tcPr>
            <w:tcW w:w="959" w:type="dxa"/>
          </w:tcPr>
          <w:p w:rsidR="00C65AA0" w:rsidRPr="00831EC2" w:rsidRDefault="00C65AA0" w:rsidP="00C65AA0">
            <w:pPr>
              <w:jc w:val="center"/>
              <w:rPr>
                <w:rFonts w:ascii="Calibri" w:hAnsi="Calibri"/>
                <w:sz w:val="24"/>
                <w:szCs w:val="24"/>
              </w:rPr>
            </w:pPr>
            <w:r w:rsidRPr="00831EC2">
              <w:rPr>
                <w:rFonts w:ascii="Calibri" w:hAnsi="Calibri"/>
                <w:sz w:val="24"/>
                <w:szCs w:val="24"/>
              </w:rPr>
              <w:t>1</w:t>
            </w:r>
          </w:p>
        </w:tc>
        <w:tc>
          <w:tcPr>
            <w:tcW w:w="1984" w:type="dxa"/>
          </w:tcPr>
          <w:p w:rsidR="00C65AA0" w:rsidRPr="00831EC2" w:rsidRDefault="00C65AA0" w:rsidP="00C65AA0">
            <w:pPr>
              <w:jc w:val="right"/>
              <w:rPr>
                <w:rFonts w:ascii="Calibri" w:hAnsi="Calibri"/>
                <w:sz w:val="24"/>
                <w:szCs w:val="24"/>
              </w:rPr>
            </w:pPr>
            <w:r w:rsidRPr="00831EC2">
              <w:rPr>
                <w:rFonts w:ascii="Calibri" w:hAnsi="Calibri"/>
                <w:sz w:val="24"/>
                <w:szCs w:val="24"/>
              </w:rPr>
              <w:t>$5,000</w:t>
            </w:r>
          </w:p>
        </w:tc>
        <w:tc>
          <w:tcPr>
            <w:tcW w:w="1677" w:type="dxa"/>
          </w:tcPr>
          <w:p w:rsidR="00C65AA0" w:rsidRPr="00831EC2" w:rsidRDefault="00C65AA0" w:rsidP="00C65AA0">
            <w:pPr>
              <w:jc w:val="right"/>
              <w:rPr>
                <w:rFonts w:ascii="Calibri" w:hAnsi="Calibri"/>
                <w:sz w:val="24"/>
                <w:szCs w:val="24"/>
              </w:rPr>
            </w:pPr>
            <w:r w:rsidRPr="00831EC2">
              <w:rPr>
                <w:rFonts w:ascii="Calibri" w:hAnsi="Calibri"/>
                <w:sz w:val="24"/>
                <w:szCs w:val="24"/>
              </w:rPr>
              <w:t>$1,450</w:t>
            </w:r>
          </w:p>
        </w:tc>
        <w:tc>
          <w:tcPr>
            <w:tcW w:w="1540" w:type="dxa"/>
          </w:tcPr>
          <w:p w:rsidR="00C65AA0" w:rsidRPr="00831EC2" w:rsidRDefault="00C65AA0" w:rsidP="00C65AA0">
            <w:pPr>
              <w:jc w:val="right"/>
              <w:rPr>
                <w:rFonts w:ascii="Calibri" w:hAnsi="Calibri"/>
                <w:sz w:val="24"/>
                <w:szCs w:val="24"/>
              </w:rPr>
            </w:pPr>
            <w:r w:rsidRPr="00831EC2">
              <w:rPr>
                <w:rFonts w:ascii="Calibri" w:hAnsi="Calibri"/>
                <w:sz w:val="24"/>
                <w:szCs w:val="24"/>
              </w:rPr>
              <w:t>$450</w:t>
            </w:r>
          </w:p>
        </w:tc>
        <w:tc>
          <w:tcPr>
            <w:tcW w:w="1461" w:type="dxa"/>
          </w:tcPr>
          <w:p w:rsidR="00C65AA0" w:rsidRPr="00831EC2" w:rsidRDefault="00C65AA0" w:rsidP="00C65AA0">
            <w:pPr>
              <w:jc w:val="right"/>
              <w:rPr>
                <w:rFonts w:ascii="Calibri" w:hAnsi="Calibri"/>
                <w:sz w:val="24"/>
                <w:szCs w:val="24"/>
              </w:rPr>
            </w:pPr>
            <w:r w:rsidRPr="00831EC2">
              <w:rPr>
                <w:rFonts w:ascii="Calibri" w:hAnsi="Calibri"/>
                <w:sz w:val="24"/>
                <w:szCs w:val="24"/>
              </w:rPr>
              <w:t>$1,000</w:t>
            </w:r>
          </w:p>
        </w:tc>
        <w:tc>
          <w:tcPr>
            <w:tcW w:w="1621" w:type="dxa"/>
          </w:tcPr>
          <w:p w:rsidR="00C65AA0" w:rsidRPr="00831EC2" w:rsidRDefault="00C65AA0" w:rsidP="00C65AA0">
            <w:pPr>
              <w:jc w:val="right"/>
              <w:rPr>
                <w:rFonts w:ascii="Calibri" w:hAnsi="Calibri"/>
                <w:sz w:val="24"/>
                <w:szCs w:val="24"/>
              </w:rPr>
            </w:pPr>
            <w:r w:rsidRPr="00831EC2">
              <w:rPr>
                <w:rFonts w:ascii="Calibri" w:hAnsi="Calibri"/>
                <w:sz w:val="24"/>
                <w:szCs w:val="24"/>
              </w:rPr>
              <w:t>$4,000</w:t>
            </w:r>
          </w:p>
        </w:tc>
      </w:tr>
      <w:tr w:rsidR="00C65AA0" w:rsidRPr="00831EC2" w:rsidTr="00C65AA0">
        <w:tc>
          <w:tcPr>
            <w:tcW w:w="959" w:type="dxa"/>
          </w:tcPr>
          <w:p w:rsidR="00C65AA0" w:rsidRPr="00831EC2" w:rsidRDefault="00C65AA0" w:rsidP="00C65AA0">
            <w:pPr>
              <w:jc w:val="center"/>
              <w:rPr>
                <w:rFonts w:ascii="Calibri" w:hAnsi="Calibri"/>
                <w:sz w:val="24"/>
                <w:szCs w:val="24"/>
              </w:rPr>
            </w:pPr>
            <w:r w:rsidRPr="00831EC2">
              <w:rPr>
                <w:rFonts w:ascii="Calibri" w:hAnsi="Calibri"/>
                <w:sz w:val="24"/>
                <w:szCs w:val="24"/>
              </w:rPr>
              <w:t>2</w:t>
            </w:r>
          </w:p>
        </w:tc>
        <w:tc>
          <w:tcPr>
            <w:tcW w:w="1984" w:type="dxa"/>
          </w:tcPr>
          <w:p w:rsidR="00C65AA0" w:rsidRPr="00831EC2" w:rsidRDefault="00C65AA0" w:rsidP="00C65AA0">
            <w:pPr>
              <w:jc w:val="right"/>
              <w:rPr>
                <w:rFonts w:ascii="Calibri" w:hAnsi="Calibri"/>
                <w:sz w:val="24"/>
                <w:szCs w:val="24"/>
              </w:rPr>
            </w:pPr>
            <w:r w:rsidRPr="00831EC2">
              <w:rPr>
                <w:rFonts w:ascii="Calibri" w:hAnsi="Calibri"/>
                <w:sz w:val="24"/>
                <w:szCs w:val="24"/>
              </w:rPr>
              <w:t>4,000</w:t>
            </w:r>
          </w:p>
        </w:tc>
        <w:tc>
          <w:tcPr>
            <w:tcW w:w="1677" w:type="dxa"/>
          </w:tcPr>
          <w:p w:rsidR="00C65AA0" w:rsidRPr="00831EC2" w:rsidRDefault="00C65AA0" w:rsidP="00C65AA0">
            <w:pPr>
              <w:jc w:val="right"/>
              <w:rPr>
                <w:rFonts w:ascii="Calibri" w:hAnsi="Calibri"/>
                <w:sz w:val="24"/>
                <w:szCs w:val="24"/>
              </w:rPr>
            </w:pPr>
            <w:r w:rsidRPr="00831EC2">
              <w:rPr>
                <w:rFonts w:ascii="Calibri" w:hAnsi="Calibri"/>
                <w:sz w:val="24"/>
                <w:szCs w:val="24"/>
              </w:rPr>
              <w:t>1,360</w:t>
            </w:r>
          </w:p>
        </w:tc>
        <w:tc>
          <w:tcPr>
            <w:tcW w:w="1540" w:type="dxa"/>
          </w:tcPr>
          <w:p w:rsidR="00C65AA0" w:rsidRPr="00831EC2" w:rsidRDefault="00C65AA0" w:rsidP="00C65AA0">
            <w:pPr>
              <w:jc w:val="right"/>
              <w:rPr>
                <w:rFonts w:ascii="Calibri" w:hAnsi="Calibri"/>
                <w:sz w:val="24"/>
                <w:szCs w:val="24"/>
              </w:rPr>
            </w:pPr>
            <w:r w:rsidRPr="00831EC2">
              <w:rPr>
                <w:rFonts w:ascii="Calibri" w:hAnsi="Calibri"/>
                <w:sz w:val="24"/>
                <w:szCs w:val="24"/>
              </w:rPr>
              <w:t>360</w:t>
            </w:r>
          </w:p>
        </w:tc>
        <w:tc>
          <w:tcPr>
            <w:tcW w:w="1461" w:type="dxa"/>
          </w:tcPr>
          <w:p w:rsidR="00C65AA0" w:rsidRPr="00831EC2" w:rsidRDefault="00C65AA0" w:rsidP="00C65AA0">
            <w:pPr>
              <w:jc w:val="right"/>
              <w:rPr>
                <w:rFonts w:ascii="Calibri" w:hAnsi="Calibri"/>
                <w:sz w:val="24"/>
                <w:szCs w:val="24"/>
              </w:rPr>
            </w:pPr>
            <w:r w:rsidRPr="00831EC2">
              <w:rPr>
                <w:rFonts w:ascii="Calibri" w:hAnsi="Calibri"/>
                <w:sz w:val="24"/>
                <w:szCs w:val="24"/>
              </w:rPr>
              <w:t>1,000</w:t>
            </w:r>
          </w:p>
        </w:tc>
        <w:tc>
          <w:tcPr>
            <w:tcW w:w="1621" w:type="dxa"/>
          </w:tcPr>
          <w:p w:rsidR="00C65AA0" w:rsidRPr="00831EC2" w:rsidRDefault="00C65AA0" w:rsidP="00C65AA0">
            <w:pPr>
              <w:jc w:val="right"/>
              <w:rPr>
                <w:rFonts w:ascii="Calibri" w:hAnsi="Calibri"/>
                <w:sz w:val="24"/>
                <w:szCs w:val="24"/>
              </w:rPr>
            </w:pPr>
            <w:r w:rsidRPr="00831EC2">
              <w:rPr>
                <w:rFonts w:ascii="Calibri" w:hAnsi="Calibri"/>
                <w:sz w:val="24"/>
                <w:szCs w:val="24"/>
              </w:rPr>
              <w:t>3,000</w:t>
            </w:r>
          </w:p>
        </w:tc>
      </w:tr>
      <w:tr w:rsidR="00C65AA0" w:rsidRPr="00831EC2" w:rsidTr="00C65AA0">
        <w:tc>
          <w:tcPr>
            <w:tcW w:w="959" w:type="dxa"/>
          </w:tcPr>
          <w:p w:rsidR="00C65AA0" w:rsidRPr="00831EC2" w:rsidRDefault="00C65AA0" w:rsidP="00C65AA0">
            <w:pPr>
              <w:jc w:val="center"/>
              <w:rPr>
                <w:rFonts w:ascii="Calibri" w:hAnsi="Calibri"/>
                <w:sz w:val="24"/>
                <w:szCs w:val="24"/>
              </w:rPr>
            </w:pPr>
            <w:r w:rsidRPr="00831EC2">
              <w:rPr>
                <w:rFonts w:ascii="Calibri" w:hAnsi="Calibri"/>
                <w:sz w:val="24"/>
                <w:szCs w:val="24"/>
              </w:rPr>
              <w:t>3</w:t>
            </w:r>
          </w:p>
        </w:tc>
        <w:tc>
          <w:tcPr>
            <w:tcW w:w="1984" w:type="dxa"/>
          </w:tcPr>
          <w:p w:rsidR="00C65AA0" w:rsidRPr="00831EC2" w:rsidRDefault="00C65AA0" w:rsidP="00C65AA0">
            <w:pPr>
              <w:jc w:val="right"/>
              <w:rPr>
                <w:rFonts w:ascii="Calibri" w:hAnsi="Calibri"/>
                <w:sz w:val="24"/>
                <w:szCs w:val="24"/>
              </w:rPr>
            </w:pPr>
            <w:r w:rsidRPr="00831EC2">
              <w:rPr>
                <w:rFonts w:ascii="Calibri" w:hAnsi="Calibri"/>
                <w:sz w:val="24"/>
                <w:szCs w:val="24"/>
              </w:rPr>
              <w:t>3,000</w:t>
            </w:r>
          </w:p>
        </w:tc>
        <w:tc>
          <w:tcPr>
            <w:tcW w:w="1677" w:type="dxa"/>
          </w:tcPr>
          <w:p w:rsidR="00C65AA0" w:rsidRPr="00831EC2" w:rsidRDefault="00C65AA0" w:rsidP="00C65AA0">
            <w:pPr>
              <w:jc w:val="right"/>
              <w:rPr>
                <w:rFonts w:ascii="Calibri" w:hAnsi="Calibri"/>
                <w:sz w:val="24"/>
                <w:szCs w:val="24"/>
              </w:rPr>
            </w:pPr>
            <w:r w:rsidRPr="00831EC2">
              <w:rPr>
                <w:rFonts w:ascii="Calibri" w:hAnsi="Calibri"/>
                <w:sz w:val="24"/>
                <w:szCs w:val="24"/>
              </w:rPr>
              <w:t>1,270</w:t>
            </w:r>
          </w:p>
        </w:tc>
        <w:tc>
          <w:tcPr>
            <w:tcW w:w="1540" w:type="dxa"/>
          </w:tcPr>
          <w:p w:rsidR="00C65AA0" w:rsidRPr="00831EC2" w:rsidRDefault="00C65AA0" w:rsidP="00C65AA0">
            <w:pPr>
              <w:jc w:val="right"/>
              <w:rPr>
                <w:rFonts w:ascii="Calibri" w:hAnsi="Calibri"/>
                <w:sz w:val="24"/>
                <w:szCs w:val="24"/>
              </w:rPr>
            </w:pPr>
            <w:r w:rsidRPr="00831EC2">
              <w:rPr>
                <w:rFonts w:ascii="Calibri" w:hAnsi="Calibri"/>
                <w:sz w:val="24"/>
                <w:szCs w:val="24"/>
              </w:rPr>
              <w:t>270</w:t>
            </w:r>
          </w:p>
        </w:tc>
        <w:tc>
          <w:tcPr>
            <w:tcW w:w="1461" w:type="dxa"/>
          </w:tcPr>
          <w:p w:rsidR="00C65AA0" w:rsidRPr="00831EC2" w:rsidRDefault="00C65AA0" w:rsidP="00C65AA0">
            <w:pPr>
              <w:jc w:val="right"/>
              <w:rPr>
                <w:rFonts w:ascii="Calibri" w:hAnsi="Calibri"/>
                <w:sz w:val="24"/>
                <w:szCs w:val="24"/>
              </w:rPr>
            </w:pPr>
            <w:r w:rsidRPr="00831EC2">
              <w:rPr>
                <w:rFonts w:ascii="Calibri" w:hAnsi="Calibri"/>
                <w:sz w:val="24"/>
                <w:szCs w:val="24"/>
              </w:rPr>
              <w:t>1,000</w:t>
            </w:r>
          </w:p>
        </w:tc>
        <w:tc>
          <w:tcPr>
            <w:tcW w:w="1621" w:type="dxa"/>
          </w:tcPr>
          <w:p w:rsidR="00C65AA0" w:rsidRPr="00831EC2" w:rsidRDefault="00C65AA0" w:rsidP="00C65AA0">
            <w:pPr>
              <w:jc w:val="right"/>
              <w:rPr>
                <w:rFonts w:ascii="Calibri" w:hAnsi="Calibri"/>
                <w:sz w:val="24"/>
                <w:szCs w:val="24"/>
              </w:rPr>
            </w:pPr>
            <w:r w:rsidRPr="00831EC2">
              <w:rPr>
                <w:rFonts w:ascii="Calibri" w:hAnsi="Calibri"/>
                <w:sz w:val="24"/>
                <w:szCs w:val="24"/>
              </w:rPr>
              <w:t>2,000</w:t>
            </w:r>
          </w:p>
        </w:tc>
      </w:tr>
      <w:tr w:rsidR="00C65AA0" w:rsidRPr="00831EC2" w:rsidTr="00C65AA0">
        <w:tc>
          <w:tcPr>
            <w:tcW w:w="959" w:type="dxa"/>
          </w:tcPr>
          <w:p w:rsidR="00C65AA0" w:rsidRPr="00831EC2" w:rsidRDefault="00C65AA0" w:rsidP="00C65AA0">
            <w:pPr>
              <w:jc w:val="center"/>
              <w:rPr>
                <w:rFonts w:ascii="Calibri" w:hAnsi="Calibri"/>
                <w:sz w:val="24"/>
                <w:szCs w:val="24"/>
              </w:rPr>
            </w:pPr>
            <w:r w:rsidRPr="00831EC2">
              <w:rPr>
                <w:rFonts w:ascii="Calibri" w:hAnsi="Calibri"/>
                <w:sz w:val="24"/>
                <w:szCs w:val="24"/>
              </w:rPr>
              <w:t>4</w:t>
            </w:r>
          </w:p>
        </w:tc>
        <w:tc>
          <w:tcPr>
            <w:tcW w:w="1984" w:type="dxa"/>
          </w:tcPr>
          <w:p w:rsidR="00C65AA0" w:rsidRPr="00831EC2" w:rsidRDefault="00C65AA0" w:rsidP="00C65AA0">
            <w:pPr>
              <w:jc w:val="right"/>
              <w:rPr>
                <w:rFonts w:ascii="Calibri" w:hAnsi="Calibri"/>
                <w:sz w:val="24"/>
                <w:szCs w:val="24"/>
              </w:rPr>
            </w:pPr>
            <w:r w:rsidRPr="00831EC2">
              <w:rPr>
                <w:rFonts w:ascii="Calibri" w:hAnsi="Calibri"/>
                <w:sz w:val="24"/>
                <w:szCs w:val="24"/>
              </w:rPr>
              <w:t>2,000</w:t>
            </w:r>
          </w:p>
        </w:tc>
        <w:tc>
          <w:tcPr>
            <w:tcW w:w="1677" w:type="dxa"/>
          </w:tcPr>
          <w:p w:rsidR="00C65AA0" w:rsidRPr="00831EC2" w:rsidRDefault="00C65AA0" w:rsidP="00C65AA0">
            <w:pPr>
              <w:jc w:val="right"/>
              <w:rPr>
                <w:rFonts w:ascii="Calibri" w:hAnsi="Calibri"/>
                <w:sz w:val="24"/>
                <w:szCs w:val="24"/>
              </w:rPr>
            </w:pPr>
            <w:r w:rsidRPr="00831EC2">
              <w:rPr>
                <w:rFonts w:ascii="Calibri" w:hAnsi="Calibri"/>
                <w:sz w:val="24"/>
                <w:szCs w:val="24"/>
              </w:rPr>
              <w:t>1,180</w:t>
            </w:r>
          </w:p>
        </w:tc>
        <w:tc>
          <w:tcPr>
            <w:tcW w:w="1540" w:type="dxa"/>
          </w:tcPr>
          <w:p w:rsidR="00C65AA0" w:rsidRPr="00831EC2" w:rsidRDefault="00C65AA0" w:rsidP="00C65AA0">
            <w:pPr>
              <w:jc w:val="right"/>
              <w:rPr>
                <w:rFonts w:ascii="Calibri" w:hAnsi="Calibri"/>
                <w:sz w:val="24"/>
                <w:szCs w:val="24"/>
              </w:rPr>
            </w:pPr>
            <w:r w:rsidRPr="00831EC2">
              <w:rPr>
                <w:rFonts w:ascii="Calibri" w:hAnsi="Calibri"/>
                <w:sz w:val="24"/>
                <w:szCs w:val="24"/>
              </w:rPr>
              <w:t>180</w:t>
            </w:r>
          </w:p>
        </w:tc>
        <w:tc>
          <w:tcPr>
            <w:tcW w:w="1461" w:type="dxa"/>
          </w:tcPr>
          <w:p w:rsidR="00C65AA0" w:rsidRPr="00831EC2" w:rsidRDefault="00C65AA0" w:rsidP="00C65AA0">
            <w:pPr>
              <w:jc w:val="right"/>
              <w:rPr>
                <w:rFonts w:ascii="Calibri" w:hAnsi="Calibri"/>
                <w:sz w:val="24"/>
                <w:szCs w:val="24"/>
              </w:rPr>
            </w:pPr>
            <w:r w:rsidRPr="00831EC2">
              <w:rPr>
                <w:rFonts w:ascii="Calibri" w:hAnsi="Calibri"/>
                <w:sz w:val="24"/>
                <w:szCs w:val="24"/>
              </w:rPr>
              <w:t>1,000</w:t>
            </w:r>
          </w:p>
        </w:tc>
        <w:tc>
          <w:tcPr>
            <w:tcW w:w="1621" w:type="dxa"/>
          </w:tcPr>
          <w:p w:rsidR="00C65AA0" w:rsidRPr="00831EC2" w:rsidRDefault="00C65AA0" w:rsidP="00C65AA0">
            <w:pPr>
              <w:jc w:val="right"/>
              <w:rPr>
                <w:rFonts w:ascii="Calibri" w:hAnsi="Calibri"/>
                <w:sz w:val="24"/>
                <w:szCs w:val="24"/>
              </w:rPr>
            </w:pPr>
            <w:r w:rsidRPr="00831EC2">
              <w:rPr>
                <w:rFonts w:ascii="Calibri" w:hAnsi="Calibri"/>
                <w:sz w:val="24"/>
                <w:szCs w:val="24"/>
              </w:rPr>
              <w:t>1,000</w:t>
            </w:r>
          </w:p>
        </w:tc>
      </w:tr>
      <w:tr w:rsidR="00C65AA0" w:rsidRPr="00831EC2" w:rsidTr="00C65AA0">
        <w:tc>
          <w:tcPr>
            <w:tcW w:w="959" w:type="dxa"/>
          </w:tcPr>
          <w:p w:rsidR="00C65AA0" w:rsidRPr="00831EC2" w:rsidRDefault="00C65AA0" w:rsidP="00C65AA0">
            <w:pPr>
              <w:jc w:val="center"/>
              <w:rPr>
                <w:rFonts w:ascii="Calibri" w:hAnsi="Calibri"/>
                <w:sz w:val="24"/>
                <w:szCs w:val="24"/>
              </w:rPr>
            </w:pPr>
            <w:r w:rsidRPr="00831EC2">
              <w:rPr>
                <w:rFonts w:ascii="Calibri" w:hAnsi="Calibri"/>
                <w:sz w:val="24"/>
                <w:szCs w:val="24"/>
              </w:rPr>
              <w:t>5</w:t>
            </w:r>
          </w:p>
        </w:tc>
        <w:tc>
          <w:tcPr>
            <w:tcW w:w="1984" w:type="dxa"/>
          </w:tcPr>
          <w:p w:rsidR="00C65AA0" w:rsidRPr="00831EC2" w:rsidRDefault="00C65AA0" w:rsidP="00C65AA0">
            <w:pPr>
              <w:jc w:val="right"/>
              <w:rPr>
                <w:rFonts w:ascii="Calibri" w:hAnsi="Calibri"/>
                <w:sz w:val="24"/>
                <w:szCs w:val="24"/>
              </w:rPr>
            </w:pPr>
            <w:r w:rsidRPr="00831EC2">
              <w:rPr>
                <w:rFonts w:ascii="Calibri" w:hAnsi="Calibri"/>
                <w:sz w:val="24"/>
                <w:szCs w:val="24"/>
              </w:rPr>
              <w:t>1,000</w:t>
            </w:r>
          </w:p>
        </w:tc>
        <w:tc>
          <w:tcPr>
            <w:tcW w:w="1677" w:type="dxa"/>
          </w:tcPr>
          <w:p w:rsidR="00C65AA0" w:rsidRPr="00831EC2" w:rsidRDefault="00C65AA0" w:rsidP="00C65AA0">
            <w:pPr>
              <w:jc w:val="right"/>
              <w:rPr>
                <w:rFonts w:ascii="Calibri" w:hAnsi="Calibri"/>
                <w:sz w:val="24"/>
                <w:szCs w:val="24"/>
              </w:rPr>
            </w:pPr>
            <w:r w:rsidRPr="00831EC2">
              <w:rPr>
                <w:rFonts w:ascii="Calibri" w:hAnsi="Calibri"/>
                <w:sz w:val="24"/>
                <w:szCs w:val="24"/>
              </w:rPr>
              <w:t>1,090</w:t>
            </w:r>
          </w:p>
        </w:tc>
        <w:tc>
          <w:tcPr>
            <w:tcW w:w="1540" w:type="dxa"/>
          </w:tcPr>
          <w:p w:rsidR="00C65AA0" w:rsidRPr="00831EC2" w:rsidRDefault="00C65AA0" w:rsidP="00C65AA0">
            <w:pPr>
              <w:jc w:val="right"/>
              <w:rPr>
                <w:rFonts w:ascii="Calibri" w:hAnsi="Calibri"/>
                <w:sz w:val="24"/>
                <w:szCs w:val="24"/>
              </w:rPr>
            </w:pPr>
            <w:r w:rsidRPr="00831EC2">
              <w:rPr>
                <w:rFonts w:ascii="Calibri" w:hAnsi="Calibri"/>
                <w:sz w:val="24"/>
                <w:szCs w:val="24"/>
              </w:rPr>
              <w:t>90</w:t>
            </w:r>
          </w:p>
        </w:tc>
        <w:tc>
          <w:tcPr>
            <w:tcW w:w="1461" w:type="dxa"/>
          </w:tcPr>
          <w:p w:rsidR="00C65AA0" w:rsidRPr="00831EC2" w:rsidRDefault="00C65AA0" w:rsidP="00C65AA0">
            <w:pPr>
              <w:jc w:val="right"/>
              <w:rPr>
                <w:rFonts w:ascii="Calibri" w:hAnsi="Calibri"/>
                <w:sz w:val="24"/>
                <w:szCs w:val="24"/>
              </w:rPr>
            </w:pPr>
            <w:r w:rsidRPr="00831EC2">
              <w:rPr>
                <w:rFonts w:ascii="Calibri" w:hAnsi="Calibri"/>
                <w:sz w:val="24"/>
                <w:szCs w:val="24"/>
              </w:rPr>
              <w:t>1,000</w:t>
            </w:r>
          </w:p>
        </w:tc>
        <w:tc>
          <w:tcPr>
            <w:tcW w:w="1621" w:type="dxa"/>
          </w:tcPr>
          <w:p w:rsidR="00C65AA0" w:rsidRPr="00831EC2" w:rsidRDefault="00C65AA0" w:rsidP="00C65AA0">
            <w:pPr>
              <w:jc w:val="right"/>
              <w:rPr>
                <w:rFonts w:ascii="Calibri" w:hAnsi="Calibri"/>
                <w:sz w:val="24"/>
                <w:szCs w:val="24"/>
              </w:rPr>
            </w:pPr>
            <w:r w:rsidRPr="00831EC2">
              <w:rPr>
                <w:rFonts w:ascii="Calibri" w:hAnsi="Calibri"/>
                <w:sz w:val="24"/>
                <w:szCs w:val="24"/>
              </w:rPr>
              <w:t>0</w:t>
            </w:r>
          </w:p>
        </w:tc>
      </w:tr>
      <w:tr w:rsidR="00C65AA0" w:rsidRPr="00831EC2" w:rsidTr="00C65AA0">
        <w:tc>
          <w:tcPr>
            <w:tcW w:w="959" w:type="dxa"/>
          </w:tcPr>
          <w:p w:rsidR="00C65AA0" w:rsidRPr="00831EC2" w:rsidRDefault="00C65AA0" w:rsidP="00C65AA0">
            <w:pPr>
              <w:jc w:val="center"/>
              <w:rPr>
                <w:rFonts w:ascii="Calibri" w:hAnsi="Calibri"/>
                <w:sz w:val="24"/>
                <w:szCs w:val="24"/>
              </w:rPr>
            </w:pPr>
            <w:r w:rsidRPr="00831EC2">
              <w:rPr>
                <w:rFonts w:ascii="Calibri" w:hAnsi="Calibri"/>
                <w:sz w:val="24"/>
                <w:szCs w:val="24"/>
              </w:rPr>
              <w:t>Totals</w:t>
            </w:r>
          </w:p>
        </w:tc>
        <w:tc>
          <w:tcPr>
            <w:tcW w:w="1984" w:type="dxa"/>
          </w:tcPr>
          <w:p w:rsidR="00C65AA0" w:rsidRPr="00831EC2" w:rsidRDefault="00C65AA0" w:rsidP="00C65AA0">
            <w:pPr>
              <w:jc w:val="right"/>
              <w:rPr>
                <w:rFonts w:ascii="Calibri" w:hAnsi="Calibri"/>
                <w:sz w:val="24"/>
                <w:szCs w:val="24"/>
              </w:rPr>
            </w:pPr>
          </w:p>
        </w:tc>
        <w:tc>
          <w:tcPr>
            <w:tcW w:w="1677" w:type="dxa"/>
          </w:tcPr>
          <w:p w:rsidR="00C65AA0" w:rsidRPr="00831EC2" w:rsidRDefault="00C65AA0" w:rsidP="00C65AA0">
            <w:pPr>
              <w:jc w:val="right"/>
              <w:rPr>
                <w:rFonts w:ascii="Calibri" w:hAnsi="Calibri"/>
                <w:sz w:val="24"/>
                <w:szCs w:val="24"/>
              </w:rPr>
            </w:pPr>
            <w:r w:rsidRPr="00831EC2">
              <w:rPr>
                <w:rFonts w:ascii="Calibri" w:hAnsi="Calibri"/>
                <w:sz w:val="24"/>
                <w:szCs w:val="24"/>
              </w:rPr>
              <w:t>$6,350</w:t>
            </w:r>
          </w:p>
        </w:tc>
        <w:tc>
          <w:tcPr>
            <w:tcW w:w="1540" w:type="dxa"/>
          </w:tcPr>
          <w:p w:rsidR="00C65AA0" w:rsidRPr="00831EC2" w:rsidRDefault="00C65AA0" w:rsidP="00C65AA0">
            <w:pPr>
              <w:jc w:val="right"/>
              <w:rPr>
                <w:rFonts w:ascii="Calibri" w:hAnsi="Calibri"/>
                <w:sz w:val="24"/>
                <w:szCs w:val="24"/>
              </w:rPr>
            </w:pPr>
            <w:r w:rsidRPr="00831EC2">
              <w:rPr>
                <w:rFonts w:ascii="Calibri" w:hAnsi="Calibri"/>
                <w:sz w:val="24"/>
                <w:szCs w:val="24"/>
              </w:rPr>
              <w:t>$1,350</w:t>
            </w:r>
          </w:p>
        </w:tc>
        <w:tc>
          <w:tcPr>
            <w:tcW w:w="1461" w:type="dxa"/>
          </w:tcPr>
          <w:p w:rsidR="00C65AA0" w:rsidRPr="00831EC2" w:rsidRDefault="00C65AA0" w:rsidP="00C65AA0">
            <w:pPr>
              <w:jc w:val="right"/>
              <w:rPr>
                <w:rFonts w:ascii="Calibri" w:hAnsi="Calibri"/>
                <w:sz w:val="24"/>
                <w:szCs w:val="24"/>
              </w:rPr>
            </w:pPr>
            <w:r w:rsidRPr="00831EC2">
              <w:rPr>
                <w:rFonts w:ascii="Calibri" w:hAnsi="Calibri"/>
                <w:sz w:val="24"/>
                <w:szCs w:val="24"/>
              </w:rPr>
              <w:t>$5,000</w:t>
            </w:r>
          </w:p>
        </w:tc>
        <w:tc>
          <w:tcPr>
            <w:tcW w:w="1621" w:type="dxa"/>
          </w:tcPr>
          <w:p w:rsidR="00C65AA0" w:rsidRPr="00831EC2" w:rsidRDefault="00C65AA0" w:rsidP="00C65AA0">
            <w:pPr>
              <w:jc w:val="right"/>
              <w:rPr>
                <w:rFonts w:ascii="Calibri" w:hAnsi="Calibri"/>
                <w:sz w:val="24"/>
                <w:szCs w:val="24"/>
              </w:rPr>
            </w:pPr>
          </w:p>
        </w:tc>
      </w:tr>
    </w:tbl>
    <w:p w:rsidR="00884E2C" w:rsidRPr="00831EC2" w:rsidRDefault="00884E2C" w:rsidP="00C65AA0">
      <w:pPr>
        <w:rPr>
          <w:rFonts w:ascii="Calibri" w:hAnsi="Calibri"/>
          <w:sz w:val="24"/>
          <w:szCs w:val="24"/>
        </w:rPr>
      </w:pPr>
    </w:p>
    <w:p w:rsidR="00B35334" w:rsidRPr="00831EC2" w:rsidRDefault="00CC693D" w:rsidP="004C0B77">
      <w:pPr>
        <w:ind w:firstLine="360"/>
        <w:jc w:val="both"/>
        <w:rPr>
          <w:rFonts w:ascii="Calibri" w:hAnsi="Calibri"/>
          <w:sz w:val="24"/>
          <w:szCs w:val="24"/>
        </w:rPr>
      </w:pPr>
      <w:r w:rsidRPr="00831EC2">
        <w:rPr>
          <w:rFonts w:ascii="Calibri" w:hAnsi="Calibri"/>
          <w:sz w:val="24"/>
          <w:szCs w:val="24"/>
        </w:rPr>
        <w:t>From the table, we can clear</w:t>
      </w:r>
      <w:r w:rsidR="00B35334" w:rsidRPr="00831EC2">
        <w:rPr>
          <w:rFonts w:ascii="Calibri" w:hAnsi="Calibri"/>
          <w:sz w:val="24"/>
          <w:szCs w:val="24"/>
        </w:rPr>
        <w:t>ly</w:t>
      </w:r>
      <w:r w:rsidRPr="00831EC2">
        <w:rPr>
          <w:rFonts w:ascii="Calibri" w:hAnsi="Calibri"/>
          <w:sz w:val="24"/>
          <w:szCs w:val="24"/>
        </w:rPr>
        <w:t xml:space="preserve"> understand how the amortization loan works. In the case that there is a down payment required, we could also use the above example to guide our understanding. If the borrower chooses to pay a large amount of down payment then the principal and interest required</w:t>
      </w:r>
      <w:r w:rsidR="00B35334" w:rsidRPr="00831EC2">
        <w:rPr>
          <w:rFonts w:ascii="Calibri" w:hAnsi="Calibri"/>
          <w:sz w:val="24"/>
          <w:szCs w:val="24"/>
        </w:rPr>
        <w:t xml:space="preserve"> in each payment will be lower, as the beginning balance will be lower at first.  Loan duration also has an impact on amortizing loans. The longer the duration means the interest that a borrower has to pay will be smaller each period as it is spread through the longer number of payments, vice versa.</w:t>
      </w:r>
    </w:p>
    <w:p w:rsidR="00056931" w:rsidRPr="00831EC2" w:rsidRDefault="00056931" w:rsidP="00056931">
      <w:pPr>
        <w:pStyle w:val="ListParagraph"/>
        <w:rPr>
          <w:rFonts w:ascii="Calibri" w:hAnsi="Calibri"/>
          <w:sz w:val="24"/>
          <w:szCs w:val="24"/>
        </w:rPr>
      </w:pPr>
    </w:p>
    <w:p w:rsidR="009065F1" w:rsidRPr="00831EC2" w:rsidRDefault="009065F1" w:rsidP="009065F1">
      <w:pPr>
        <w:pStyle w:val="ListParagraph"/>
        <w:numPr>
          <w:ilvl w:val="0"/>
          <w:numId w:val="1"/>
        </w:numPr>
        <w:rPr>
          <w:rFonts w:ascii="Calibri" w:hAnsi="Calibri"/>
          <w:sz w:val="24"/>
          <w:szCs w:val="24"/>
        </w:rPr>
      </w:pPr>
      <w:r w:rsidRPr="00831EC2">
        <w:rPr>
          <w:rFonts w:ascii="Calibri" w:hAnsi="Calibri"/>
          <w:color w:val="000000"/>
          <w:sz w:val="24"/>
          <w:szCs w:val="24"/>
        </w:rPr>
        <w:lastRenderedPageBreak/>
        <w:t>What is the importance of health insurance and disability insurance in personal financial planning? </w:t>
      </w:r>
    </w:p>
    <w:p w:rsidR="005B5198" w:rsidRPr="00831EC2" w:rsidRDefault="004C0B77" w:rsidP="00E63239">
      <w:pPr>
        <w:ind w:left="360" w:firstLine="360"/>
        <w:jc w:val="both"/>
        <w:rPr>
          <w:rFonts w:ascii="Calibri" w:hAnsi="Calibri"/>
          <w:sz w:val="24"/>
          <w:szCs w:val="24"/>
        </w:rPr>
      </w:pPr>
      <w:r w:rsidRPr="00831EC2">
        <w:rPr>
          <w:rFonts w:ascii="Calibri" w:hAnsi="Calibri"/>
          <w:sz w:val="24"/>
          <w:szCs w:val="24"/>
        </w:rPr>
        <w:t xml:space="preserve">Having adequate health insurance is crucial; health insurance ensures that you and your loved ones will receive necessary medical treatment throughout the course of your lives. Moreover, having insurance ease the financial burden people may experience as a result of illness or injury. You have to pay a premium to transfer risk of loss. </w:t>
      </w:r>
    </w:p>
    <w:p w:rsidR="005B5198" w:rsidRPr="00831EC2" w:rsidRDefault="004C0B77" w:rsidP="00E63239">
      <w:pPr>
        <w:ind w:left="360" w:firstLine="360"/>
        <w:jc w:val="both"/>
        <w:rPr>
          <w:rFonts w:ascii="Calibri" w:hAnsi="Calibri"/>
          <w:sz w:val="24"/>
          <w:szCs w:val="24"/>
        </w:rPr>
      </w:pPr>
      <w:r w:rsidRPr="00831EC2">
        <w:rPr>
          <w:rFonts w:ascii="Calibri" w:hAnsi="Calibri"/>
          <w:sz w:val="24"/>
          <w:szCs w:val="24"/>
        </w:rPr>
        <w:t xml:space="preserve">Health insurance protects you and your dependents from suffering a financial catastrophe caused by high medical expenses. Paying out of pocket for a hospital stay, even if short, can be very expensive. Health insurance offers peace of mind and eliminates the financial risk of having to make large payments to health-care providers for injury or illness. </w:t>
      </w:r>
    </w:p>
    <w:p w:rsidR="004C0B77" w:rsidRPr="00831EC2" w:rsidRDefault="005B5198" w:rsidP="00E63239">
      <w:pPr>
        <w:ind w:left="360" w:firstLine="360"/>
        <w:jc w:val="both"/>
        <w:rPr>
          <w:rFonts w:ascii="Calibri" w:hAnsi="Calibri"/>
          <w:sz w:val="24"/>
          <w:szCs w:val="24"/>
        </w:rPr>
      </w:pPr>
      <w:r w:rsidRPr="00831EC2">
        <w:rPr>
          <w:rFonts w:ascii="Calibri" w:hAnsi="Calibri"/>
          <w:sz w:val="24"/>
          <w:szCs w:val="24"/>
        </w:rPr>
        <w:t>Disability insurance provides payments to insured individuals in the event that regular income is interrupted by illness or an accident. Disability is similar to life insurance but is really earning power insurance. An advantage of disability insurance is that it may provide you with between 50 and 80 percent of your after-tax income if you are disabled by a long-term illness or injury. Anyone who depends on earned income should at least look into disability coverage. The risk of disability is even higher than the risk of premature death. In simply, f</w:t>
      </w:r>
      <w:r w:rsidR="004C0B77" w:rsidRPr="00831EC2">
        <w:rPr>
          <w:rFonts w:ascii="Calibri" w:hAnsi="Calibri"/>
          <w:sz w:val="24"/>
          <w:szCs w:val="24"/>
        </w:rPr>
        <w:t>or disability income insurance, it provid</w:t>
      </w:r>
      <w:r w:rsidRPr="00831EC2">
        <w:rPr>
          <w:rFonts w:ascii="Calibri" w:hAnsi="Calibri"/>
          <w:sz w:val="24"/>
          <w:szCs w:val="24"/>
        </w:rPr>
        <w:t>es replacement income that you sh</w:t>
      </w:r>
      <w:r w:rsidR="004C0B77" w:rsidRPr="00831EC2">
        <w:rPr>
          <w:rFonts w:ascii="Calibri" w:hAnsi="Calibri"/>
          <w:sz w:val="24"/>
          <w:szCs w:val="24"/>
        </w:rPr>
        <w:t>ould have received if you were still working.</w:t>
      </w:r>
    </w:p>
    <w:p w:rsidR="00056931" w:rsidRPr="00831EC2" w:rsidRDefault="00056931" w:rsidP="004C0B77">
      <w:pPr>
        <w:ind w:left="360"/>
        <w:rPr>
          <w:rFonts w:ascii="Calibri" w:hAnsi="Calibri"/>
          <w:sz w:val="24"/>
          <w:szCs w:val="24"/>
        </w:rPr>
      </w:pPr>
    </w:p>
    <w:p w:rsidR="009065F1" w:rsidRPr="00831EC2" w:rsidRDefault="009065F1" w:rsidP="009065F1">
      <w:pPr>
        <w:pStyle w:val="ListParagraph"/>
        <w:numPr>
          <w:ilvl w:val="0"/>
          <w:numId w:val="1"/>
        </w:numPr>
        <w:rPr>
          <w:rFonts w:ascii="Calibri" w:hAnsi="Calibri"/>
          <w:sz w:val="24"/>
          <w:szCs w:val="24"/>
        </w:rPr>
      </w:pPr>
      <w:r w:rsidRPr="00831EC2">
        <w:rPr>
          <w:rFonts w:ascii="Calibri" w:hAnsi="Calibri"/>
          <w:color w:val="000000"/>
          <w:sz w:val="24"/>
          <w:szCs w:val="24"/>
        </w:rPr>
        <w:t>What is life insurance? What is its purpose and principle? </w:t>
      </w:r>
    </w:p>
    <w:p w:rsidR="005B5198" w:rsidRPr="00831EC2" w:rsidRDefault="00E63239" w:rsidP="005B5198">
      <w:pPr>
        <w:pStyle w:val="Answer"/>
        <w:rPr>
          <w:rFonts w:ascii="Calibri" w:hAnsi="Calibri"/>
          <w:sz w:val="24"/>
          <w:szCs w:val="24"/>
        </w:rPr>
      </w:pPr>
      <w:r w:rsidRPr="00831EC2">
        <w:rPr>
          <w:rFonts w:ascii="Calibri" w:hAnsi="Calibri"/>
          <w:sz w:val="24"/>
          <w:szCs w:val="24"/>
        </w:rPr>
        <w:tab/>
      </w:r>
      <w:r w:rsidR="005B5198" w:rsidRPr="00831EC2">
        <w:rPr>
          <w:rFonts w:ascii="Calibri" w:hAnsi="Calibri"/>
          <w:sz w:val="24"/>
          <w:szCs w:val="24"/>
        </w:rPr>
        <w:t xml:space="preserve">When a person buys life insurance that person agreed to join a risk-sharing group (an insurance company) by purchasing a contract (a policy). Under the policy, the insurance company promises to pay a sum of money at the time of the </w:t>
      </w:r>
      <w:proofErr w:type="gramStart"/>
      <w:r w:rsidR="005B5198" w:rsidRPr="00831EC2">
        <w:rPr>
          <w:rFonts w:ascii="Calibri" w:hAnsi="Calibri"/>
          <w:sz w:val="24"/>
          <w:szCs w:val="24"/>
        </w:rPr>
        <w:t>policy holder</w:t>
      </w:r>
      <w:proofErr w:type="gramEnd"/>
      <w:r w:rsidR="005B5198" w:rsidRPr="00831EC2">
        <w:rPr>
          <w:rFonts w:ascii="Calibri" w:hAnsi="Calibri"/>
          <w:sz w:val="24"/>
          <w:szCs w:val="24"/>
        </w:rPr>
        <w:t xml:space="preserve">’s death to the person or persons selected by him or her (the beneficiaries). In the case of an endowment policy, the money is paid to the policyholder (the insured) if he or she is alive on the future date (the maturity date) named in the policy. The insurance company makes this promise in return for the insured’s agreement to pay it a sum of money (the premium) periodically. </w:t>
      </w:r>
    </w:p>
    <w:p w:rsidR="005B5198" w:rsidRPr="00831EC2" w:rsidRDefault="00E63239" w:rsidP="00E63239">
      <w:pPr>
        <w:pStyle w:val="Answer"/>
        <w:spacing w:after="0"/>
        <w:rPr>
          <w:rFonts w:ascii="Calibri" w:hAnsi="Calibri"/>
          <w:sz w:val="24"/>
          <w:szCs w:val="24"/>
        </w:rPr>
      </w:pPr>
      <w:r w:rsidRPr="00831EC2">
        <w:rPr>
          <w:rFonts w:ascii="Calibri" w:hAnsi="Calibri"/>
          <w:sz w:val="24"/>
          <w:szCs w:val="24"/>
        </w:rPr>
        <w:tab/>
      </w:r>
      <w:r w:rsidR="005B5198" w:rsidRPr="00831EC2">
        <w:rPr>
          <w:rFonts w:ascii="Calibri" w:hAnsi="Calibri"/>
          <w:sz w:val="24"/>
          <w:szCs w:val="24"/>
        </w:rPr>
        <w:t xml:space="preserve">Most people buy life insurance to protect someone who depends on them from financial losses caused by their death. That “someone” could be the nonworking spouse and children of a single-income family. It could be the wife or husband of a two-income family. It could be an aging parent. It could be a business partner or a corporation. </w:t>
      </w:r>
      <w:r w:rsidRPr="00831EC2">
        <w:rPr>
          <w:rFonts w:ascii="Calibri" w:eastAsiaTheme="minorHAnsi" w:hAnsi="Calibri" w:cstheme="minorBidi"/>
          <w:kern w:val="0"/>
          <w:sz w:val="24"/>
          <w:szCs w:val="24"/>
          <w:lang w:bidi="th-TH"/>
        </w:rPr>
        <w:t xml:space="preserve">There are also other purposes. For instance, people might buy insurance to </w:t>
      </w:r>
      <w:r w:rsidRPr="00831EC2">
        <w:rPr>
          <w:rFonts w:ascii="Calibri" w:hAnsi="Calibri"/>
          <w:sz w:val="24"/>
          <w:szCs w:val="24"/>
        </w:rPr>
        <w:t>p</w:t>
      </w:r>
      <w:r w:rsidR="005B5198" w:rsidRPr="00831EC2">
        <w:rPr>
          <w:rFonts w:ascii="Calibri" w:hAnsi="Calibri"/>
          <w:sz w:val="24"/>
          <w:szCs w:val="24"/>
        </w:rPr>
        <w:t>ay off a home mortgage or other debts at the time of death</w:t>
      </w:r>
      <w:r w:rsidRPr="00831EC2">
        <w:rPr>
          <w:rFonts w:ascii="Calibri" w:hAnsi="Calibri"/>
          <w:sz w:val="24"/>
          <w:szCs w:val="24"/>
        </w:rPr>
        <w:t>. Some people might buy life insurance t</w:t>
      </w:r>
      <w:r w:rsidR="005B5198" w:rsidRPr="00831EC2">
        <w:rPr>
          <w:rFonts w:ascii="Calibri" w:hAnsi="Calibri"/>
          <w:sz w:val="24"/>
          <w:szCs w:val="24"/>
        </w:rPr>
        <w:t>o leave as part of your estate</w:t>
      </w:r>
      <w:r w:rsidRPr="00831EC2">
        <w:rPr>
          <w:rFonts w:ascii="Calibri" w:hAnsi="Calibri"/>
          <w:sz w:val="24"/>
          <w:szCs w:val="24"/>
        </w:rPr>
        <w:t>. More importantly, life insurance can use as a financial instrument to</w:t>
      </w:r>
      <w:r w:rsidR="005B5198" w:rsidRPr="00831EC2">
        <w:rPr>
          <w:rFonts w:ascii="Calibri" w:hAnsi="Calibri"/>
          <w:sz w:val="24"/>
          <w:szCs w:val="24"/>
        </w:rPr>
        <w:t xml:space="preserve"> save money for retirement or for income or education for children</w:t>
      </w:r>
      <w:r w:rsidRPr="00831EC2">
        <w:rPr>
          <w:rFonts w:ascii="Calibri" w:hAnsi="Calibri"/>
          <w:sz w:val="24"/>
          <w:szCs w:val="24"/>
        </w:rPr>
        <w:t>. Lastly, it can use t</w:t>
      </w:r>
      <w:r w:rsidR="005B5198" w:rsidRPr="00831EC2">
        <w:rPr>
          <w:rFonts w:ascii="Calibri" w:hAnsi="Calibri"/>
          <w:sz w:val="24"/>
          <w:szCs w:val="24"/>
        </w:rPr>
        <w:t>o cover medical expenses and funeral costs</w:t>
      </w:r>
    </w:p>
    <w:p w:rsidR="005B5198" w:rsidRPr="00831EC2" w:rsidRDefault="005B5198" w:rsidP="005B5198">
      <w:pPr>
        <w:rPr>
          <w:rFonts w:ascii="Calibri" w:hAnsi="Calibri"/>
          <w:sz w:val="24"/>
          <w:szCs w:val="24"/>
        </w:rPr>
      </w:pPr>
    </w:p>
    <w:p w:rsidR="00056931" w:rsidRPr="00831EC2" w:rsidRDefault="00056931" w:rsidP="00056931">
      <w:pPr>
        <w:pStyle w:val="ListParagraph"/>
        <w:keepNext/>
        <w:keepLines/>
        <w:widowControl w:val="0"/>
        <w:autoSpaceDE w:val="0"/>
        <w:autoSpaceDN w:val="0"/>
        <w:adjustRightInd w:val="0"/>
        <w:spacing w:before="319" w:after="319"/>
        <w:rPr>
          <w:rFonts w:ascii="Calibri" w:hAnsi="Calibri"/>
          <w:color w:val="000000"/>
          <w:sz w:val="24"/>
          <w:szCs w:val="24"/>
        </w:rPr>
      </w:pPr>
    </w:p>
    <w:p w:rsidR="009065F1" w:rsidRPr="00831EC2" w:rsidRDefault="002D40B7" w:rsidP="002D40B7">
      <w:pPr>
        <w:pStyle w:val="ListParagraph"/>
        <w:keepNext/>
        <w:keepLines/>
        <w:widowControl w:val="0"/>
        <w:numPr>
          <w:ilvl w:val="0"/>
          <w:numId w:val="1"/>
        </w:numPr>
        <w:autoSpaceDE w:val="0"/>
        <w:autoSpaceDN w:val="0"/>
        <w:adjustRightInd w:val="0"/>
        <w:spacing w:before="319" w:after="319"/>
        <w:rPr>
          <w:rFonts w:ascii="Calibri" w:hAnsi="Calibri"/>
          <w:color w:val="000000"/>
          <w:sz w:val="24"/>
          <w:szCs w:val="24"/>
        </w:rPr>
      </w:pPr>
      <w:r w:rsidRPr="00831EC2">
        <w:rPr>
          <w:rFonts w:ascii="Calibri" w:hAnsi="Calibri"/>
          <w:color w:val="000000"/>
          <w:sz w:val="24"/>
          <w:szCs w:val="24"/>
        </w:rPr>
        <w:t xml:space="preserve">Bob and Mary Martin are both 35 years old. Although they graduated from college almost 15 years ago, they have never developed a diversified investment program. What extra money they had </w:t>
      </w:r>
      <w:proofErr w:type="gramStart"/>
      <w:r w:rsidRPr="00831EC2">
        <w:rPr>
          <w:rFonts w:ascii="Calibri" w:hAnsi="Calibri"/>
          <w:color w:val="000000"/>
          <w:sz w:val="24"/>
          <w:szCs w:val="24"/>
        </w:rPr>
        <w:t>was</w:t>
      </w:r>
      <w:proofErr w:type="gramEnd"/>
      <w:r w:rsidRPr="00831EC2">
        <w:rPr>
          <w:rFonts w:ascii="Calibri" w:hAnsi="Calibri"/>
          <w:color w:val="000000"/>
          <w:sz w:val="24"/>
          <w:szCs w:val="24"/>
        </w:rPr>
        <w:t xml:space="preserve"> invested in high-tech stocks that did quite well until the last five years. Then, with the economic downturn, they encountered major losses. How could asset allocation have reduced the dollar amounts of the Martin's losses? </w:t>
      </w:r>
    </w:p>
    <w:p w:rsidR="00E63239" w:rsidRPr="00831EC2" w:rsidRDefault="00E63239" w:rsidP="00831EC2">
      <w:pPr>
        <w:pStyle w:val="ListParagraph"/>
        <w:ind w:firstLine="720"/>
        <w:jc w:val="both"/>
        <w:rPr>
          <w:rFonts w:ascii="Calibri" w:hAnsi="Calibri"/>
          <w:sz w:val="24"/>
          <w:szCs w:val="24"/>
        </w:rPr>
      </w:pPr>
      <w:r w:rsidRPr="00831EC2">
        <w:rPr>
          <w:rFonts w:ascii="Calibri" w:hAnsi="Calibri"/>
          <w:sz w:val="24"/>
          <w:szCs w:val="24"/>
        </w:rPr>
        <w:t>Asset allocation is the process of spreading your assets among several different types of investments to lessen risk.  Instead of investing all of their money in high-tech stocks, the Martins could have taken a more diversified approach with some of their money invested in more conservative stoc</w:t>
      </w:r>
      <w:r w:rsidR="00831EC2" w:rsidRPr="00831EC2">
        <w:rPr>
          <w:rFonts w:ascii="Calibri" w:hAnsi="Calibri"/>
          <w:sz w:val="24"/>
          <w:szCs w:val="24"/>
        </w:rPr>
        <w:t>ks or mutual funds. This is similar to</w:t>
      </w:r>
      <w:r w:rsidRPr="00831EC2">
        <w:rPr>
          <w:rFonts w:ascii="Calibri" w:hAnsi="Calibri"/>
          <w:sz w:val="24"/>
          <w:szCs w:val="24"/>
        </w:rPr>
        <w:t xml:space="preserve"> the portfolio diversification theory. When there is an economic downturn, all sectors wil</w:t>
      </w:r>
      <w:r w:rsidR="00831EC2" w:rsidRPr="00831EC2">
        <w:rPr>
          <w:rFonts w:ascii="Calibri" w:hAnsi="Calibri"/>
          <w:sz w:val="24"/>
          <w:szCs w:val="24"/>
        </w:rPr>
        <w:t>l be affected differently. For example, if the high-tech stocks went down, there would be another sector went up. In this case, if the Martins invested in both sectors equivalently, their risk of loss would be mitigated.</w:t>
      </w:r>
      <w:r w:rsidRPr="00831EC2">
        <w:rPr>
          <w:rFonts w:ascii="Calibri" w:hAnsi="Calibri"/>
          <w:sz w:val="24"/>
          <w:szCs w:val="24"/>
        </w:rPr>
        <w:t xml:space="preserve">  Depending on their risk tolerance, they could have also chosen to invest some of their money in corporate or government bonds.</w:t>
      </w:r>
      <w:r w:rsidR="00831EC2" w:rsidRPr="00831EC2">
        <w:rPr>
          <w:rFonts w:ascii="Calibri" w:hAnsi="Calibri"/>
          <w:sz w:val="24"/>
          <w:szCs w:val="24"/>
        </w:rPr>
        <w:t xml:space="preserve"> For bonds, mostly they guaranteed the returns, thus the Martins would have to worry because they won’t make loss. However</w:t>
      </w:r>
      <w:r w:rsidRPr="00831EC2">
        <w:rPr>
          <w:rFonts w:ascii="Calibri" w:hAnsi="Calibri"/>
          <w:sz w:val="24"/>
          <w:szCs w:val="24"/>
        </w:rPr>
        <w:t xml:space="preserve">, </w:t>
      </w:r>
      <w:r w:rsidR="00831EC2" w:rsidRPr="00831EC2">
        <w:rPr>
          <w:rFonts w:ascii="Calibri" w:hAnsi="Calibri"/>
          <w:sz w:val="24"/>
          <w:szCs w:val="24"/>
        </w:rPr>
        <w:t xml:space="preserve">if </w:t>
      </w:r>
      <w:r w:rsidRPr="00831EC2">
        <w:rPr>
          <w:rFonts w:ascii="Calibri" w:hAnsi="Calibri"/>
          <w:sz w:val="24"/>
          <w:szCs w:val="24"/>
        </w:rPr>
        <w:t>the Martins</w:t>
      </w:r>
      <w:r w:rsidR="00831EC2" w:rsidRPr="00831EC2">
        <w:rPr>
          <w:rFonts w:ascii="Calibri" w:hAnsi="Calibri"/>
          <w:sz w:val="24"/>
          <w:szCs w:val="24"/>
        </w:rPr>
        <w:t xml:space="preserve"> prefer stock investing, they</w:t>
      </w:r>
      <w:r w:rsidRPr="00831EC2">
        <w:rPr>
          <w:rFonts w:ascii="Calibri" w:hAnsi="Calibri"/>
          <w:sz w:val="24"/>
          <w:szCs w:val="24"/>
        </w:rPr>
        <w:t xml:space="preserve"> would have 75 percent of their investments </w:t>
      </w:r>
      <w:r w:rsidR="00831EC2" w:rsidRPr="00831EC2">
        <w:rPr>
          <w:rFonts w:ascii="Calibri" w:hAnsi="Calibri"/>
          <w:sz w:val="24"/>
          <w:szCs w:val="24"/>
        </w:rPr>
        <w:t>in growth-oriented investments. This is because it is safer than investing in other kind of stocks.</w:t>
      </w:r>
    </w:p>
    <w:p w:rsidR="00E63239" w:rsidRPr="00831EC2" w:rsidRDefault="00E63239" w:rsidP="00E63239">
      <w:pPr>
        <w:pStyle w:val="ListParagraph"/>
        <w:rPr>
          <w:rFonts w:ascii="Calibri" w:hAnsi="Calibri"/>
          <w:sz w:val="24"/>
          <w:szCs w:val="24"/>
        </w:rPr>
      </w:pPr>
    </w:p>
    <w:p w:rsidR="009065F1" w:rsidRPr="00831EC2" w:rsidRDefault="009065F1" w:rsidP="009065F1">
      <w:pPr>
        <w:pStyle w:val="ListParagraph"/>
        <w:rPr>
          <w:rFonts w:ascii="Calibri" w:hAnsi="Calibri"/>
          <w:sz w:val="24"/>
          <w:szCs w:val="24"/>
        </w:rPr>
      </w:pPr>
    </w:p>
    <w:p w:rsidR="009065F1" w:rsidRPr="00831EC2" w:rsidRDefault="009065F1" w:rsidP="009065F1">
      <w:pPr>
        <w:rPr>
          <w:rFonts w:ascii="Calibri" w:hAnsi="Calibri"/>
          <w:sz w:val="24"/>
          <w:szCs w:val="24"/>
        </w:rPr>
      </w:pPr>
    </w:p>
    <w:p w:rsidR="009065F1" w:rsidRPr="00831EC2" w:rsidRDefault="009065F1">
      <w:pPr>
        <w:rPr>
          <w:rFonts w:ascii="Calibri" w:hAnsi="Calibri"/>
          <w:sz w:val="24"/>
          <w:szCs w:val="24"/>
        </w:rPr>
      </w:pPr>
    </w:p>
    <w:sectPr w:rsidR="009065F1" w:rsidRPr="00831EC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239" w:rsidRDefault="00E63239" w:rsidP="008C5448">
      <w:pPr>
        <w:spacing w:after="0" w:line="240" w:lineRule="auto"/>
      </w:pPr>
      <w:r>
        <w:separator/>
      </w:r>
    </w:p>
  </w:endnote>
  <w:endnote w:type="continuationSeparator" w:id="0">
    <w:p w:rsidR="00E63239" w:rsidRDefault="00E63239" w:rsidP="008C5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rdia New">
    <w:panose1 w:val="020B0300020202020204"/>
    <w:charset w:val="00"/>
    <w:family w:val="auto"/>
    <w:pitch w:val="variable"/>
    <w:sig w:usb0="A10002FF" w:usb1="5000204A" w:usb2="00000020" w:usb3="00000000" w:csb0="0001009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charset w:val="00"/>
    <w:family w:val="swiss"/>
    <w:pitch w:val="variable"/>
    <w:sig w:usb0="A00002EF" w:usb1="4000207B" w:usb2="00000000" w:usb3="00000000" w:csb0="0000019F" w:csb1="00000000"/>
  </w:font>
  <w:font w:name="Angsana New">
    <w:panose1 w:val="020B0300020202020204"/>
    <w:charset w:val="00"/>
    <w:family w:val="auto"/>
    <w:pitch w:val="variable"/>
    <w:sig w:usb0="A10002FF" w:usb1="5000204A" w:usb2="00000020" w:usb3="00000000" w:csb0="00010097"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239" w:rsidRDefault="00E63239" w:rsidP="008C5448">
      <w:pPr>
        <w:spacing w:after="0" w:line="240" w:lineRule="auto"/>
      </w:pPr>
      <w:r>
        <w:separator/>
      </w:r>
    </w:p>
  </w:footnote>
  <w:footnote w:type="continuationSeparator" w:id="0">
    <w:p w:rsidR="00E63239" w:rsidRDefault="00E63239" w:rsidP="008C544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239" w:rsidRDefault="00E63239" w:rsidP="00C65AA0">
    <w:pPr>
      <w:pStyle w:val="Header"/>
    </w:pPr>
    <w:r w:rsidRPr="00C65AA0">
      <w:rPr>
        <w:bCs/>
      </w:rPr>
      <w:t>Assignment 3</w:t>
    </w:r>
    <w:r>
      <w:rPr>
        <w:bCs/>
      </w:rPr>
      <w:t xml:space="preserve"> FN221</w:t>
    </w:r>
  </w:p>
  <w:p w:rsidR="00E63239" w:rsidRPr="00C65AA0" w:rsidRDefault="00E63239" w:rsidP="00C65AA0">
    <w:pPr>
      <w:pStyle w:val="Header"/>
      <w:rPr>
        <w:b/>
        <w:bCs/>
      </w:rPr>
    </w:pPr>
    <w:proofErr w:type="spellStart"/>
    <w:r>
      <w:t>Nattapat</w:t>
    </w:r>
    <w:proofErr w:type="spellEnd"/>
    <w:r>
      <w:t xml:space="preserve"> </w:t>
    </w:r>
    <w:proofErr w:type="spellStart"/>
    <w:r>
      <w:t>Ngathong</w:t>
    </w:r>
    <w:proofErr w:type="spellEnd"/>
    <w:r>
      <w:t xml:space="preserve"> 5304640393 </w:t>
    </w:r>
  </w:p>
  <w:p w:rsidR="00E63239" w:rsidRDefault="00E6323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B0B"/>
    <w:multiLevelType w:val="hybridMultilevel"/>
    <w:tmpl w:val="F29CD852"/>
    <w:lvl w:ilvl="0" w:tplc="4C54957A">
      <w:start w:val="1"/>
      <w:numFmt w:val="bullet"/>
      <w:lvlText w:val="•"/>
      <w:lvlJc w:val="left"/>
      <w:pPr>
        <w:tabs>
          <w:tab w:val="num" w:pos="720"/>
        </w:tabs>
        <w:ind w:left="720" w:hanging="360"/>
      </w:pPr>
      <w:rPr>
        <w:rFonts w:ascii="Times" w:hAnsi="Times" w:hint="default"/>
      </w:rPr>
    </w:lvl>
    <w:lvl w:ilvl="1" w:tplc="1612FC04">
      <w:numFmt w:val="bullet"/>
      <w:lvlText w:val="–"/>
      <w:lvlJc w:val="left"/>
      <w:pPr>
        <w:tabs>
          <w:tab w:val="num" w:pos="1440"/>
        </w:tabs>
        <w:ind w:left="1440" w:hanging="360"/>
      </w:pPr>
      <w:rPr>
        <w:rFonts w:ascii="Times" w:hAnsi="Times" w:hint="default"/>
      </w:rPr>
    </w:lvl>
    <w:lvl w:ilvl="2" w:tplc="AD564E64" w:tentative="1">
      <w:start w:val="1"/>
      <w:numFmt w:val="bullet"/>
      <w:lvlText w:val="•"/>
      <w:lvlJc w:val="left"/>
      <w:pPr>
        <w:tabs>
          <w:tab w:val="num" w:pos="2160"/>
        </w:tabs>
        <w:ind w:left="2160" w:hanging="360"/>
      </w:pPr>
      <w:rPr>
        <w:rFonts w:ascii="Times" w:hAnsi="Times" w:hint="default"/>
      </w:rPr>
    </w:lvl>
    <w:lvl w:ilvl="3" w:tplc="E458A30A" w:tentative="1">
      <w:start w:val="1"/>
      <w:numFmt w:val="bullet"/>
      <w:lvlText w:val="•"/>
      <w:lvlJc w:val="left"/>
      <w:pPr>
        <w:tabs>
          <w:tab w:val="num" w:pos="2880"/>
        </w:tabs>
        <w:ind w:left="2880" w:hanging="360"/>
      </w:pPr>
      <w:rPr>
        <w:rFonts w:ascii="Times" w:hAnsi="Times" w:hint="default"/>
      </w:rPr>
    </w:lvl>
    <w:lvl w:ilvl="4" w:tplc="3CA4C322" w:tentative="1">
      <w:start w:val="1"/>
      <w:numFmt w:val="bullet"/>
      <w:lvlText w:val="•"/>
      <w:lvlJc w:val="left"/>
      <w:pPr>
        <w:tabs>
          <w:tab w:val="num" w:pos="3600"/>
        </w:tabs>
        <w:ind w:left="3600" w:hanging="360"/>
      </w:pPr>
      <w:rPr>
        <w:rFonts w:ascii="Times" w:hAnsi="Times" w:hint="default"/>
      </w:rPr>
    </w:lvl>
    <w:lvl w:ilvl="5" w:tplc="6772E956" w:tentative="1">
      <w:start w:val="1"/>
      <w:numFmt w:val="bullet"/>
      <w:lvlText w:val="•"/>
      <w:lvlJc w:val="left"/>
      <w:pPr>
        <w:tabs>
          <w:tab w:val="num" w:pos="4320"/>
        </w:tabs>
        <w:ind w:left="4320" w:hanging="360"/>
      </w:pPr>
      <w:rPr>
        <w:rFonts w:ascii="Times" w:hAnsi="Times" w:hint="default"/>
      </w:rPr>
    </w:lvl>
    <w:lvl w:ilvl="6" w:tplc="306E4DEE" w:tentative="1">
      <w:start w:val="1"/>
      <w:numFmt w:val="bullet"/>
      <w:lvlText w:val="•"/>
      <w:lvlJc w:val="left"/>
      <w:pPr>
        <w:tabs>
          <w:tab w:val="num" w:pos="5040"/>
        </w:tabs>
        <w:ind w:left="5040" w:hanging="360"/>
      </w:pPr>
      <w:rPr>
        <w:rFonts w:ascii="Times" w:hAnsi="Times" w:hint="default"/>
      </w:rPr>
    </w:lvl>
    <w:lvl w:ilvl="7" w:tplc="331066DE" w:tentative="1">
      <w:start w:val="1"/>
      <w:numFmt w:val="bullet"/>
      <w:lvlText w:val="•"/>
      <w:lvlJc w:val="left"/>
      <w:pPr>
        <w:tabs>
          <w:tab w:val="num" w:pos="5760"/>
        </w:tabs>
        <w:ind w:left="5760" w:hanging="360"/>
      </w:pPr>
      <w:rPr>
        <w:rFonts w:ascii="Times" w:hAnsi="Times" w:hint="default"/>
      </w:rPr>
    </w:lvl>
    <w:lvl w:ilvl="8" w:tplc="ABCA168E" w:tentative="1">
      <w:start w:val="1"/>
      <w:numFmt w:val="bullet"/>
      <w:lvlText w:val="•"/>
      <w:lvlJc w:val="left"/>
      <w:pPr>
        <w:tabs>
          <w:tab w:val="num" w:pos="6480"/>
        </w:tabs>
        <w:ind w:left="6480" w:hanging="360"/>
      </w:pPr>
      <w:rPr>
        <w:rFonts w:ascii="Times" w:hAnsi="Times" w:hint="default"/>
      </w:rPr>
    </w:lvl>
  </w:abstractNum>
  <w:abstractNum w:abstractNumId="1">
    <w:nsid w:val="13EB5776"/>
    <w:multiLevelType w:val="hybridMultilevel"/>
    <w:tmpl w:val="2FAC4C6C"/>
    <w:lvl w:ilvl="0" w:tplc="1FAA2ADE">
      <w:start w:val="1"/>
      <w:numFmt w:val="bullet"/>
      <w:lvlText w:val="•"/>
      <w:lvlJc w:val="left"/>
      <w:pPr>
        <w:tabs>
          <w:tab w:val="num" w:pos="720"/>
        </w:tabs>
        <w:ind w:left="720" w:hanging="360"/>
      </w:pPr>
      <w:rPr>
        <w:rFonts w:ascii="Times" w:hAnsi="Times" w:hint="default"/>
      </w:rPr>
    </w:lvl>
    <w:lvl w:ilvl="1" w:tplc="D2EC43C2">
      <w:numFmt w:val="bullet"/>
      <w:lvlText w:val="–"/>
      <w:lvlJc w:val="left"/>
      <w:pPr>
        <w:tabs>
          <w:tab w:val="num" w:pos="1440"/>
        </w:tabs>
        <w:ind w:left="1440" w:hanging="360"/>
      </w:pPr>
      <w:rPr>
        <w:rFonts w:ascii="Times" w:hAnsi="Times" w:hint="default"/>
      </w:rPr>
    </w:lvl>
    <w:lvl w:ilvl="2" w:tplc="E8187860" w:tentative="1">
      <w:start w:val="1"/>
      <w:numFmt w:val="bullet"/>
      <w:lvlText w:val="•"/>
      <w:lvlJc w:val="left"/>
      <w:pPr>
        <w:tabs>
          <w:tab w:val="num" w:pos="2160"/>
        </w:tabs>
        <w:ind w:left="2160" w:hanging="360"/>
      </w:pPr>
      <w:rPr>
        <w:rFonts w:ascii="Times" w:hAnsi="Times" w:hint="default"/>
      </w:rPr>
    </w:lvl>
    <w:lvl w:ilvl="3" w:tplc="55C8421C" w:tentative="1">
      <w:start w:val="1"/>
      <w:numFmt w:val="bullet"/>
      <w:lvlText w:val="•"/>
      <w:lvlJc w:val="left"/>
      <w:pPr>
        <w:tabs>
          <w:tab w:val="num" w:pos="2880"/>
        </w:tabs>
        <w:ind w:left="2880" w:hanging="360"/>
      </w:pPr>
      <w:rPr>
        <w:rFonts w:ascii="Times" w:hAnsi="Times" w:hint="default"/>
      </w:rPr>
    </w:lvl>
    <w:lvl w:ilvl="4" w:tplc="A0E29720" w:tentative="1">
      <w:start w:val="1"/>
      <w:numFmt w:val="bullet"/>
      <w:lvlText w:val="•"/>
      <w:lvlJc w:val="left"/>
      <w:pPr>
        <w:tabs>
          <w:tab w:val="num" w:pos="3600"/>
        </w:tabs>
        <w:ind w:left="3600" w:hanging="360"/>
      </w:pPr>
      <w:rPr>
        <w:rFonts w:ascii="Times" w:hAnsi="Times" w:hint="default"/>
      </w:rPr>
    </w:lvl>
    <w:lvl w:ilvl="5" w:tplc="50A63F86" w:tentative="1">
      <w:start w:val="1"/>
      <w:numFmt w:val="bullet"/>
      <w:lvlText w:val="•"/>
      <w:lvlJc w:val="left"/>
      <w:pPr>
        <w:tabs>
          <w:tab w:val="num" w:pos="4320"/>
        </w:tabs>
        <w:ind w:left="4320" w:hanging="360"/>
      </w:pPr>
      <w:rPr>
        <w:rFonts w:ascii="Times" w:hAnsi="Times" w:hint="default"/>
      </w:rPr>
    </w:lvl>
    <w:lvl w:ilvl="6" w:tplc="65BA0C0C" w:tentative="1">
      <w:start w:val="1"/>
      <w:numFmt w:val="bullet"/>
      <w:lvlText w:val="•"/>
      <w:lvlJc w:val="left"/>
      <w:pPr>
        <w:tabs>
          <w:tab w:val="num" w:pos="5040"/>
        </w:tabs>
        <w:ind w:left="5040" w:hanging="360"/>
      </w:pPr>
      <w:rPr>
        <w:rFonts w:ascii="Times" w:hAnsi="Times" w:hint="default"/>
      </w:rPr>
    </w:lvl>
    <w:lvl w:ilvl="7" w:tplc="A750520C" w:tentative="1">
      <w:start w:val="1"/>
      <w:numFmt w:val="bullet"/>
      <w:lvlText w:val="•"/>
      <w:lvlJc w:val="left"/>
      <w:pPr>
        <w:tabs>
          <w:tab w:val="num" w:pos="5760"/>
        </w:tabs>
        <w:ind w:left="5760" w:hanging="360"/>
      </w:pPr>
      <w:rPr>
        <w:rFonts w:ascii="Times" w:hAnsi="Times" w:hint="default"/>
      </w:rPr>
    </w:lvl>
    <w:lvl w:ilvl="8" w:tplc="FA7604CC" w:tentative="1">
      <w:start w:val="1"/>
      <w:numFmt w:val="bullet"/>
      <w:lvlText w:val="•"/>
      <w:lvlJc w:val="left"/>
      <w:pPr>
        <w:tabs>
          <w:tab w:val="num" w:pos="6480"/>
        </w:tabs>
        <w:ind w:left="6480" w:hanging="360"/>
      </w:pPr>
      <w:rPr>
        <w:rFonts w:ascii="Times" w:hAnsi="Times" w:hint="default"/>
      </w:rPr>
    </w:lvl>
  </w:abstractNum>
  <w:abstractNum w:abstractNumId="2">
    <w:nsid w:val="58922F01"/>
    <w:multiLevelType w:val="hybridMultilevel"/>
    <w:tmpl w:val="028ADCE8"/>
    <w:lvl w:ilvl="0" w:tplc="15DE298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5F1"/>
    <w:rsid w:val="00056931"/>
    <w:rsid w:val="00170272"/>
    <w:rsid w:val="00230A88"/>
    <w:rsid w:val="002370BA"/>
    <w:rsid w:val="002A09E9"/>
    <w:rsid w:val="002D40B7"/>
    <w:rsid w:val="00312851"/>
    <w:rsid w:val="00351E1A"/>
    <w:rsid w:val="00367B95"/>
    <w:rsid w:val="003E6C92"/>
    <w:rsid w:val="004011FC"/>
    <w:rsid w:val="00435283"/>
    <w:rsid w:val="004C0B77"/>
    <w:rsid w:val="005B5198"/>
    <w:rsid w:val="0060549B"/>
    <w:rsid w:val="006B559D"/>
    <w:rsid w:val="006D2B9C"/>
    <w:rsid w:val="007A61DC"/>
    <w:rsid w:val="00831EC2"/>
    <w:rsid w:val="00884E2C"/>
    <w:rsid w:val="008C5448"/>
    <w:rsid w:val="009025A6"/>
    <w:rsid w:val="009065F1"/>
    <w:rsid w:val="00A343B2"/>
    <w:rsid w:val="00AF07F4"/>
    <w:rsid w:val="00B35334"/>
    <w:rsid w:val="00C31FFC"/>
    <w:rsid w:val="00C65AA0"/>
    <w:rsid w:val="00CB69FD"/>
    <w:rsid w:val="00CC693D"/>
    <w:rsid w:val="00E63239"/>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 w:type="character" w:styleId="Hyperlink">
    <w:name w:val="Hyperlink"/>
    <w:basedOn w:val="DefaultParagraphFont"/>
    <w:uiPriority w:val="99"/>
    <w:unhideWhenUsed/>
    <w:rsid w:val="008C5448"/>
    <w:rPr>
      <w:color w:val="0563C1" w:themeColor="hyperlink"/>
      <w:u w:val="single"/>
    </w:rPr>
  </w:style>
  <w:style w:type="paragraph" w:styleId="Header">
    <w:name w:val="header"/>
    <w:basedOn w:val="Normal"/>
    <w:link w:val="HeaderChar"/>
    <w:uiPriority w:val="99"/>
    <w:unhideWhenUsed/>
    <w:rsid w:val="008C5448"/>
    <w:pPr>
      <w:tabs>
        <w:tab w:val="center" w:pos="4320"/>
        <w:tab w:val="right" w:pos="8640"/>
      </w:tabs>
      <w:spacing w:after="0" w:line="240" w:lineRule="auto"/>
    </w:pPr>
  </w:style>
  <w:style w:type="character" w:customStyle="1" w:styleId="HeaderChar">
    <w:name w:val="Header Char"/>
    <w:basedOn w:val="DefaultParagraphFont"/>
    <w:link w:val="Header"/>
    <w:uiPriority w:val="99"/>
    <w:rsid w:val="008C5448"/>
  </w:style>
  <w:style w:type="paragraph" w:styleId="Footer">
    <w:name w:val="footer"/>
    <w:basedOn w:val="Normal"/>
    <w:link w:val="FooterChar"/>
    <w:uiPriority w:val="99"/>
    <w:unhideWhenUsed/>
    <w:rsid w:val="008C5448"/>
    <w:pPr>
      <w:tabs>
        <w:tab w:val="center" w:pos="4320"/>
        <w:tab w:val="right" w:pos="8640"/>
      </w:tabs>
      <w:spacing w:after="0" w:line="240" w:lineRule="auto"/>
    </w:pPr>
  </w:style>
  <w:style w:type="character" w:customStyle="1" w:styleId="FooterChar">
    <w:name w:val="Footer Char"/>
    <w:basedOn w:val="DefaultParagraphFont"/>
    <w:link w:val="Footer"/>
    <w:uiPriority w:val="99"/>
    <w:rsid w:val="008C5448"/>
  </w:style>
  <w:style w:type="table" w:styleId="TableGrid">
    <w:name w:val="Table Grid"/>
    <w:basedOn w:val="TableNormal"/>
    <w:uiPriority w:val="39"/>
    <w:rsid w:val="00C65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swer">
    <w:name w:val="Answer"/>
    <w:rsid w:val="005B5198"/>
    <w:pPr>
      <w:tabs>
        <w:tab w:val="left" w:pos="720"/>
      </w:tabs>
      <w:spacing w:after="120" w:line="240" w:lineRule="auto"/>
      <w:ind w:left="360"/>
      <w:jc w:val="both"/>
    </w:pPr>
    <w:rPr>
      <w:rFonts w:ascii="Times New Roman" w:eastAsia="Times New Roman" w:hAnsi="Times New Roman" w:cs="Times New Roman"/>
      <w:kern w:val="18"/>
      <w:szCs w:val="20"/>
      <w:lang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 w:type="character" w:styleId="Hyperlink">
    <w:name w:val="Hyperlink"/>
    <w:basedOn w:val="DefaultParagraphFont"/>
    <w:uiPriority w:val="99"/>
    <w:unhideWhenUsed/>
    <w:rsid w:val="008C5448"/>
    <w:rPr>
      <w:color w:val="0563C1" w:themeColor="hyperlink"/>
      <w:u w:val="single"/>
    </w:rPr>
  </w:style>
  <w:style w:type="paragraph" w:styleId="Header">
    <w:name w:val="header"/>
    <w:basedOn w:val="Normal"/>
    <w:link w:val="HeaderChar"/>
    <w:uiPriority w:val="99"/>
    <w:unhideWhenUsed/>
    <w:rsid w:val="008C5448"/>
    <w:pPr>
      <w:tabs>
        <w:tab w:val="center" w:pos="4320"/>
        <w:tab w:val="right" w:pos="8640"/>
      </w:tabs>
      <w:spacing w:after="0" w:line="240" w:lineRule="auto"/>
    </w:pPr>
  </w:style>
  <w:style w:type="character" w:customStyle="1" w:styleId="HeaderChar">
    <w:name w:val="Header Char"/>
    <w:basedOn w:val="DefaultParagraphFont"/>
    <w:link w:val="Header"/>
    <w:uiPriority w:val="99"/>
    <w:rsid w:val="008C5448"/>
  </w:style>
  <w:style w:type="paragraph" w:styleId="Footer">
    <w:name w:val="footer"/>
    <w:basedOn w:val="Normal"/>
    <w:link w:val="FooterChar"/>
    <w:uiPriority w:val="99"/>
    <w:unhideWhenUsed/>
    <w:rsid w:val="008C5448"/>
    <w:pPr>
      <w:tabs>
        <w:tab w:val="center" w:pos="4320"/>
        <w:tab w:val="right" w:pos="8640"/>
      </w:tabs>
      <w:spacing w:after="0" w:line="240" w:lineRule="auto"/>
    </w:pPr>
  </w:style>
  <w:style w:type="character" w:customStyle="1" w:styleId="FooterChar">
    <w:name w:val="Footer Char"/>
    <w:basedOn w:val="DefaultParagraphFont"/>
    <w:link w:val="Footer"/>
    <w:uiPriority w:val="99"/>
    <w:rsid w:val="008C5448"/>
  </w:style>
  <w:style w:type="table" w:styleId="TableGrid">
    <w:name w:val="Table Grid"/>
    <w:basedOn w:val="TableNormal"/>
    <w:uiPriority w:val="39"/>
    <w:rsid w:val="00C65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swer">
    <w:name w:val="Answer"/>
    <w:rsid w:val="005B5198"/>
    <w:pPr>
      <w:tabs>
        <w:tab w:val="left" w:pos="720"/>
      </w:tabs>
      <w:spacing w:after="120" w:line="240" w:lineRule="auto"/>
      <w:ind w:left="360"/>
      <w:jc w:val="both"/>
    </w:pPr>
    <w:rPr>
      <w:rFonts w:ascii="Times New Roman" w:eastAsia="Times New Roman" w:hAnsi="Times New Roman" w:cs="Times New Roman"/>
      <w:kern w:val="18"/>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75994">
      <w:bodyDiv w:val="1"/>
      <w:marLeft w:val="0"/>
      <w:marRight w:val="0"/>
      <w:marTop w:val="0"/>
      <w:marBottom w:val="0"/>
      <w:divBdr>
        <w:top w:val="none" w:sz="0" w:space="0" w:color="auto"/>
        <w:left w:val="none" w:sz="0" w:space="0" w:color="auto"/>
        <w:bottom w:val="none" w:sz="0" w:space="0" w:color="auto"/>
        <w:right w:val="none" w:sz="0" w:space="0" w:color="auto"/>
      </w:divBdr>
    </w:div>
    <w:div w:id="151213620">
      <w:bodyDiv w:val="1"/>
      <w:marLeft w:val="0"/>
      <w:marRight w:val="0"/>
      <w:marTop w:val="0"/>
      <w:marBottom w:val="0"/>
      <w:divBdr>
        <w:top w:val="none" w:sz="0" w:space="0" w:color="auto"/>
        <w:left w:val="none" w:sz="0" w:space="0" w:color="auto"/>
        <w:bottom w:val="none" w:sz="0" w:space="0" w:color="auto"/>
        <w:right w:val="none" w:sz="0" w:space="0" w:color="auto"/>
      </w:divBdr>
    </w:div>
    <w:div w:id="282804783">
      <w:bodyDiv w:val="1"/>
      <w:marLeft w:val="0"/>
      <w:marRight w:val="0"/>
      <w:marTop w:val="0"/>
      <w:marBottom w:val="0"/>
      <w:divBdr>
        <w:top w:val="none" w:sz="0" w:space="0" w:color="auto"/>
        <w:left w:val="none" w:sz="0" w:space="0" w:color="auto"/>
        <w:bottom w:val="none" w:sz="0" w:space="0" w:color="auto"/>
        <w:right w:val="none" w:sz="0" w:space="0" w:color="auto"/>
      </w:divBdr>
      <w:divsChild>
        <w:div w:id="1371108041">
          <w:marLeft w:val="547"/>
          <w:marRight w:val="0"/>
          <w:marTop w:val="176"/>
          <w:marBottom w:val="0"/>
          <w:divBdr>
            <w:top w:val="none" w:sz="0" w:space="0" w:color="auto"/>
            <w:left w:val="none" w:sz="0" w:space="0" w:color="auto"/>
            <w:bottom w:val="none" w:sz="0" w:space="0" w:color="auto"/>
            <w:right w:val="none" w:sz="0" w:space="0" w:color="auto"/>
          </w:divBdr>
        </w:div>
        <w:div w:id="166601899">
          <w:marLeft w:val="1166"/>
          <w:marRight w:val="0"/>
          <w:marTop w:val="168"/>
          <w:marBottom w:val="0"/>
          <w:divBdr>
            <w:top w:val="none" w:sz="0" w:space="0" w:color="auto"/>
            <w:left w:val="none" w:sz="0" w:space="0" w:color="auto"/>
            <w:bottom w:val="none" w:sz="0" w:space="0" w:color="auto"/>
            <w:right w:val="none" w:sz="0" w:space="0" w:color="auto"/>
          </w:divBdr>
        </w:div>
        <w:div w:id="1370228540">
          <w:marLeft w:val="1166"/>
          <w:marRight w:val="0"/>
          <w:marTop w:val="168"/>
          <w:marBottom w:val="0"/>
          <w:divBdr>
            <w:top w:val="none" w:sz="0" w:space="0" w:color="auto"/>
            <w:left w:val="none" w:sz="0" w:space="0" w:color="auto"/>
            <w:bottom w:val="none" w:sz="0" w:space="0" w:color="auto"/>
            <w:right w:val="none" w:sz="0" w:space="0" w:color="auto"/>
          </w:divBdr>
        </w:div>
      </w:divsChild>
    </w:div>
    <w:div w:id="414329358">
      <w:bodyDiv w:val="1"/>
      <w:marLeft w:val="0"/>
      <w:marRight w:val="0"/>
      <w:marTop w:val="0"/>
      <w:marBottom w:val="0"/>
      <w:divBdr>
        <w:top w:val="none" w:sz="0" w:space="0" w:color="auto"/>
        <w:left w:val="none" w:sz="0" w:space="0" w:color="auto"/>
        <w:bottom w:val="none" w:sz="0" w:space="0" w:color="auto"/>
        <w:right w:val="none" w:sz="0" w:space="0" w:color="auto"/>
      </w:divBdr>
    </w:div>
    <w:div w:id="793475986">
      <w:bodyDiv w:val="1"/>
      <w:marLeft w:val="0"/>
      <w:marRight w:val="0"/>
      <w:marTop w:val="0"/>
      <w:marBottom w:val="0"/>
      <w:divBdr>
        <w:top w:val="none" w:sz="0" w:space="0" w:color="auto"/>
        <w:left w:val="none" w:sz="0" w:space="0" w:color="auto"/>
        <w:bottom w:val="none" w:sz="0" w:space="0" w:color="auto"/>
        <w:right w:val="none" w:sz="0" w:space="0" w:color="auto"/>
      </w:divBdr>
      <w:divsChild>
        <w:div w:id="1918199769">
          <w:marLeft w:val="547"/>
          <w:marRight w:val="0"/>
          <w:marTop w:val="125"/>
          <w:marBottom w:val="0"/>
          <w:divBdr>
            <w:top w:val="none" w:sz="0" w:space="0" w:color="auto"/>
            <w:left w:val="none" w:sz="0" w:space="0" w:color="auto"/>
            <w:bottom w:val="none" w:sz="0" w:space="0" w:color="auto"/>
            <w:right w:val="none" w:sz="0" w:space="0" w:color="auto"/>
          </w:divBdr>
        </w:div>
        <w:div w:id="965702594">
          <w:marLeft w:val="547"/>
          <w:marRight w:val="0"/>
          <w:marTop w:val="125"/>
          <w:marBottom w:val="0"/>
          <w:divBdr>
            <w:top w:val="none" w:sz="0" w:space="0" w:color="auto"/>
            <w:left w:val="none" w:sz="0" w:space="0" w:color="auto"/>
            <w:bottom w:val="none" w:sz="0" w:space="0" w:color="auto"/>
            <w:right w:val="none" w:sz="0" w:space="0" w:color="auto"/>
          </w:divBdr>
        </w:div>
        <w:div w:id="1903052837">
          <w:marLeft w:val="1166"/>
          <w:marRight w:val="0"/>
          <w:marTop w:val="115"/>
          <w:marBottom w:val="0"/>
          <w:divBdr>
            <w:top w:val="none" w:sz="0" w:space="0" w:color="auto"/>
            <w:left w:val="none" w:sz="0" w:space="0" w:color="auto"/>
            <w:bottom w:val="none" w:sz="0" w:space="0" w:color="auto"/>
            <w:right w:val="none" w:sz="0" w:space="0" w:color="auto"/>
          </w:divBdr>
        </w:div>
        <w:div w:id="348215829">
          <w:marLeft w:val="1166"/>
          <w:marRight w:val="0"/>
          <w:marTop w:val="115"/>
          <w:marBottom w:val="0"/>
          <w:divBdr>
            <w:top w:val="none" w:sz="0" w:space="0" w:color="auto"/>
            <w:left w:val="none" w:sz="0" w:space="0" w:color="auto"/>
            <w:bottom w:val="none" w:sz="0" w:space="0" w:color="auto"/>
            <w:right w:val="none" w:sz="0" w:space="0" w:color="auto"/>
          </w:divBdr>
        </w:div>
        <w:div w:id="1284534131">
          <w:marLeft w:val="1166"/>
          <w:marRight w:val="0"/>
          <w:marTop w:val="115"/>
          <w:marBottom w:val="0"/>
          <w:divBdr>
            <w:top w:val="none" w:sz="0" w:space="0" w:color="auto"/>
            <w:left w:val="none" w:sz="0" w:space="0" w:color="auto"/>
            <w:bottom w:val="none" w:sz="0" w:space="0" w:color="auto"/>
            <w:right w:val="none" w:sz="0" w:space="0" w:color="auto"/>
          </w:divBdr>
        </w:div>
        <w:div w:id="331227139">
          <w:marLeft w:val="1166"/>
          <w:marRight w:val="0"/>
          <w:marTop w:val="115"/>
          <w:marBottom w:val="0"/>
          <w:divBdr>
            <w:top w:val="none" w:sz="0" w:space="0" w:color="auto"/>
            <w:left w:val="none" w:sz="0" w:space="0" w:color="auto"/>
            <w:bottom w:val="none" w:sz="0" w:space="0" w:color="auto"/>
            <w:right w:val="none" w:sz="0" w:space="0" w:color="auto"/>
          </w:divBdr>
        </w:div>
      </w:divsChild>
    </w:div>
    <w:div w:id="853347962">
      <w:bodyDiv w:val="1"/>
      <w:marLeft w:val="0"/>
      <w:marRight w:val="0"/>
      <w:marTop w:val="0"/>
      <w:marBottom w:val="0"/>
      <w:divBdr>
        <w:top w:val="none" w:sz="0" w:space="0" w:color="auto"/>
        <w:left w:val="none" w:sz="0" w:space="0" w:color="auto"/>
        <w:bottom w:val="none" w:sz="0" w:space="0" w:color="auto"/>
        <w:right w:val="none" w:sz="0" w:space="0" w:color="auto"/>
      </w:divBdr>
    </w:div>
    <w:div w:id="1061100392">
      <w:bodyDiv w:val="1"/>
      <w:marLeft w:val="0"/>
      <w:marRight w:val="0"/>
      <w:marTop w:val="0"/>
      <w:marBottom w:val="0"/>
      <w:divBdr>
        <w:top w:val="none" w:sz="0" w:space="0" w:color="auto"/>
        <w:left w:val="none" w:sz="0" w:space="0" w:color="auto"/>
        <w:bottom w:val="none" w:sz="0" w:space="0" w:color="auto"/>
        <w:right w:val="none" w:sz="0" w:space="0" w:color="auto"/>
      </w:divBdr>
    </w:div>
    <w:div w:id="1273056283">
      <w:bodyDiv w:val="1"/>
      <w:marLeft w:val="0"/>
      <w:marRight w:val="0"/>
      <w:marTop w:val="0"/>
      <w:marBottom w:val="0"/>
      <w:divBdr>
        <w:top w:val="none" w:sz="0" w:space="0" w:color="auto"/>
        <w:left w:val="none" w:sz="0" w:space="0" w:color="auto"/>
        <w:bottom w:val="none" w:sz="0" w:space="0" w:color="auto"/>
        <w:right w:val="none" w:sz="0" w:space="0" w:color="auto"/>
      </w:divBdr>
    </w:div>
    <w:div w:id="1496145742">
      <w:bodyDiv w:val="1"/>
      <w:marLeft w:val="0"/>
      <w:marRight w:val="0"/>
      <w:marTop w:val="0"/>
      <w:marBottom w:val="0"/>
      <w:divBdr>
        <w:top w:val="none" w:sz="0" w:space="0" w:color="auto"/>
        <w:left w:val="none" w:sz="0" w:space="0" w:color="auto"/>
        <w:bottom w:val="none" w:sz="0" w:space="0" w:color="auto"/>
        <w:right w:val="none" w:sz="0" w:space="0" w:color="auto"/>
      </w:divBdr>
    </w:div>
    <w:div w:id="18725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1084</Words>
  <Characters>6180</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 R</dc:creator>
  <cp:keywords/>
  <dc:description/>
  <cp:lastModifiedBy>Pat</cp:lastModifiedBy>
  <cp:revision>2</cp:revision>
  <dcterms:created xsi:type="dcterms:W3CDTF">2014-03-21T19:08:00Z</dcterms:created>
  <dcterms:modified xsi:type="dcterms:W3CDTF">2014-03-21T19:08:00Z</dcterms:modified>
</cp:coreProperties>
</file>