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834" w:rsidRPr="00580834" w:rsidRDefault="00580834" w:rsidP="00580834">
      <w:pPr>
        <w:spacing w:after="0" w:line="415" w:lineRule="atLeast"/>
        <w:ind w:right="3226"/>
        <w:outlineLvl w:val="0"/>
        <w:rPr>
          <w:rFonts w:ascii="Georgia" w:eastAsia="Times New Roman" w:hAnsi="Georgia" w:cs="Times New Roman"/>
          <w:color w:val="000000"/>
          <w:kern w:val="36"/>
          <w:sz w:val="37"/>
          <w:szCs w:val="37"/>
        </w:rPr>
      </w:pPr>
      <w:r w:rsidRPr="00580834">
        <w:rPr>
          <w:rFonts w:ascii="Georgia" w:eastAsia="Times New Roman" w:hAnsi="Georgia" w:cs="Times New Roman"/>
          <w:color w:val="000000"/>
          <w:kern w:val="36"/>
          <w:sz w:val="37"/>
          <w:szCs w:val="37"/>
        </w:rPr>
        <w:t>Apple prices $12bn bond sale</w:t>
      </w:r>
    </w:p>
    <w:p w:rsidR="00580834" w:rsidRPr="00580834" w:rsidRDefault="00580834" w:rsidP="00580834">
      <w:pPr>
        <w:spacing w:before="92" w:after="253" w:line="207" w:lineRule="atLeast"/>
        <w:rPr>
          <w:rFonts w:ascii="Arial" w:eastAsia="Times New Roman" w:hAnsi="Arial" w:cs="Arial"/>
          <w:color w:val="000000"/>
          <w:sz w:val="16"/>
          <w:szCs w:val="16"/>
        </w:rPr>
      </w:pPr>
      <w:r w:rsidRPr="00580834">
        <w:rPr>
          <w:rFonts w:ascii="Arial" w:eastAsia="Times New Roman" w:hAnsi="Arial" w:cs="Arial"/>
          <w:color w:val="000000"/>
          <w:sz w:val="16"/>
          <w:szCs w:val="16"/>
        </w:rPr>
        <w:t>Gavin Jackson in London, Eric Platt in New York and Tim Bradshaw in San Francisco</w:t>
      </w:r>
    </w:p>
    <w:p w:rsidR="00580834" w:rsidRPr="00580834" w:rsidRDefault="00580834" w:rsidP="00580834">
      <w:pPr>
        <w:spacing w:after="0" w:line="253" w:lineRule="atLeast"/>
        <w:rPr>
          <w:rFonts w:ascii="Georgia" w:eastAsia="Times New Roman" w:hAnsi="Georgia" w:cs="Times New Roman"/>
          <w:color w:val="000000"/>
          <w:sz w:val="18"/>
          <w:szCs w:val="18"/>
        </w:rPr>
      </w:pPr>
      <w:hyperlink r:id="rId5" w:history="1">
        <w:r w:rsidRPr="00580834">
          <w:rPr>
            <w:rFonts w:ascii="Georgia" w:eastAsia="Times New Roman" w:hAnsi="Georgia" w:cs="Times New Roman"/>
            <w:color w:val="2E6E9E"/>
            <w:sz w:val="18"/>
            <w:u w:val="single"/>
          </w:rPr>
          <w:t>Apple</w:t>
        </w:r>
      </w:hyperlink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>, the most valuable company in the world,</w:t>
      </w:r>
      <w:r w:rsidRPr="00580834">
        <w:rPr>
          <w:rFonts w:ascii="Georgia" w:eastAsia="Times New Roman" w:hAnsi="Georgia" w:cs="Times New Roman"/>
          <w:color w:val="000000"/>
          <w:sz w:val="18"/>
        </w:rPr>
        <w:t> </w:t>
      </w:r>
      <w:hyperlink r:id="rId6" w:tooltip="Apple SEC filing" w:history="1">
        <w:r w:rsidRPr="00580834">
          <w:rPr>
            <w:rFonts w:ascii="Georgia" w:eastAsia="Times New Roman" w:hAnsi="Georgia" w:cs="Times New Roman"/>
            <w:color w:val="2E6E9E"/>
            <w:sz w:val="18"/>
            <w:u w:val="single"/>
          </w:rPr>
          <w:t>completed the second largest bond sale</w:t>
        </w:r>
      </w:hyperlink>
      <w:r w:rsidRPr="00580834">
        <w:rPr>
          <w:rFonts w:ascii="Georgia" w:eastAsia="Times New Roman" w:hAnsi="Georgia" w:cs="Times New Roman"/>
          <w:color w:val="000000"/>
          <w:sz w:val="18"/>
        </w:rPr>
        <w:t> </w:t>
      </w:r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 xml:space="preserve">of the year on Tuesday to fund its share buyback </w:t>
      </w:r>
      <w:proofErr w:type="spellStart"/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>programme</w:t>
      </w:r>
      <w:proofErr w:type="spellEnd"/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 xml:space="preserve">, as international debt markets began to reopen after a challenging start to the </w:t>
      </w:r>
      <w:proofErr w:type="spellStart"/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>year.The</w:t>
      </w:r>
      <w:proofErr w:type="spellEnd"/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 xml:space="preserve"> </w:t>
      </w:r>
      <w:proofErr w:type="spellStart"/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>smartphone</w:t>
      </w:r>
      <w:proofErr w:type="spellEnd"/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 xml:space="preserve"> maker sold $12bn worth of debt across nine tranches, with maturities spanning between two and 30 years, according to several people familiar with the matter.</w:t>
      </w:r>
    </w:p>
    <w:p w:rsidR="00580834" w:rsidRPr="00580834" w:rsidRDefault="00580834" w:rsidP="00580834">
      <w:pPr>
        <w:spacing w:after="0" w:line="253" w:lineRule="atLeast"/>
        <w:rPr>
          <w:rFonts w:ascii="Georgia" w:eastAsia="Times New Roman" w:hAnsi="Georgia" w:cs="Times New Roman"/>
          <w:color w:val="000000"/>
          <w:sz w:val="18"/>
          <w:szCs w:val="18"/>
        </w:rPr>
      </w:pPr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>The bonds included both floating and fixed rates of interest. Bankers, in consultation with</w:t>
      </w:r>
      <w:r w:rsidRPr="00580834">
        <w:rPr>
          <w:rFonts w:ascii="Georgia" w:eastAsia="Times New Roman" w:hAnsi="Georgia" w:cs="Times New Roman"/>
          <w:color w:val="000000"/>
          <w:sz w:val="18"/>
        </w:rPr>
        <w:t> </w:t>
      </w:r>
      <w:hyperlink r:id="rId7" w:anchor="axzz408RHAo48" w:tooltip="Apple news headlines - FT.com" w:history="1">
        <w:r w:rsidRPr="00580834">
          <w:rPr>
            <w:rFonts w:ascii="Georgia" w:eastAsia="Times New Roman" w:hAnsi="Georgia" w:cs="Times New Roman"/>
            <w:color w:val="2E6E9E"/>
            <w:sz w:val="18"/>
            <w:u w:val="single"/>
          </w:rPr>
          <w:t>Apple</w:t>
        </w:r>
      </w:hyperlink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>, were said to have debated increasing the debt sale to as much as $15bn as order books grew, but ultimately settled on the $12bn amount, according to one of the people. Orders had reached $28bn by mid-afternoon trading in New York.</w:t>
      </w:r>
    </w:p>
    <w:p w:rsidR="00580834" w:rsidRDefault="00580834" w:rsidP="00580834">
      <w:pPr>
        <w:spacing w:after="0" w:line="253" w:lineRule="atLeast"/>
        <w:rPr>
          <w:rFonts w:ascii="Georgia" w:eastAsia="Times New Roman" w:hAnsi="Georgia" w:cs="Times New Roman"/>
          <w:color w:val="000000"/>
          <w:sz w:val="18"/>
          <w:szCs w:val="18"/>
        </w:rPr>
      </w:pPr>
    </w:p>
    <w:p w:rsidR="00580834" w:rsidRPr="00580834" w:rsidRDefault="00580834" w:rsidP="00580834">
      <w:pPr>
        <w:spacing w:after="0" w:line="253" w:lineRule="atLeast"/>
        <w:rPr>
          <w:rFonts w:ascii="Georgia" w:eastAsia="Times New Roman" w:hAnsi="Georgia" w:cs="Times New Roman"/>
          <w:color w:val="000000"/>
          <w:sz w:val="18"/>
          <w:szCs w:val="18"/>
        </w:rPr>
      </w:pPr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 xml:space="preserve">The offering included a $1.5bn seven-year green bond, with proceeds from the tranche to be used for environmentally friendly </w:t>
      </w:r>
      <w:proofErr w:type="spellStart"/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>purposes.The</w:t>
      </w:r>
      <w:proofErr w:type="spellEnd"/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 xml:space="preserve"> sale, along with offerings from US media company</w:t>
      </w:r>
      <w:r w:rsidRPr="00580834">
        <w:rPr>
          <w:rFonts w:ascii="Georgia" w:eastAsia="Times New Roman" w:hAnsi="Georgia" w:cs="Times New Roman"/>
          <w:color w:val="000000"/>
          <w:sz w:val="18"/>
        </w:rPr>
        <w:t> </w:t>
      </w:r>
      <w:hyperlink r:id="rId8" w:history="1">
        <w:r w:rsidRPr="00580834">
          <w:rPr>
            <w:rFonts w:ascii="Georgia" w:eastAsia="Times New Roman" w:hAnsi="Georgia" w:cs="Times New Roman"/>
            <w:color w:val="2E6E9E"/>
            <w:sz w:val="18"/>
            <w:u w:val="single"/>
          </w:rPr>
          <w:t>Comcast</w:t>
        </w:r>
      </w:hyperlink>
      <w:r w:rsidRPr="00580834">
        <w:rPr>
          <w:rFonts w:ascii="Georgia" w:eastAsia="Times New Roman" w:hAnsi="Georgia" w:cs="Times New Roman"/>
          <w:color w:val="000000"/>
          <w:sz w:val="18"/>
        </w:rPr>
        <w:t> </w:t>
      </w:r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>and technology group</w:t>
      </w:r>
      <w:r w:rsidRPr="00580834">
        <w:rPr>
          <w:rFonts w:ascii="Georgia" w:eastAsia="Times New Roman" w:hAnsi="Georgia" w:cs="Times New Roman"/>
          <w:color w:val="000000"/>
          <w:sz w:val="18"/>
        </w:rPr>
        <w:t> </w:t>
      </w:r>
      <w:hyperlink r:id="rId9" w:history="1">
        <w:r w:rsidRPr="00580834">
          <w:rPr>
            <w:rFonts w:ascii="Georgia" w:eastAsia="Times New Roman" w:hAnsi="Georgia" w:cs="Times New Roman"/>
            <w:color w:val="2E6E9E"/>
            <w:sz w:val="18"/>
            <w:u w:val="single"/>
          </w:rPr>
          <w:t>IBM</w:t>
        </w:r>
      </w:hyperlink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>, was a test of</w:t>
      </w:r>
      <w:r w:rsidRPr="00580834">
        <w:rPr>
          <w:rFonts w:ascii="Georgia" w:eastAsia="Times New Roman" w:hAnsi="Georgia" w:cs="Times New Roman"/>
          <w:color w:val="000000"/>
          <w:sz w:val="18"/>
        </w:rPr>
        <w:t> </w:t>
      </w:r>
      <w:hyperlink r:id="rId10" w:anchor="axzz40LKkiEZ6" w:tgtFrame="_blank" w:tooltip="Pipeline of big bond sales set to test investor risk appetite - FT.com" w:history="1">
        <w:r w:rsidRPr="00580834">
          <w:rPr>
            <w:rFonts w:ascii="Georgia" w:eastAsia="Times New Roman" w:hAnsi="Georgia" w:cs="Times New Roman"/>
            <w:color w:val="2E6E9E"/>
            <w:sz w:val="18"/>
            <w:u w:val="single"/>
          </w:rPr>
          <w:t>investor appetite</w:t>
        </w:r>
      </w:hyperlink>
      <w:r w:rsidRPr="00580834">
        <w:rPr>
          <w:rFonts w:ascii="Georgia" w:eastAsia="Times New Roman" w:hAnsi="Georgia" w:cs="Times New Roman"/>
          <w:color w:val="000000"/>
          <w:sz w:val="18"/>
        </w:rPr>
        <w:t> </w:t>
      </w:r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>after a painful two months of trading reduced new bond sales to a trickle. Earlier in the day, US aerospace manufacturer</w:t>
      </w:r>
      <w:r w:rsidRPr="00580834">
        <w:rPr>
          <w:rFonts w:ascii="Georgia" w:eastAsia="Times New Roman" w:hAnsi="Georgia" w:cs="Times New Roman"/>
          <w:color w:val="000000"/>
          <w:sz w:val="18"/>
        </w:rPr>
        <w:t> </w:t>
      </w:r>
      <w:hyperlink r:id="rId11" w:history="1">
        <w:r w:rsidRPr="00580834">
          <w:rPr>
            <w:rFonts w:ascii="Georgia" w:eastAsia="Times New Roman" w:hAnsi="Georgia" w:cs="Times New Roman"/>
            <w:color w:val="2E6E9E"/>
            <w:sz w:val="18"/>
            <w:u w:val="single"/>
          </w:rPr>
          <w:t>Honeywell</w:t>
        </w:r>
      </w:hyperlink>
      <w:r w:rsidRPr="00580834">
        <w:rPr>
          <w:rFonts w:ascii="Georgia" w:eastAsia="Times New Roman" w:hAnsi="Georgia" w:cs="Times New Roman"/>
          <w:color w:val="000000"/>
          <w:sz w:val="18"/>
        </w:rPr>
        <w:t> </w:t>
      </w:r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>tapped investors for €4bn</w:t>
      </w:r>
      <w:proofErr w:type="gramStart"/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>.“</w:t>
      </w:r>
      <w:proofErr w:type="gramEnd"/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 xml:space="preserve">Every time we see these lulls in the market and the market returns to a positive note, you see the high-quality names come first,” said Matt Brill, a portfolio manager with </w:t>
      </w:r>
      <w:proofErr w:type="spellStart"/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>Invesco</w:t>
      </w:r>
      <w:proofErr w:type="spellEnd"/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 xml:space="preserve">. “It’s not coincidental that the deals you are seeing today are all </w:t>
      </w:r>
      <w:proofErr w:type="gramStart"/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>A-</w:t>
      </w:r>
      <w:proofErr w:type="gramEnd"/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>rated, well-rated companies.”</w:t>
      </w:r>
    </w:p>
    <w:p w:rsidR="00580834" w:rsidRDefault="00580834" w:rsidP="00580834">
      <w:pPr>
        <w:spacing w:after="0" w:line="253" w:lineRule="atLeast"/>
        <w:rPr>
          <w:rFonts w:ascii="Georgia" w:eastAsia="Times New Roman" w:hAnsi="Georgia" w:cs="Times New Roman"/>
          <w:color w:val="000000"/>
          <w:sz w:val="18"/>
          <w:szCs w:val="18"/>
        </w:rPr>
      </w:pPr>
    </w:p>
    <w:p w:rsidR="00580834" w:rsidRPr="00580834" w:rsidRDefault="00580834" w:rsidP="00580834">
      <w:pPr>
        <w:spacing w:after="0" w:line="253" w:lineRule="atLeast"/>
        <w:rPr>
          <w:rFonts w:ascii="Georgia" w:eastAsia="Times New Roman" w:hAnsi="Georgia" w:cs="Times New Roman"/>
          <w:color w:val="000000"/>
          <w:sz w:val="18"/>
          <w:szCs w:val="18"/>
        </w:rPr>
      </w:pPr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 xml:space="preserve">Worldwide debt issuance has </w:t>
      </w:r>
      <w:proofErr w:type="spellStart"/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>flatlined</w:t>
      </w:r>
      <w:proofErr w:type="spellEnd"/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 xml:space="preserve"> after a bumper 2015 as issuers avoid</w:t>
      </w:r>
      <w:r w:rsidRPr="00580834">
        <w:rPr>
          <w:rFonts w:ascii="Georgia" w:eastAsia="Times New Roman" w:hAnsi="Georgia" w:cs="Times New Roman"/>
          <w:color w:val="000000"/>
          <w:sz w:val="18"/>
        </w:rPr>
        <w:t> </w:t>
      </w:r>
      <w:hyperlink r:id="rId12" w:anchor="axzz40LKkiEZ6" w:tgtFrame="_blank" w:tooltip="What US credit signal says about economy - FT.com" w:history="1">
        <w:r w:rsidRPr="00580834">
          <w:rPr>
            <w:rFonts w:ascii="Georgia" w:eastAsia="Times New Roman" w:hAnsi="Georgia" w:cs="Times New Roman"/>
            <w:color w:val="2E6E9E"/>
            <w:sz w:val="18"/>
            <w:u w:val="single"/>
          </w:rPr>
          <w:t>falling markets</w:t>
        </w:r>
      </w:hyperlink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 xml:space="preserve">. US-marketed corporate bond sales have fallen nearly 30 per cent in 2016 compared with the same time last year, according to data provider </w:t>
      </w:r>
      <w:proofErr w:type="spellStart"/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>Dealogic</w:t>
      </w:r>
      <w:proofErr w:type="spellEnd"/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>.</w:t>
      </w:r>
    </w:p>
    <w:p w:rsidR="00580834" w:rsidRDefault="00580834" w:rsidP="00580834">
      <w:pPr>
        <w:spacing w:after="0" w:line="253" w:lineRule="atLeast"/>
        <w:rPr>
          <w:rFonts w:ascii="Georgia" w:eastAsia="Times New Roman" w:hAnsi="Georgia" w:cs="Times New Roman"/>
          <w:color w:val="000000"/>
          <w:sz w:val="18"/>
          <w:szCs w:val="18"/>
        </w:rPr>
      </w:pPr>
    </w:p>
    <w:p w:rsidR="00580834" w:rsidRPr="00580834" w:rsidRDefault="00580834" w:rsidP="00580834">
      <w:pPr>
        <w:spacing w:after="0" w:line="253" w:lineRule="atLeast"/>
        <w:rPr>
          <w:rFonts w:ascii="Georgia" w:eastAsia="Times New Roman" w:hAnsi="Georgia" w:cs="Times New Roman"/>
          <w:color w:val="000000"/>
          <w:sz w:val="18"/>
          <w:szCs w:val="18"/>
        </w:rPr>
      </w:pPr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>Bond sales have been concentrated among highly rated groups, with</w:t>
      </w:r>
      <w:r w:rsidRPr="00580834">
        <w:rPr>
          <w:rFonts w:ascii="Georgia" w:eastAsia="Times New Roman" w:hAnsi="Georgia" w:cs="Times New Roman"/>
          <w:color w:val="000000"/>
          <w:sz w:val="18"/>
        </w:rPr>
        <w:t> </w:t>
      </w:r>
      <w:hyperlink r:id="rId13" w:history="1">
        <w:r w:rsidRPr="00580834">
          <w:rPr>
            <w:rFonts w:ascii="Georgia" w:eastAsia="Times New Roman" w:hAnsi="Georgia" w:cs="Times New Roman"/>
            <w:color w:val="2E6E9E"/>
            <w:sz w:val="18"/>
            <w:u w:val="single"/>
          </w:rPr>
          <w:t xml:space="preserve">Anheuser-Busch </w:t>
        </w:r>
        <w:proofErr w:type="spellStart"/>
        <w:r w:rsidRPr="00580834">
          <w:rPr>
            <w:rFonts w:ascii="Georgia" w:eastAsia="Times New Roman" w:hAnsi="Georgia" w:cs="Times New Roman"/>
            <w:color w:val="2E6E9E"/>
            <w:sz w:val="18"/>
            <w:u w:val="single"/>
          </w:rPr>
          <w:t>InBev</w:t>
        </w:r>
        <w:proofErr w:type="spellEnd"/>
      </w:hyperlink>
      <w:r w:rsidRPr="00580834">
        <w:rPr>
          <w:rFonts w:ascii="Georgia" w:eastAsia="Times New Roman" w:hAnsi="Georgia" w:cs="Times New Roman"/>
          <w:color w:val="000000"/>
          <w:sz w:val="18"/>
        </w:rPr>
        <w:t> </w:t>
      </w:r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>completing the</w:t>
      </w:r>
      <w:r w:rsidRPr="00580834">
        <w:rPr>
          <w:rFonts w:ascii="Georgia" w:eastAsia="Times New Roman" w:hAnsi="Georgia" w:cs="Times New Roman"/>
          <w:color w:val="000000"/>
          <w:sz w:val="18"/>
        </w:rPr>
        <w:t> </w:t>
      </w:r>
      <w:hyperlink r:id="rId14" w:anchor="axzz40LKkiEZ6" w:tgtFrame="_blank" w:tooltip="Demand soars to record $110bn-plus for AB InBev bond deal - FT.com" w:history="1">
        <w:r w:rsidRPr="00580834">
          <w:rPr>
            <w:rFonts w:ascii="Georgia" w:eastAsia="Times New Roman" w:hAnsi="Georgia" w:cs="Times New Roman"/>
            <w:color w:val="2E6E9E"/>
            <w:sz w:val="18"/>
            <w:u w:val="single"/>
          </w:rPr>
          <w:t>second-largest debt</w:t>
        </w:r>
      </w:hyperlink>
      <w:r w:rsidRPr="00580834">
        <w:rPr>
          <w:rFonts w:ascii="Georgia" w:eastAsia="Times New Roman" w:hAnsi="Georgia" w:cs="Times New Roman"/>
          <w:color w:val="000000"/>
          <w:sz w:val="18"/>
        </w:rPr>
        <w:t> </w:t>
      </w:r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 xml:space="preserve">sale of all time earlier this year. However, smaller sales have been few and far between. </w:t>
      </w:r>
      <w:proofErr w:type="spellStart"/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>Dealogic</w:t>
      </w:r>
      <w:proofErr w:type="spellEnd"/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 xml:space="preserve"> figures show just 710 completed US offerings so far this year, the lowest number since 1995.</w:t>
      </w:r>
    </w:p>
    <w:p w:rsidR="00580834" w:rsidRDefault="00580834" w:rsidP="00580834">
      <w:pPr>
        <w:spacing w:after="0" w:line="253" w:lineRule="atLeast"/>
        <w:rPr>
          <w:rFonts w:ascii="Georgia" w:eastAsia="Times New Roman" w:hAnsi="Georgia" w:cs="Times New Roman"/>
          <w:color w:val="000000"/>
          <w:sz w:val="18"/>
          <w:szCs w:val="18"/>
        </w:rPr>
      </w:pPr>
    </w:p>
    <w:p w:rsidR="00580834" w:rsidRPr="00580834" w:rsidRDefault="00580834" w:rsidP="00580834">
      <w:pPr>
        <w:spacing w:after="0" w:line="253" w:lineRule="atLeast"/>
        <w:rPr>
          <w:rFonts w:ascii="Georgia" w:eastAsia="Times New Roman" w:hAnsi="Georgia" w:cs="Times New Roman"/>
          <w:color w:val="000000"/>
          <w:sz w:val="18"/>
          <w:szCs w:val="18"/>
        </w:rPr>
      </w:pPr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 xml:space="preserve">Apple said that the proceeds from the deal would be used for “general corporate purposes” including “repurchases of our common stock and payment of dividends under our </w:t>
      </w:r>
      <w:proofErr w:type="spellStart"/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>programme</w:t>
      </w:r>
      <w:proofErr w:type="spellEnd"/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 xml:space="preserve"> to return capital to shareholders”.</w:t>
      </w:r>
      <w:r>
        <w:rPr>
          <w:rFonts w:ascii="Georgia" w:eastAsia="Times New Roman" w:hAnsi="Georgia" w:cs="Times New Roman"/>
          <w:color w:val="000000"/>
          <w:sz w:val="18"/>
          <w:szCs w:val="18"/>
        </w:rPr>
        <w:t xml:space="preserve"> </w:t>
      </w:r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>Investors said that technical demand for Tuesday’s sale was not as strong as in previous years because of the market climate and size of Apple’s outstanding debt.</w:t>
      </w:r>
    </w:p>
    <w:p w:rsidR="00580834" w:rsidRDefault="00580834" w:rsidP="00580834">
      <w:pPr>
        <w:spacing w:after="0" w:line="253" w:lineRule="atLeast"/>
        <w:rPr>
          <w:rFonts w:ascii="Georgia" w:eastAsia="Times New Roman" w:hAnsi="Georgia" w:cs="Times New Roman"/>
          <w:color w:val="000000"/>
          <w:sz w:val="18"/>
          <w:szCs w:val="18"/>
        </w:rPr>
      </w:pPr>
    </w:p>
    <w:p w:rsidR="00580834" w:rsidRPr="00580834" w:rsidRDefault="00580834" w:rsidP="00580834">
      <w:pPr>
        <w:spacing w:after="0" w:line="253" w:lineRule="atLeast"/>
        <w:rPr>
          <w:rFonts w:ascii="Georgia" w:eastAsia="Times New Roman" w:hAnsi="Georgia" w:cs="Times New Roman"/>
          <w:color w:val="000000"/>
          <w:sz w:val="18"/>
          <w:szCs w:val="18"/>
        </w:rPr>
      </w:pPr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>The company offered concessions to complete the deal, with the 10-year bonds priced with a yield 150 basis points above the benchmark Treasury, or at roughly 3.28 per cent. Comparably rated US corporate notes currently yield 2.73 per cent, according to Barclays.</w:t>
      </w:r>
    </w:p>
    <w:p w:rsidR="00580834" w:rsidRDefault="00580834" w:rsidP="00580834">
      <w:pPr>
        <w:spacing w:after="0" w:line="253" w:lineRule="atLeast"/>
        <w:rPr>
          <w:rFonts w:ascii="Georgia" w:eastAsia="Times New Roman" w:hAnsi="Georgia" w:cs="Times New Roman"/>
          <w:color w:val="000000"/>
          <w:sz w:val="18"/>
          <w:szCs w:val="18"/>
        </w:rPr>
      </w:pPr>
    </w:p>
    <w:p w:rsidR="00580834" w:rsidRPr="00580834" w:rsidRDefault="00580834" w:rsidP="00580834">
      <w:pPr>
        <w:spacing w:after="0" w:line="253" w:lineRule="atLeast"/>
        <w:rPr>
          <w:rFonts w:ascii="Georgia" w:eastAsia="Times New Roman" w:hAnsi="Georgia" w:cs="Times New Roman"/>
          <w:color w:val="000000"/>
          <w:sz w:val="18"/>
          <w:szCs w:val="18"/>
        </w:rPr>
      </w:pPr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 xml:space="preserve">For the past few years, Apple has revisited its capital returns </w:t>
      </w:r>
      <w:proofErr w:type="spellStart"/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>programme</w:t>
      </w:r>
      <w:proofErr w:type="spellEnd"/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 xml:space="preserve"> every April, at the same time as it publishes earnings for its March quarter. In January, it said it had completed $153bn of the $200bn that it said last year it would return to shareholders through share buybacks and dividends.</w:t>
      </w:r>
    </w:p>
    <w:p w:rsidR="00580834" w:rsidRPr="00580834" w:rsidRDefault="00580834" w:rsidP="00580834">
      <w:pPr>
        <w:spacing w:after="0" w:line="253" w:lineRule="atLeast"/>
        <w:rPr>
          <w:rFonts w:ascii="Georgia" w:eastAsia="Times New Roman" w:hAnsi="Georgia" w:cs="Times New Roman"/>
          <w:color w:val="000000"/>
          <w:sz w:val="18"/>
          <w:szCs w:val="18"/>
        </w:rPr>
      </w:pPr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>Despite its vast cash reserves, Apple says it must raise debt to fund its buybacks because 93 per cent of its $216bn in cash is held outside the US. In total, Apple has raised $55bn of long-term debt since it began the scheme.</w:t>
      </w:r>
    </w:p>
    <w:p w:rsidR="00580834" w:rsidRDefault="00580834" w:rsidP="00580834">
      <w:pPr>
        <w:spacing w:after="0" w:line="253" w:lineRule="atLeast"/>
        <w:rPr>
          <w:rFonts w:ascii="Georgia" w:eastAsia="Times New Roman" w:hAnsi="Georgia" w:cs="Times New Roman"/>
          <w:color w:val="000000"/>
          <w:sz w:val="18"/>
          <w:szCs w:val="18"/>
        </w:rPr>
      </w:pPr>
    </w:p>
    <w:p w:rsidR="00580834" w:rsidRPr="00580834" w:rsidRDefault="00580834" w:rsidP="00580834">
      <w:pPr>
        <w:spacing w:after="0" w:line="253" w:lineRule="atLeast"/>
        <w:rPr>
          <w:rFonts w:ascii="Georgia" w:eastAsia="Times New Roman" w:hAnsi="Georgia" w:cs="Times New Roman"/>
          <w:color w:val="000000"/>
          <w:sz w:val="18"/>
          <w:szCs w:val="18"/>
        </w:rPr>
      </w:pPr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 xml:space="preserve">About a fifth of this debt is in other currencies, including </w:t>
      </w:r>
      <w:proofErr w:type="spellStart"/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>euros</w:t>
      </w:r>
      <w:proofErr w:type="spellEnd"/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>, Swiss francs, Japanese yen and sterling, allowing it to return its overseas cash pile to shareholders without incurring US taxes. In August, the company set a new record for the largest ever Australian dollar bond, known as a kangaroo bond.</w:t>
      </w:r>
    </w:p>
    <w:p w:rsidR="00580834" w:rsidRPr="00580834" w:rsidRDefault="00580834" w:rsidP="00580834">
      <w:pPr>
        <w:spacing w:after="0" w:line="253" w:lineRule="atLeast"/>
        <w:rPr>
          <w:rFonts w:ascii="Georgia" w:eastAsia="Times New Roman" w:hAnsi="Georgia" w:cs="Times New Roman"/>
          <w:color w:val="000000"/>
          <w:sz w:val="18"/>
          <w:szCs w:val="18"/>
        </w:rPr>
      </w:pPr>
      <w:r w:rsidRPr="00580834">
        <w:rPr>
          <w:rFonts w:ascii="Georgia" w:eastAsia="Times New Roman" w:hAnsi="Georgia" w:cs="Times New Roman"/>
          <w:color w:val="000000"/>
          <w:sz w:val="18"/>
          <w:szCs w:val="18"/>
        </w:rPr>
        <w:t>Apple’s share price rose 2.8 per cent to $96.64 on Tuesday.</w:t>
      </w:r>
    </w:p>
    <w:p w:rsidR="00580834" w:rsidRPr="00580834" w:rsidRDefault="00580834" w:rsidP="00580834">
      <w:pPr>
        <w:spacing w:after="0" w:line="253" w:lineRule="atLeast"/>
        <w:rPr>
          <w:rFonts w:ascii="Georgia" w:eastAsia="Times New Roman" w:hAnsi="Georgia" w:cs="Times New Roman"/>
          <w:color w:val="000000"/>
          <w:sz w:val="18"/>
          <w:szCs w:val="18"/>
        </w:rPr>
      </w:pPr>
      <w:r>
        <w:rPr>
          <w:rFonts w:ascii="Georgia" w:eastAsia="Times New Roman" w:hAnsi="Georgia" w:cs="Times New Roman"/>
          <w:noProof/>
          <w:color w:val="000000"/>
          <w:sz w:val="18"/>
          <w:szCs w:val="18"/>
        </w:rPr>
        <w:lastRenderedPageBreak/>
        <w:drawing>
          <wp:inline distT="0" distB="0" distL="0" distR="0">
            <wp:extent cx="5713095" cy="3774440"/>
            <wp:effectExtent l="19050" t="0" r="1905" b="0"/>
            <wp:docPr id="2" name="Picture 2" descr="http://im.ft-static.com/content/images/161b9844-d508-11e5-8887-98e7feb46f27.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.ft-static.com/content/images/161b9844-d508-11e5-8887-98e7feb46f27.im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095" cy="3774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C7D" w:rsidRDefault="00782C7D"/>
    <w:sectPr w:rsidR="00782C7D" w:rsidSect="008810DA">
      <w:pgSz w:w="11909" w:h="16834" w:code="9"/>
      <w:pgMar w:top="1440" w:right="1440" w:bottom="1440" w:left="2160" w:header="706" w:footer="706" w:gutter="0"/>
      <w:cols w:space="708"/>
      <w:docGrid w:linePitch="43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83D6C"/>
    <w:multiLevelType w:val="multilevel"/>
    <w:tmpl w:val="352C4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50B4953"/>
    <w:multiLevelType w:val="multilevel"/>
    <w:tmpl w:val="9E34D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6C178B"/>
    <w:multiLevelType w:val="multilevel"/>
    <w:tmpl w:val="C64C0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F7E2FF6"/>
    <w:multiLevelType w:val="multilevel"/>
    <w:tmpl w:val="74489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</w:compat>
  <w:rsids>
    <w:rsidRoot w:val="00580834"/>
    <w:rsid w:val="00014900"/>
    <w:rsid w:val="001B4E4F"/>
    <w:rsid w:val="00580834"/>
    <w:rsid w:val="00782C7D"/>
    <w:rsid w:val="008810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rowalliaUPC" w:eastAsiaTheme="minorHAnsi" w:hAnsi="BrowalliaUPC" w:cs="BrowalliaUPC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2C7D"/>
  </w:style>
  <w:style w:type="paragraph" w:styleId="Heading1">
    <w:name w:val="heading 1"/>
    <w:basedOn w:val="Normal"/>
    <w:link w:val="Heading1Char"/>
    <w:uiPriority w:val="9"/>
    <w:qFormat/>
    <w:rsid w:val="005808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5808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58083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10D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8083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58083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58083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DefaultParagraphFont"/>
    <w:rsid w:val="00580834"/>
  </w:style>
  <w:style w:type="character" w:styleId="Hyperlink">
    <w:name w:val="Hyperlink"/>
    <w:basedOn w:val="DefaultParagraphFont"/>
    <w:uiPriority w:val="99"/>
    <w:semiHidden/>
    <w:unhideWhenUsed/>
    <w:rsid w:val="00580834"/>
    <w:rPr>
      <w:color w:val="0000FF"/>
      <w:u w:val="single"/>
    </w:rPr>
  </w:style>
  <w:style w:type="paragraph" w:customStyle="1" w:styleId="byline">
    <w:name w:val="byline"/>
    <w:basedOn w:val="Normal"/>
    <w:rsid w:val="005808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-author-alertscontrols">
    <w:name w:val="o-author-alerts__controls"/>
    <w:basedOn w:val="DefaultParagraphFont"/>
    <w:rsid w:val="00580834"/>
  </w:style>
  <w:style w:type="paragraph" w:styleId="NormalWeb">
    <w:name w:val="Normal (Web)"/>
    <w:basedOn w:val="Normal"/>
    <w:uiPriority w:val="99"/>
    <w:semiHidden/>
    <w:unhideWhenUsed/>
    <w:rsid w:val="005808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80834"/>
    <w:rPr>
      <w:i/>
      <w:iCs/>
    </w:rPr>
  </w:style>
  <w:style w:type="character" w:customStyle="1" w:styleId="openquote">
    <w:name w:val="openquote"/>
    <w:basedOn w:val="DefaultParagraphFont"/>
    <w:rsid w:val="00580834"/>
  </w:style>
  <w:style w:type="character" w:customStyle="1" w:styleId="closequote">
    <w:name w:val="closequote"/>
    <w:basedOn w:val="DefaultParagraphFont"/>
    <w:rsid w:val="00580834"/>
  </w:style>
  <w:style w:type="character" w:customStyle="1" w:styleId="label">
    <w:name w:val="label"/>
    <w:basedOn w:val="DefaultParagraphFont"/>
    <w:rsid w:val="00580834"/>
  </w:style>
  <w:style w:type="character" w:styleId="Strong">
    <w:name w:val="Strong"/>
    <w:basedOn w:val="DefaultParagraphFont"/>
    <w:uiPriority w:val="22"/>
    <w:qFormat/>
    <w:rsid w:val="0058083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83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0834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19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4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92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6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354243">
                      <w:marLeft w:val="0"/>
                      <w:marRight w:val="0"/>
                      <w:marTop w:val="92"/>
                      <w:marBottom w:val="0"/>
                      <w:divBdr>
                        <w:top w:val="single" w:sz="8" w:space="6" w:color="74736C"/>
                        <w:left w:val="single" w:sz="8" w:space="12" w:color="74736C"/>
                        <w:bottom w:val="single" w:sz="8" w:space="6" w:color="74736C"/>
                        <w:right w:val="single" w:sz="8" w:space="12" w:color="74736C"/>
                      </w:divBdr>
                    </w:div>
                  </w:divsChild>
                </w:div>
              </w:divsChild>
            </w:div>
          </w:divsChild>
        </w:div>
        <w:div w:id="1913156609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4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94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0" w:color="E9CECF"/>
                    <w:right w:val="none" w:sz="0" w:space="0" w:color="auto"/>
                  </w:divBdr>
                </w:div>
                <w:div w:id="654381575">
                  <w:marLeft w:val="0"/>
                  <w:marRight w:val="276"/>
                  <w:marTop w:val="5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877513">
                  <w:marLeft w:val="0"/>
                  <w:marRight w:val="276"/>
                  <w:marTop w:val="5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90240">
                      <w:marLeft w:val="0"/>
                      <w:marRight w:val="276"/>
                      <w:marTop w:val="5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288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8" w:space="0" w:color="A7A59B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3188731">
                      <w:marLeft w:val="0"/>
                      <w:marRight w:val="276"/>
                      <w:marTop w:val="58"/>
                      <w:marBottom w:val="58"/>
                      <w:divBdr>
                        <w:top w:val="single" w:sz="36" w:space="3" w:color="E9DEC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372224">
                          <w:marLeft w:val="0"/>
                          <w:marRight w:val="0"/>
                          <w:marTop w:val="0"/>
                          <w:marBottom w:val="2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8575778">
                  <w:marLeft w:val="2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66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kets.ft.com/tearsheets/performance.asp?s=us:CMCSA" TargetMode="External"/><Relationship Id="rId13" Type="http://schemas.openxmlformats.org/officeDocument/2006/relationships/hyperlink" Target="http://markets.ft.com/tearsheets/performance.asp?s=be:ABI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t.com/cms/s/0/af9a76a4-d4ca-11e5-8887-98e7feb46f27.html" TargetMode="External"/><Relationship Id="rId12" Type="http://schemas.openxmlformats.org/officeDocument/2006/relationships/hyperlink" Target="http://www.ft.com/intl/cms/s/0/b0e20042-c023-11e5-846f-79b0e3d20eaf.htm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investor.apple.com/secfiling.cfm?filingID=1193125-16-463982&amp;CIK=320193" TargetMode="External"/><Relationship Id="rId11" Type="http://schemas.openxmlformats.org/officeDocument/2006/relationships/hyperlink" Target="http://markets.ft.com/tearsheets/performance.asp?s=us:HON" TargetMode="External"/><Relationship Id="rId5" Type="http://schemas.openxmlformats.org/officeDocument/2006/relationships/hyperlink" Target="http://markets.ft.com/tearsheets/performance.asp?s=us:AAPL" TargetMode="External"/><Relationship Id="rId15" Type="http://schemas.openxmlformats.org/officeDocument/2006/relationships/image" Target="media/image1.png"/><Relationship Id="rId10" Type="http://schemas.openxmlformats.org/officeDocument/2006/relationships/hyperlink" Target="http://www.ft.com/intl/cms/s/0/9e2913f2-c39b-11e5-b3b1-7b2481276e45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arkets.ft.com/tearsheets/performance.asp?s=us:IBM" TargetMode="External"/><Relationship Id="rId14" Type="http://schemas.openxmlformats.org/officeDocument/2006/relationships/hyperlink" Target="http://www.ft.com/intl/cms/s/0/c7d67ace-b9f4-11e5-bf7e-8a339b6f2164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720</Words>
  <Characters>4109</Characters>
  <Application>Microsoft Office Word</Application>
  <DocSecurity>0</DocSecurity>
  <Lines>34</Lines>
  <Paragraphs>9</Paragraphs>
  <ScaleCrop>false</ScaleCrop>
  <Company/>
  <LinksUpToDate>false</LinksUpToDate>
  <CharactersWithSpaces>4820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</dc:creator>
  <cp:lastModifiedBy>BOT</cp:lastModifiedBy>
  <cp:revision>1</cp:revision>
  <dcterms:created xsi:type="dcterms:W3CDTF">2016-02-17T04:53:00Z</dcterms:created>
  <dcterms:modified xsi:type="dcterms:W3CDTF">2016-02-17T04:56:00Z</dcterms:modified>
</cp:coreProperties>
</file>