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C20" w:rsidRDefault="001D4C20" w:rsidP="001D4C20">
      <w:pPr>
        <w:autoSpaceDE w:val="0"/>
        <w:autoSpaceDN w:val="0"/>
        <w:adjustRightInd w:val="0"/>
        <w:spacing w:after="150" w:line="240" w:lineRule="auto"/>
        <w:rPr>
          <w:rFonts w:ascii="Helvetica" w:hAnsi="Helvetica" w:cs="Helvetica"/>
          <w:color w:val="373E4D"/>
          <w:sz w:val="28"/>
        </w:rPr>
      </w:pPr>
      <w:r>
        <w:rPr>
          <w:rFonts w:ascii="Helvetica" w:hAnsi="Helvetica" w:cs="Helvetica"/>
          <w:color w:val="373E4D"/>
          <w:sz w:val="28"/>
        </w:rPr>
        <w:t>Individual assignment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rPr>
          <w:rFonts w:ascii="Helvetica" w:hAnsi="Helvetica" w:cs="Helvetica"/>
          <w:color w:val="373E4D"/>
          <w:sz w:val="28"/>
        </w:rPr>
      </w:pPr>
      <w:r w:rsidRPr="001D4C20">
        <w:rPr>
          <w:rFonts w:ascii="Helvetica" w:hAnsi="Helvetica" w:cs="Helvetica"/>
          <w:color w:val="373E4D"/>
          <w:sz w:val="28"/>
        </w:rPr>
        <w:t xml:space="preserve">1. Discuss one </w:t>
      </w:r>
      <w:r w:rsidRPr="001D4C20">
        <w:rPr>
          <w:rFonts w:ascii="Helvetica" w:hAnsi="Helvetica" w:cs="Helvetica"/>
          <w:color w:val="373E4D"/>
          <w:sz w:val="28"/>
        </w:rPr>
        <w:t xml:space="preserve">Insurance product and comment on its benefits 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ind w:firstLine="720"/>
        <w:rPr>
          <w:rFonts w:ascii="Helvetica" w:hAnsi="Helvetica" w:cs="Helvetica"/>
          <w:color w:val="373E4D"/>
          <w:sz w:val="28"/>
        </w:rPr>
      </w:pPr>
      <w:r w:rsidRPr="001D4C20">
        <w:rPr>
          <w:rFonts w:ascii="Helvetica" w:hAnsi="Helvetica" w:cs="Helvetica"/>
          <w:color w:val="373E4D"/>
          <w:sz w:val="28"/>
        </w:rPr>
        <w:t xml:space="preserve">Discuss Permanent Life insurance, in addition to the death benefit, provides flexible financial solutions that offer your employees tax-advantaged savings or investment opportunities to prepare for whatever life brings. 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rPr>
          <w:rFonts w:ascii="Helvetica" w:hAnsi="Helvetica" w:cs="Helvetica"/>
          <w:color w:val="373E4D"/>
          <w:sz w:val="28"/>
        </w:rPr>
      </w:pPr>
      <w:r w:rsidRPr="001D4C20">
        <w:rPr>
          <w:rFonts w:ascii="Helvetica" w:hAnsi="Helvetica" w:cs="Helvetica"/>
          <w:color w:val="373E4D"/>
          <w:sz w:val="28"/>
        </w:rPr>
        <w:t xml:space="preserve">2. </w:t>
      </w:r>
      <w:r w:rsidRPr="001D4C20">
        <w:rPr>
          <w:rFonts w:ascii="Helvetica" w:hAnsi="Helvetica" w:cs="Helvetica"/>
          <w:color w:val="373E4D"/>
          <w:sz w:val="28"/>
        </w:rPr>
        <w:t>Which mortgage would result in higher total payments?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ind w:firstLine="720"/>
        <w:rPr>
          <w:rFonts w:ascii="Helvetica" w:hAnsi="Helvetica" w:cs="Helvetica"/>
          <w:color w:val="373E4D"/>
          <w:sz w:val="28"/>
        </w:rPr>
      </w:pPr>
      <w:r w:rsidRPr="001D4C20">
        <w:rPr>
          <w:rFonts w:ascii="Helvetica" w:hAnsi="Helvetica" w:cs="Helvetica"/>
          <w:color w:val="373E4D"/>
          <w:sz w:val="28"/>
        </w:rPr>
        <w:t xml:space="preserve"> Mortgage A: $970 a month for 30 years Mortgage B: $760 a month for 5 years and $1005 for 25 years Mortgage </w:t>
      </w:r>
      <w:proofErr w:type="gramStart"/>
      <w:r w:rsidRPr="001D4C20">
        <w:rPr>
          <w:rFonts w:ascii="Helvetica" w:hAnsi="Helvetica" w:cs="Helvetica"/>
          <w:color w:val="373E4D"/>
          <w:sz w:val="28"/>
        </w:rPr>
        <w:t>B :</w:t>
      </w:r>
      <w:proofErr w:type="gramEnd"/>
      <w:r w:rsidRPr="001D4C20">
        <w:rPr>
          <w:rFonts w:ascii="Helvetica" w:hAnsi="Helvetica" w:cs="Helvetica"/>
          <w:color w:val="373E4D"/>
          <w:sz w:val="28"/>
        </w:rPr>
        <w:t xml:space="preserve"> Since principle payment in last 25 year is higher. Also paid higher interest payment 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rPr>
          <w:rFonts w:ascii="Helvetica" w:hAnsi="Helvetica" w:cs="Helvetica"/>
          <w:color w:val="373E4D"/>
          <w:sz w:val="28"/>
        </w:rPr>
      </w:pPr>
      <w:r>
        <w:rPr>
          <w:rFonts w:ascii="Helvetica" w:hAnsi="Helvetica" w:cs="Helvetica"/>
          <w:color w:val="373E4D"/>
          <w:sz w:val="28"/>
        </w:rPr>
        <w:t xml:space="preserve">3. </w:t>
      </w:r>
      <w:r w:rsidRPr="001D4C20">
        <w:rPr>
          <w:rFonts w:ascii="Helvetica" w:hAnsi="Helvetica" w:cs="Helvetica"/>
          <w:color w:val="373E4D"/>
          <w:sz w:val="28"/>
        </w:rPr>
        <w:t>What are the two main types of consumer credit?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ind w:firstLine="720"/>
        <w:rPr>
          <w:rFonts w:ascii="Helvetica" w:hAnsi="Helvetica" w:cs="Helvetica"/>
          <w:color w:val="373E4D"/>
          <w:sz w:val="28"/>
        </w:rPr>
      </w:pPr>
      <w:r w:rsidRPr="001D4C20">
        <w:rPr>
          <w:rFonts w:ascii="Helvetica" w:hAnsi="Helvetica" w:cs="Helvetica"/>
          <w:color w:val="373E4D"/>
          <w:sz w:val="28"/>
        </w:rPr>
        <w:t xml:space="preserve"> Closed-end Credit and Opened-end Credit 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rPr>
          <w:rFonts w:ascii="Helvetica" w:hAnsi="Helvetica" w:cs="Helvetica"/>
          <w:color w:val="373E4D"/>
          <w:sz w:val="28"/>
        </w:rPr>
      </w:pPr>
      <w:r>
        <w:rPr>
          <w:rFonts w:ascii="Helvetica" w:hAnsi="Helvetica" w:cs="Helvetica"/>
          <w:color w:val="373E4D"/>
          <w:sz w:val="28"/>
        </w:rPr>
        <w:t xml:space="preserve">4. </w:t>
      </w:r>
      <w:r w:rsidRPr="001D4C20">
        <w:rPr>
          <w:rFonts w:ascii="Helvetica" w:hAnsi="Helvetica" w:cs="Helvetica"/>
          <w:color w:val="373E4D"/>
          <w:sz w:val="28"/>
        </w:rPr>
        <w:t xml:space="preserve">What are the general rules of measuring credit capacity? 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ind w:firstLine="720"/>
        <w:rPr>
          <w:rFonts w:ascii="Helvetica" w:hAnsi="Helvetica" w:cs="Helvetica"/>
          <w:color w:val="373E4D"/>
          <w:sz w:val="28"/>
        </w:rPr>
      </w:pPr>
      <w:r w:rsidRPr="001D4C20">
        <w:rPr>
          <w:rFonts w:ascii="Helvetica" w:hAnsi="Helvetica" w:cs="Helvetica"/>
          <w:color w:val="373E4D"/>
          <w:sz w:val="28"/>
        </w:rPr>
        <w:t xml:space="preserve">Two general rules to measuring credit capacity are debt payment to income ratio and debt to equity ratio 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rPr>
          <w:rFonts w:ascii="Helvetica" w:hAnsi="Helvetica" w:cs="Helvetica"/>
          <w:color w:val="373E4D"/>
          <w:sz w:val="28"/>
        </w:rPr>
      </w:pPr>
      <w:r>
        <w:rPr>
          <w:rFonts w:ascii="Helvetica" w:hAnsi="Helvetica" w:cs="Helvetica"/>
          <w:color w:val="373E4D"/>
          <w:sz w:val="28"/>
        </w:rPr>
        <w:t xml:space="preserve">5. </w:t>
      </w:r>
      <w:r w:rsidRPr="001D4C20">
        <w:rPr>
          <w:rFonts w:ascii="Helvetica" w:hAnsi="Helvetica" w:cs="Helvetica"/>
          <w:color w:val="373E4D"/>
          <w:sz w:val="28"/>
        </w:rPr>
        <w:t xml:space="preserve"> A few years ago, Michael Tucker purchased a home for $100,000. Today, the home is worth $150,000. His remaining mortgage balance is $50,000. Assuming that Michael can borrow up to 80 percent of the market value, what is maximum amount he can borrow?</w:t>
      </w:r>
    </w:p>
    <w:p w:rsidR="001D4C20" w:rsidRPr="001D4C20" w:rsidRDefault="001D4C20" w:rsidP="001D4C20">
      <w:pPr>
        <w:autoSpaceDE w:val="0"/>
        <w:autoSpaceDN w:val="0"/>
        <w:adjustRightInd w:val="0"/>
        <w:spacing w:after="150" w:line="240" w:lineRule="auto"/>
        <w:ind w:firstLine="720"/>
        <w:rPr>
          <w:rFonts w:ascii="Helvetica" w:hAnsi="Helvetica" w:cs="Helvetica"/>
          <w:color w:val="373E4D"/>
          <w:sz w:val="28"/>
        </w:rPr>
      </w:pPr>
      <w:r w:rsidRPr="001D4C20">
        <w:rPr>
          <w:rFonts w:ascii="Helvetica" w:hAnsi="Helvetica" w:cs="Helvetica"/>
          <w:color w:val="373E4D"/>
          <w:sz w:val="28"/>
        </w:rPr>
        <w:t xml:space="preserve"> $80,000</w:t>
      </w:r>
    </w:p>
    <w:p w:rsidR="00BE0F90" w:rsidRDefault="00BE0F90"/>
    <w:p w:rsidR="001D4C20" w:rsidRDefault="001D4C20"/>
    <w:p w:rsidR="001D4C20" w:rsidRDefault="001D4C20"/>
    <w:p w:rsidR="001D4C20" w:rsidRDefault="001D4C20"/>
    <w:p w:rsidR="001D4C20" w:rsidRDefault="001D4C20"/>
    <w:p w:rsidR="001D4C20" w:rsidRDefault="001D4C20"/>
    <w:p w:rsidR="001D4C20" w:rsidRDefault="001D4C20"/>
    <w:p w:rsidR="001D4C20" w:rsidRPr="001D4C20" w:rsidRDefault="001D4C20" w:rsidP="001D4C20">
      <w:pPr>
        <w:rPr>
          <w:sz w:val="36"/>
          <w:szCs w:val="36"/>
        </w:rPr>
      </w:pPr>
      <w:bookmarkStart w:id="0" w:name="_GoBack"/>
      <w:bookmarkEnd w:id="0"/>
      <w:proofErr w:type="spellStart"/>
      <w:r w:rsidRPr="001D4C20">
        <w:rPr>
          <w:sz w:val="36"/>
          <w:szCs w:val="36"/>
        </w:rPr>
        <w:t>Sirabhumi</w:t>
      </w:r>
      <w:proofErr w:type="spellEnd"/>
      <w:r w:rsidRPr="001D4C20">
        <w:rPr>
          <w:sz w:val="36"/>
          <w:szCs w:val="36"/>
        </w:rPr>
        <w:t xml:space="preserve"> </w:t>
      </w:r>
      <w:proofErr w:type="spellStart"/>
      <w:r w:rsidRPr="001D4C20">
        <w:rPr>
          <w:sz w:val="36"/>
          <w:szCs w:val="36"/>
        </w:rPr>
        <w:t>Sirirangsi</w:t>
      </w:r>
      <w:proofErr w:type="spellEnd"/>
      <w:r w:rsidRPr="001D4C20">
        <w:rPr>
          <w:sz w:val="36"/>
          <w:szCs w:val="36"/>
        </w:rPr>
        <w:t xml:space="preserve"> 5604641547</w:t>
      </w:r>
    </w:p>
    <w:p w:rsidR="001D4C20" w:rsidRDefault="001D4C20"/>
    <w:sectPr w:rsidR="001D4C20" w:rsidSect="00BA00B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1CA" w:rsidRDefault="00BD21CA" w:rsidP="001D4C20">
      <w:pPr>
        <w:spacing w:after="0" w:line="240" w:lineRule="auto"/>
      </w:pPr>
      <w:r>
        <w:separator/>
      </w:r>
    </w:p>
  </w:endnote>
  <w:endnote w:type="continuationSeparator" w:id="0">
    <w:p w:rsidR="00BD21CA" w:rsidRDefault="00BD21CA" w:rsidP="001D4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1CA" w:rsidRDefault="00BD21CA" w:rsidP="001D4C20">
      <w:pPr>
        <w:spacing w:after="0" w:line="240" w:lineRule="auto"/>
      </w:pPr>
      <w:r>
        <w:separator/>
      </w:r>
    </w:p>
  </w:footnote>
  <w:footnote w:type="continuationSeparator" w:id="0">
    <w:p w:rsidR="00BD21CA" w:rsidRDefault="00BD21CA" w:rsidP="001D4C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062B"/>
    <w:multiLevelType w:val="hybridMultilevel"/>
    <w:tmpl w:val="6396EDD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9579A"/>
    <w:multiLevelType w:val="hybridMultilevel"/>
    <w:tmpl w:val="B4D839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4039C5"/>
    <w:multiLevelType w:val="hybridMultilevel"/>
    <w:tmpl w:val="7BBA33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20"/>
    <w:rsid w:val="001D4C20"/>
    <w:rsid w:val="00BD21CA"/>
    <w:rsid w:val="00BE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4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D4C20"/>
  </w:style>
  <w:style w:type="paragraph" w:styleId="a5">
    <w:name w:val="footer"/>
    <w:basedOn w:val="a"/>
    <w:link w:val="a6"/>
    <w:uiPriority w:val="99"/>
    <w:unhideWhenUsed/>
    <w:rsid w:val="001D4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D4C20"/>
  </w:style>
  <w:style w:type="paragraph" w:styleId="a7">
    <w:name w:val="List Paragraph"/>
    <w:basedOn w:val="a"/>
    <w:uiPriority w:val="34"/>
    <w:qFormat/>
    <w:rsid w:val="001D4C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4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D4C20"/>
  </w:style>
  <w:style w:type="paragraph" w:styleId="a5">
    <w:name w:val="footer"/>
    <w:basedOn w:val="a"/>
    <w:link w:val="a6"/>
    <w:uiPriority w:val="99"/>
    <w:unhideWhenUsed/>
    <w:rsid w:val="001D4C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D4C20"/>
  </w:style>
  <w:style w:type="paragraph" w:styleId="a7">
    <w:name w:val="List Paragraph"/>
    <w:basedOn w:val="a"/>
    <w:uiPriority w:val="34"/>
    <w:qFormat/>
    <w:rsid w:val="001D4C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Hipp</dc:creator>
  <cp:lastModifiedBy>Hipp</cp:lastModifiedBy>
  <cp:revision>1</cp:revision>
  <dcterms:created xsi:type="dcterms:W3CDTF">2016-04-02T05:12:00Z</dcterms:created>
  <dcterms:modified xsi:type="dcterms:W3CDTF">2016-04-02T05:19:00Z</dcterms:modified>
</cp:coreProperties>
</file>