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2D7" w:rsidRDefault="007E32D7" w:rsidP="007E32D7">
      <w:pPr>
        <w:spacing w:after="0" w:line="240" w:lineRule="auto"/>
        <w:jc w:val="center"/>
        <w:rPr>
          <w:b/>
          <w:sz w:val="40"/>
          <w:lang w:val="en-US"/>
        </w:rPr>
      </w:pPr>
      <w:r w:rsidRPr="007E32D7">
        <w:rPr>
          <w:b/>
          <w:sz w:val="40"/>
          <w:lang w:val="en-US"/>
        </w:rPr>
        <w:t>Swedish public expenditure</w:t>
      </w:r>
    </w:p>
    <w:p w:rsidR="00FC37B4" w:rsidRPr="007E32D7" w:rsidRDefault="00FC37B4" w:rsidP="007E32D7">
      <w:pPr>
        <w:spacing w:after="0" w:line="240" w:lineRule="auto"/>
        <w:jc w:val="center"/>
        <w:rPr>
          <w:b/>
          <w:sz w:val="40"/>
          <w:lang w:val="en-US"/>
        </w:rPr>
      </w:pPr>
    </w:p>
    <w:p w:rsidR="007E32D7" w:rsidRDefault="007E32D7" w:rsidP="007E32D7">
      <w:pPr>
        <w:spacing w:after="0" w:line="240" w:lineRule="auto"/>
        <w:jc w:val="center"/>
        <w:rPr>
          <w:noProof/>
          <w:sz w:val="20"/>
          <w:lang w:eastAsia="sv-SE"/>
        </w:rPr>
      </w:pPr>
    </w:p>
    <w:p w:rsidR="00F733B1" w:rsidRPr="008E4FDD" w:rsidRDefault="00F733B1" w:rsidP="007E32D7">
      <w:pPr>
        <w:spacing w:after="0" w:line="240" w:lineRule="auto"/>
        <w:jc w:val="center"/>
        <w:rPr>
          <w:rFonts w:ascii="Times New Roman" w:hAnsi="Times New Roman" w:cs="Times New Roman"/>
          <w:sz w:val="24"/>
          <w:szCs w:val="24"/>
          <w:lang w:val="en-US"/>
        </w:rPr>
      </w:pPr>
      <w:r w:rsidRPr="008E4FDD">
        <w:rPr>
          <w:rFonts w:ascii="Times New Roman" w:hAnsi="Times New Roman" w:cs="Times New Roman"/>
          <w:noProof/>
          <w:sz w:val="24"/>
          <w:szCs w:val="24"/>
          <w:lang w:eastAsia="sv-SE"/>
        </w:rPr>
        <w:drawing>
          <wp:inline distT="0" distB="0" distL="0" distR="0">
            <wp:extent cx="5594350" cy="2724150"/>
            <wp:effectExtent l="19050" t="0" r="25400" b="0"/>
            <wp:docPr id="2"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77F45" w:rsidRDefault="007E32D7" w:rsidP="00DC7369">
      <w:pPr>
        <w:spacing w:after="0" w:line="480" w:lineRule="auto"/>
        <w:rPr>
          <w:rFonts w:ascii="Times New Roman" w:hAnsi="Times New Roman" w:cs="Times New Roman"/>
          <w:sz w:val="24"/>
          <w:szCs w:val="24"/>
          <w:lang w:val="en-US"/>
        </w:rPr>
      </w:pPr>
      <w:r w:rsidRPr="008E4FDD">
        <w:rPr>
          <w:rFonts w:ascii="Times New Roman" w:hAnsi="Times New Roman" w:cs="Times New Roman"/>
          <w:sz w:val="24"/>
          <w:szCs w:val="24"/>
          <w:lang w:val="en-US"/>
        </w:rPr>
        <w:t xml:space="preserve">In Sweden the government´s </w:t>
      </w:r>
      <w:r w:rsidR="00FC37B4" w:rsidRPr="008E4FDD">
        <w:rPr>
          <w:rFonts w:ascii="Times New Roman" w:hAnsi="Times New Roman" w:cs="Times New Roman"/>
          <w:sz w:val="24"/>
          <w:szCs w:val="24"/>
          <w:lang w:val="en-US"/>
        </w:rPr>
        <w:t>largest</w:t>
      </w:r>
      <w:r w:rsidRPr="008E4FDD">
        <w:rPr>
          <w:rFonts w:ascii="Times New Roman" w:hAnsi="Times New Roman" w:cs="Times New Roman"/>
          <w:sz w:val="24"/>
          <w:szCs w:val="24"/>
          <w:lang w:val="en-US"/>
        </w:rPr>
        <w:t xml:space="preserve"> expenditure is on social security with a percentage of 42 of the total expenditure.</w:t>
      </w:r>
      <w:r w:rsidR="00EE2EED" w:rsidRPr="008E4FDD">
        <w:rPr>
          <w:rFonts w:ascii="Times New Roman" w:hAnsi="Times New Roman" w:cs="Times New Roman"/>
          <w:sz w:val="24"/>
          <w:szCs w:val="24"/>
          <w:lang w:val="en-US"/>
        </w:rPr>
        <w:t xml:space="preserve"> </w:t>
      </w:r>
      <w:r w:rsidR="00DB450E">
        <w:rPr>
          <w:rFonts w:ascii="Times New Roman" w:hAnsi="Times New Roman" w:cs="Times New Roman"/>
          <w:sz w:val="24"/>
          <w:szCs w:val="24"/>
          <w:lang w:val="en-US"/>
        </w:rPr>
        <w:t>This might not be surprising since Sweden is known for their high taxes and welfare system</w:t>
      </w:r>
      <w:r w:rsidR="004042F5">
        <w:rPr>
          <w:rFonts w:ascii="Times New Roman" w:hAnsi="Times New Roman" w:cs="Times New Roman"/>
          <w:sz w:val="24"/>
          <w:szCs w:val="24"/>
          <w:lang w:val="en-US"/>
        </w:rPr>
        <w:t xml:space="preserve"> with a lot of support from the government</w:t>
      </w:r>
      <w:r w:rsidR="00DB450E">
        <w:rPr>
          <w:rFonts w:ascii="Times New Roman" w:hAnsi="Times New Roman" w:cs="Times New Roman"/>
          <w:sz w:val="24"/>
          <w:szCs w:val="24"/>
          <w:lang w:val="en-US"/>
        </w:rPr>
        <w:t xml:space="preserve">. This part is equal to all other parts together except health care and defense, which puts things in perspective. </w:t>
      </w:r>
      <w:r w:rsidR="00EE2EED" w:rsidRPr="008E4FDD">
        <w:rPr>
          <w:rFonts w:ascii="Times New Roman" w:hAnsi="Times New Roman" w:cs="Times New Roman"/>
          <w:sz w:val="24"/>
          <w:szCs w:val="24"/>
          <w:lang w:val="en-US"/>
        </w:rPr>
        <w:t>The defense is one of the less extensive expenditures along with law enforcement since they represent only 3% each of total expenditures.</w:t>
      </w:r>
      <w:r w:rsidR="00977F45">
        <w:rPr>
          <w:rFonts w:ascii="Times New Roman" w:hAnsi="Times New Roman" w:cs="Times New Roman"/>
          <w:sz w:val="24"/>
          <w:szCs w:val="24"/>
          <w:lang w:val="en-US"/>
        </w:rPr>
        <w:t xml:space="preserve"> This number has</w:t>
      </w:r>
      <w:r w:rsidR="008E4FDD">
        <w:rPr>
          <w:rFonts w:ascii="Times New Roman" w:hAnsi="Times New Roman" w:cs="Times New Roman"/>
          <w:sz w:val="24"/>
          <w:szCs w:val="24"/>
          <w:lang w:val="en-US"/>
        </w:rPr>
        <w:t xml:space="preserve"> decreased in the last decades and today the military is not mandatory for all men as it was a number of years ago.</w:t>
      </w:r>
      <w:r w:rsidR="00977F45">
        <w:rPr>
          <w:rFonts w:ascii="Times New Roman" w:hAnsi="Times New Roman" w:cs="Times New Roman"/>
          <w:sz w:val="24"/>
          <w:szCs w:val="24"/>
          <w:lang w:val="en-US"/>
        </w:rPr>
        <w:t xml:space="preserve"> </w:t>
      </w:r>
      <w:r w:rsidR="00977F45" w:rsidRPr="00977F45">
        <w:rPr>
          <w:rFonts w:ascii="Times New Roman" w:hAnsi="Times New Roman" w:cs="Times New Roman"/>
          <w:sz w:val="24"/>
          <w:szCs w:val="24"/>
          <w:lang w:val="en-US"/>
        </w:rPr>
        <w:t>The Swedish defense suffered substantial cuts a few years ago which may be one of the reasons for the low percentage it represents</w:t>
      </w:r>
      <w:r w:rsidR="00977F45">
        <w:rPr>
          <w:rFonts w:ascii="Times New Roman" w:hAnsi="Times New Roman" w:cs="Times New Roman"/>
          <w:sz w:val="24"/>
          <w:szCs w:val="24"/>
          <w:lang w:val="en-US"/>
        </w:rPr>
        <w:t xml:space="preserve"> today.</w:t>
      </w:r>
      <w:r w:rsidR="00F92C24">
        <w:rPr>
          <w:rStyle w:val="Fotnotsreferens"/>
          <w:rFonts w:ascii="Times New Roman" w:hAnsi="Times New Roman" w:cs="Times New Roman"/>
          <w:sz w:val="24"/>
          <w:szCs w:val="24"/>
          <w:lang w:val="en-US"/>
        </w:rPr>
        <w:footnoteReference w:id="1"/>
      </w:r>
    </w:p>
    <w:p w:rsidR="00977F45" w:rsidRDefault="00977F45" w:rsidP="00DC7369">
      <w:pPr>
        <w:spacing w:after="0" w:line="480" w:lineRule="auto"/>
        <w:rPr>
          <w:rFonts w:ascii="Times New Roman" w:hAnsi="Times New Roman" w:cs="Times New Roman"/>
          <w:sz w:val="24"/>
          <w:szCs w:val="24"/>
          <w:lang w:val="en-US"/>
        </w:rPr>
      </w:pPr>
    </w:p>
    <w:p w:rsidR="007E32D7" w:rsidRPr="008E4FDD" w:rsidRDefault="008E4FDD"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The</w:t>
      </w:r>
      <w:r w:rsidR="00F733B1" w:rsidRPr="008E4FDD">
        <w:rPr>
          <w:rFonts w:ascii="Times New Roman" w:hAnsi="Times New Roman" w:cs="Times New Roman"/>
          <w:sz w:val="24"/>
          <w:szCs w:val="24"/>
          <w:lang w:val="en-US"/>
        </w:rPr>
        <w:t xml:space="preserve"> </w:t>
      </w:r>
      <w:r>
        <w:rPr>
          <w:rFonts w:ascii="Times New Roman" w:hAnsi="Times New Roman" w:cs="Times New Roman"/>
          <w:sz w:val="24"/>
          <w:szCs w:val="24"/>
          <w:lang w:val="en-US"/>
        </w:rPr>
        <w:t>e</w:t>
      </w:r>
      <w:r w:rsidR="00F733B1" w:rsidRPr="008E4FDD">
        <w:rPr>
          <w:rFonts w:ascii="Times New Roman" w:hAnsi="Times New Roman" w:cs="Times New Roman"/>
          <w:sz w:val="24"/>
          <w:szCs w:val="24"/>
          <w:lang w:val="en-US"/>
        </w:rPr>
        <w:t>ducation stand</w:t>
      </w:r>
      <w:r>
        <w:rPr>
          <w:rFonts w:ascii="Times New Roman" w:hAnsi="Times New Roman" w:cs="Times New Roman"/>
          <w:sz w:val="24"/>
          <w:szCs w:val="24"/>
          <w:lang w:val="en-US"/>
        </w:rPr>
        <w:t>s for 12 % of total expenditure, and is today a motive for debate due to the results Swedish kids h</w:t>
      </w:r>
      <w:r w:rsidR="00977F45">
        <w:rPr>
          <w:rFonts w:ascii="Times New Roman" w:hAnsi="Times New Roman" w:cs="Times New Roman"/>
          <w:sz w:val="24"/>
          <w:szCs w:val="24"/>
          <w:lang w:val="en-US"/>
        </w:rPr>
        <w:t>ave shown</w:t>
      </w:r>
      <w:r>
        <w:rPr>
          <w:rFonts w:ascii="Times New Roman" w:hAnsi="Times New Roman" w:cs="Times New Roman"/>
          <w:sz w:val="24"/>
          <w:szCs w:val="24"/>
          <w:lang w:val="en-US"/>
        </w:rPr>
        <w:t xml:space="preserve"> lately</w:t>
      </w:r>
      <w:r w:rsidR="00977F45">
        <w:rPr>
          <w:rFonts w:ascii="Times New Roman" w:hAnsi="Times New Roman" w:cs="Times New Roman"/>
          <w:sz w:val="24"/>
          <w:szCs w:val="24"/>
          <w:lang w:val="en-US"/>
        </w:rPr>
        <w:t xml:space="preserve"> in school</w:t>
      </w:r>
      <w:r>
        <w:rPr>
          <w:rFonts w:ascii="Times New Roman" w:hAnsi="Times New Roman" w:cs="Times New Roman"/>
          <w:sz w:val="24"/>
          <w:szCs w:val="24"/>
          <w:lang w:val="en-US"/>
        </w:rPr>
        <w:t xml:space="preserve">. The standard on the </w:t>
      </w:r>
      <w:r w:rsidR="00977F45">
        <w:rPr>
          <w:rFonts w:ascii="Times New Roman" w:hAnsi="Times New Roman" w:cs="Times New Roman"/>
          <w:sz w:val="24"/>
          <w:szCs w:val="24"/>
          <w:lang w:val="en-US"/>
        </w:rPr>
        <w:t>test results,</w:t>
      </w:r>
      <w:r>
        <w:rPr>
          <w:rFonts w:ascii="Times New Roman" w:hAnsi="Times New Roman" w:cs="Times New Roman"/>
          <w:sz w:val="24"/>
          <w:szCs w:val="24"/>
          <w:lang w:val="en-US"/>
        </w:rPr>
        <w:t xml:space="preserve"> knowledge and also the education itself seem to have decreased which have put this issue up for discussion. </w:t>
      </w:r>
      <w:r w:rsidR="00FC37B4" w:rsidRPr="008E4FDD">
        <w:rPr>
          <w:rFonts w:ascii="Times New Roman" w:hAnsi="Times New Roman" w:cs="Times New Roman"/>
          <w:sz w:val="24"/>
          <w:szCs w:val="24"/>
          <w:lang w:val="en-US"/>
        </w:rPr>
        <w:t xml:space="preserve"> Health care stands for 13 per cent of total </w:t>
      </w:r>
      <w:r w:rsidRPr="008E4FDD">
        <w:rPr>
          <w:rFonts w:ascii="Times New Roman" w:hAnsi="Times New Roman" w:cs="Times New Roman"/>
          <w:sz w:val="24"/>
          <w:szCs w:val="24"/>
          <w:lang w:val="en-US"/>
        </w:rPr>
        <w:t>expenditure</w:t>
      </w:r>
      <w:r>
        <w:rPr>
          <w:rFonts w:ascii="Times New Roman" w:hAnsi="Times New Roman" w:cs="Times New Roman"/>
          <w:sz w:val="24"/>
          <w:szCs w:val="24"/>
          <w:lang w:val="en-US"/>
        </w:rPr>
        <w:t xml:space="preserve"> and this is what I will talk </w:t>
      </w:r>
      <w:r>
        <w:rPr>
          <w:rFonts w:ascii="Times New Roman" w:hAnsi="Times New Roman" w:cs="Times New Roman"/>
          <w:sz w:val="24"/>
          <w:szCs w:val="24"/>
          <w:lang w:val="en-US"/>
        </w:rPr>
        <w:lastRenderedPageBreak/>
        <w:t xml:space="preserve">about more </w:t>
      </w:r>
      <w:proofErr w:type="gramStart"/>
      <w:r>
        <w:rPr>
          <w:rFonts w:ascii="Times New Roman" w:hAnsi="Times New Roman" w:cs="Times New Roman"/>
          <w:sz w:val="24"/>
          <w:szCs w:val="24"/>
          <w:lang w:val="en-US"/>
        </w:rPr>
        <w:t>later</w:t>
      </w:r>
      <w:proofErr w:type="gramEnd"/>
      <w:r>
        <w:rPr>
          <w:rFonts w:ascii="Times New Roman" w:hAnsi="Times New Roman" w:cs="Times New Roman"/>
          <w:sz w:val="24"/>
          <w:szCs w:val="24"/>
          <w:lang w:val="en-US"/>
        </w:rPr>
        <w:t xml:space="preserve"> in this essay</w:t>
      </w:r>
      <w:r w:rsidRPr="008E4FDD">
        <w:rPr>
          <w:rFonts w:ascii="Times New Roman" w:hAnsi="Times New Roman" w:cs="Times New Roman"/>
          <w:sz w:val="24"/>
          <w:szCs w:val="24"/>
          <w:lang w:val="en-US"/>
        </w:rPr>
        <w:t xml:space="preserve">. </w:t>
      </w:r>
      <w:r>
        <w:rPr>
          <w:rFonts w:ascii="Times New Roman" w:hAnsi="Times New Roman" w:cs="Times New Roman"/>
          <w:sz w:val="24"/>
          <w:szCs w:val="24"/>
          <w:lang w:val="en-US"/>
        </w:rPr>
        <w:t>Also the purple pie in the chart that stands for infrastructure and economic issues is only 8 per cent, the shortage of houses in Sweden and especially in Stockholm could be better off if this share increases but of course this will be at the expense of other areas that might need the money just as good, but the housing situation is a huge problem and the prices especially in Stockholm never seems to decrease.</w:t>
      </w:r>
      <w:r w:rsidR="00E41FFB" w:rsidRPr="008E4FDD">
        <w:rPr>
          <w:rStyle w:val="Fotnotsreferens"/>
          <w:rFonts w:ascii="Times New Roman" w:hAnsi="Times New Roman" w:cs="Times New Roman"/>
          <w:sz w:val="24"/>
          <w:szCs w:val="24"/>
          <w:lang w:val="en-US"/>
        </w:rPr>
        <w:footnoteReference w:id="2"/>
      </w:r>
    </w:p>
    <w:p w:rsidR="00E41FFB" w:rsidRPr="008E4FDD" w:rsidRDefault="00E41FFB" w:rsidP="00DC7369">
      <w:pPr>
        <w:spacing w:after="0" w:line="480" w:lineRule="auto"/>
        <w:rPr>
          <w:rFonts w:ascii="Times New Roman" w:hAnsi="Times New Roman" w:cs="Times New Roman"/>
          <w:sz w:val="24"/>
          <w:szCs w:val="24"/>
          <w:lang w:val="en-US"/>
        </w:rPr>
      </w:pPr>
    </w:p>
    <w:p w:rsidR="004A21F8" w:rsidRDefault="00E41FFB" w:rsidP="00DC7369">
      <w:pPr>
        <w:spacing w:after="0" w:line="480" w:lineRule="auto"/>
        <w:rPr>
          <w:rFonts w:ascii="Times New Roman" w:hAnsi="Times New Roman" w:cs="Times New Roman"/>
          <w:sz w:val="24"/>
          <w:szCs w:val="24"/>
          <w:lang w:val="en-US"/>
        </w:rPr>
      </w:pPr>
      <w:r w:rsidRPr="008E4FDD">
        <w:rPr>
          <w:rFonts w:ascii="Times New Roman" w:hAnsi="Times New Roman" w:cs="Times New Roman"/>
          <w:sz w:val="24"/>
          <w:szCs w:val="24"/>
          <w:lang w:val="en-US"/>
        </w:rPr>
        <w:t xml:space="preserve">In Sweden there is </w:t>
      </w:r>
      <w:r w:rsidR="00607FAC" w:rsidRPr="008E4FDD">
        <w:rPr>
          <w:rFonts w:ascii="Times New Roman" w:hAnsi="Times New Roman" w:cs="Times New Roman"/>
          <w:sz w:val="24"/>
          <w:szCs w:val="24"/>
          <w:lang w:val="en-US"/>
        </w:rPr>
        <w:t xml:space="preserve">the health care free </w:t>
      </w:r>
      <w:r w:rsidR="00FC37B4" w:rsidRPr="008E4FDD">
        <w:rPr>
          <w:rFonts w:ascii="Times New Roman" w:hAnsi="Times New Roman" w:cs="Times New Roman"/>
          <w:sz w:val="24"/>
          <w:szCs w:val="24"/>
          <w:lang w:val="en-US"/>
        </w:rPr>
        <w:t>until a certain age and if you don´t belong in this group</w:t>
      </w:r>
      <w:r w:rsidR="00607FAC" w:rsidRPr="008E4FDD">
        <w:rPr>
          <w:rFonts w:ascii="Times New Roman" w:hAnsi="Times New Roman" w:cs="Times New Roman"/>
          <w:sz w:val="24"/>
          <w:szCs w:val="24"/>
          <w:lang w:val="en-US"/>
        </w:rPr>
        <w:t xml:space="preserve"> you only have to pay a very small portion of the actual cost.</w:t>
      </w:r>
      <w:r w:rsidR="00977F45">
        <w:rPr>
          <w:rFonts w:ascii="Times New Roman" w:hAnsi="Times New Roman" w:cs="Times New Roman"/>
          <w:sz w:val="24"/>
          <w:szCs w:val="24"/>
          <w:lang w:val="en-US"/>
        </w:rPr>
        <w:t xml:space="preserve"> Also we have a cost ceiling on health care. </w:t>
      </w:r>
      <w:r w:rsidR="00977F45" w:rsidRPr="00977F45">
        <w:rPr>
          <w:rFonts w:ascii="Times New Roman" w:hAnsi="Times New Roman" w:cs="Times New Roman"/>
          <w:sz w:val="24"/>
          <w:szCs w:val="24"/>
          <w:lang w:val="en-US"/>
        </w:rPr>
        <w:t xml:space="preserve">This </w:t>
      </w:r>
      <w:r w:rsidR="005B482A">
        <w:rPr>
          <w:rFonts w:ascii="Times New Roman" w:hAnsi="Times New Roman" w:cs="Times New Roman"/>
          <w:sz w:val="24"/>
          <w:szCs w:val="24"/>
          <w:lang w:val="en-US"/>
        </w:rPr>
        <w:t>cost ceiling</w:t>
      </w:r>
      <w:r w:rsidR="00977F45" w:rsidRPr="00977F45">
        <w:rPr>
          <w:rFonts w:ascii="Times New Roman" w:hAnsi="Times New Roman" w:cs="Times New Roman"/>
          <w:sz w:val="24"/>
          <w:szCs w:val="24"/>
          <w:lang w:val="en-US"/>
        </w:rPr>
        <w:t xml:space="preserve"> means among other t</w:t>
      </w:r>
      <w:r w:rsidR="005B482A">
        <w:rPr>
          <w:rFonts w:ascii="Times New Roman" w:hAnsi="Times New Roman" w:cs="Times New Roman"/>
          <w:sz w:val="24"/>
          <w:szCs w:val="24"/>
          <w:lang w:val="en-US"/>
        </w:rPr>
        <w:t>hings that you should not have to pay</w:t>
      </w:r>
      <w:r w:rsidR="00977F45" w:rsidRPr="00977F45">
        <w:rPr>
          <w:rFonts w:ascii="Times New Roman" w:hAnsi="Times New Roman" w:cs="Times New Roman"/>
          <w:sz w:val="24"/>
          <w:szCs w:val="24"/>
          <w:lang w:val="en-US"/>
        </w:rPr>
        <w:t xml:space="preserve"> </w:t>
      </w:r>
      <w:r w:rsidR="005B482A">
        <w:rPr>
          <w:rFonts w:ascii="Times New Roman" w:hAnsi="Times New Roman" w:cs="Times New Roman"/>
          <w:sz w:val="24"/>
          <w:szCs w:val="24"/>
          <w:lang w:val="en-US"/>
        </w:rPr>
        <w:t xml:space="preserve">for </w:t>
      </w:r>
      <w:r w:rsidR="00977F45" w:rsidRPr="00977F45">
        <w:rPr>
          <w:rFonts w:ascii="Times New Roman" w:hAnsi="Times New Roman" w:cs="Times New Roman"/>
          <w:sz w:val="24"/>
          <w:szCs w:val="24"/>
          <w:lang w:val="en-US"/>
        </w:rPr>
        <w:t xml:space="preserve">prescription medications </w:t>
      </w:r>
      <w:r w:rsidR="005B482A">
        <w:rPr>
          <w:rFonts w:ascii="Times New Roman" w:hAnsi="Times New Roman" w:cs="Times New Roman"/>
          <w:sz w:val="24"/>
          <w:szCs w:val="24"/>
          <w:lang w:val="en-US"/>
        </w:rPr>
        <w:t xml:space="preserve">after you spent over </w:t>
      </w:r>
      <w:r w:rsidR="00977F45" w:rsidRPr="00977F45">
        <w:rPr>
          <w:rFonts w:ascii="Times New Roman" w:hAnsi="Times New Roman" w:cs="Times New Roman"/>
          <w:sz w:val="24"/>
          <w:szCs w:val="24"/>
          <w:lang w:val="en-US"/>
        </w:rPr>
        <w:t>2200 SEK</w:t>
      </w:r>
      <w:r w:rsidR="005B482A">
        <w:rPr>
          <w:rFonts w:ascii="Times New Roman" w:hAnsi="Times New Roman" w:cs="Times New Roman"/>
          <w:sz w:val="24"/>
          <w:szCs w:val="24"/>
          <w:lang w:val="en-US"/>
        </w:rPr>
        <w:t xml:space="preserve">. </w:t>
      </w:r>
      <w:r w:rsidR="00607FAC" w:rsidRPr="008E4FDD">
        <w:rPr>
          <w:rFonts w:ascii="Times New Roman" w:hAnsi="Times New Roman" w:cs="Times New Roman"/>
          <w:sz w:val="24"/>
          <w:szCs w:val="24"/>
          <w:lang w:val="en-US"/>
        </w:rPr>
        <w:t xml:space="preserve"> </w:t>
      </w:r>
      <w:r w:rsidR="005457FE" w:rsidRPr="008E4FDD">
        <w:rPr>
          <w:rFonts w:ascii="Times New Roman" w:hAnsi="Times New Roman" w:cs="Times New Roman"/>
          <w:sz w:val="24"/>
          <w:szCs w:val="24"/>
          <w:lang w:val="en-US"/>
        </w:rPr>
        <w:t xml:space="preserve">The health care </w:t>
      </w:r>
      <w:r w:rsidR="00607FAC" w:rsidRPr="008E4FDD">
        <w:rPr>
          <w:rFonts w:ascii="Times New Roman" w:hAnsi="Times New Roman" w:cs="Times New Roman"/>
          <w:sz w:val="24"/>
          <w:szCs w:val="24"/>
          <w:lang w:val="en-US"/>
        </w:rPr>
        <w:t xml:space="preserve">is a big question </w:t>
      </w:r>
      <w:r w:rsidR="004042F5">
        <w:rPr>
          <w:rFonts w:ascii="Times New Roman" w:hAnsi="Times New Roman" w:cs="Times New Roman"/>
          <w:sz w:val="24"/>
          <w:szCs w:val="24"/>
          <w:lang w:val="en-US"/>
        </w:rPr>
        <w:t xml:space="preserve">for the Swedish people </w:t>
      </w:r>
      <w:r w:rsidR="00607FAC" w:rsidRPr="008E4FDD">
        <w:rPr>
          <w:rFonts w:ascii="Times New Roman" w:hAnsi="Times New Roman" w:cs="Times New Roman"/>
          <w:sz w:val="24"/>
          <w:szCs w:val="24"/>
          <w:lang w:val="en-US"/>
        </w:rPr>
        <w:t>and the queues to g</w:t>
      </w:r>
      <w:r w:rsidR="004A21F8" w:rsidRPr="008E4FDD">
        <w:rPr>
          <w:rFonts w:ascii="Times New Roman" w:hAnsi="Times New Roman" w:cs="Times New Roman"/>
          <w:sz w:val="24"/>
          <w:szCs w:val="24"/>
          <w:lang w:val="en-US"/>
        </w:rPr>
        <w:t xml:space="preserve">et </w:t>
      </w:r>
      <w:r w:rsidR="00FC37B4" w:rsidRPr="008E4FDD">
        <w:rPr>
          <w:rFonts w:ascii="Times New Roman" w:hAnsi="Times New Roman" w:cs="Times New Roman"/>
          <w:sz w:val="24"/>
          <w:szCs w:val="24"/>
          <w:lang w:val="en-US"/>
        </w:rPr>
        <w:t>treatment</w:t>
      </w:r>
      <w:r w:rsidR="004042F5">
        <w:rPr>
          <w:rFonts w:ascii="Times New Roman" w:hAnsi="Times New Roman" w:cs="Times New Roman"/>
          <w:sz w:val="24"/>
          <w:szCs w:val="24"/>
          <w:lang w:val="en-US"/>
        </w:rPr>
        <w:t xml:space="preserve"> and help becomes</w:t>
      </w:r>
      <w:r w:rsidR="004A21F8" w:rsidRPr="008E4FDD">
        <w:rPr>
          <w:rFonts w:ascii="Times New Roman" w:hAnsi="Times New Roman" w:cs="Times New Roman"/>
          <w:sz w:val="24"/>
          <w:szCs w:val="24"/>
          <w:lang w:val="en-US"/>
        </w:rPr>
        <w:t xml:space="preserve"> longer and longer</w:t>
      </w:r>
      <w:r w:rsidR="004042F5">
        <w:rPr>
          <w:rFonts w:ascii="Times New Roman" w:hAnsi="Times New Roman" w:cs="Times New Roman"/>
          <w:sz w:val="24"/>
          <w:szCs w:val="24"/>
          <w:lang w:val="en-US"/>
        </w:rPr>
        <w:t>,</w:t>
      </w:r>
      <w:r w:rsidR="004A21F8" w:rsidRPr="008E4FDD">
        <w:rPr>
          <w:rFonts w:ascii="Times New Roman" w:hAnsi="Times New Roman" w:cs="Times New Roman"/>
          <w:sz w:val="24"/>
          <w:szCs w:val="24"/>
          <w:lang w:val="en-US"/>
        </w:rPr>
        <w:t xml:space="preserve"> which of course is an issue. During the last years we can see that the portion of health care</w:t>
      </w:r>
      <w:r w:rsidR="00DB450E">
        <w:rPr>
          <w:rFonts w:ascii="Times New Roman" w:hAnsi="Times New Roman" w:cs="Times New Roman"/>
          <w:sz w:val="24"/>
          <w:szCs w:val="24"/>
          <w:lang w:val="en-US"/>
        </w:rPr>
        <w:t xml:space="preserve"> as a percentage of total GDP</w:t>
      </w:r>
      <w:r w:rsidR="004A21F8" w:rsidRPr="008E4FDD">
        <w:rPr>
          <w:rFonts w:ascii="Times New Roman" w:hAnsi="Times New Roman" w:cs="Times New Roman"/>
          <w:sz w:val="24"/>
          <w:szCs w:val="24"/>
          <w:lang w:val="en-US"/>
        </w:rPr>
        <w:t xml:space="preserve"> has slightly increased over time.</w:t>
      </w:r>
      <w:r w:rsidR="004042F5">
        <w:rPr>
          <w:rFonts w:ascii="Times New Roman" w:hAnsi="Times New Roman" w:cs="Times New Roman"/>
          <w:sz w:val="24"/>
          <w:szCs w:val="24"/>
          <w:lang w:val="en-US"/>
        </w:rPr>
        <w:t xml:space="preserve"> This is probably </w:t>
      </w:r>
      <w:r w:rsidR="00076EF1" w:rsidRPr="008E4FDD">
        <w:rPr>
          <w:rFonts w:ascii="Times New Roman" w:hAnsi="Times New Roman" w:cs="Times New Roman"/>
          <w:sz w:val="24"/>
          <w:szCs w:val="24"/>
          <w:lang w:val="en-US"/>
        </w:rPr>
        <w:t>a</w:t>
      </w:r>
      <w:r w:rsidR="004042F5">
        <w:rPr>
          <w:rFonts w:ascii="Times New Roman" w:hAnsi="Times New Roman" w:cs="Times New Roman"/>
          <w:sz w:val="24"/>
          <w:szCs w:val="24"/>
          <w:lang w:val="en-US"/>
        </w:rPr>
        <w:t xml:space="preserve"> small</w:t>
      </w:r>
      <w:r w:rsidR="00076EF1" w:rsidRPr="008E4FDD">
        <w:rPr>
          <w:rFonts w:ascii="Times New Roman" w:hAnsi="Times New Roman" w:cs="Times New Roman"/>
          <w:sz w:val="24"/>
          <w:szCs w:val="24"/>
          <w:lang w:val="en-US"/>
        </w:rPr>
        <w:t xml:space="preserve"> response to the issue since with more money you can make the health care more effective and more extensive. </w:t>
      </w:r>
      <w:r w:rsidR="00DB450E">
        <w:rPr>
          <w:rFonts w:ascii="Times New Roman" w:hAnsi="Times New Roman" w:cs="Times New Roman"/>
          <w:sz w:val="24"/>
          <w:szCs w:val="24"/>
          <w:lang w:val="en-US"/>
        </w:rPr>
        <w:t xml:space="preserve">The health care has </w:t>
      </w:r>
      <w:r w:rsidR="00045CF7" w:rsidRPr="008E4FDD">
        <w:rPr>
          <w:rFonts w:ascii="Times New Roman" w:hAnsi="Times New Roman" w:cs="Times New Roman"/>
          <w:sz w:val="24"/>
          <w:szCs w:val="24"/>
          <w:lang w:val="en-US"/>
        </w:rPr>
        <w:t>been prioritized</w:t>
      </w:r>
      <w:r w:rsidR="00DB450E">
        <w:rPr>
          <w:rFonts w:ascii="Times New Roman" w:hAnsi="Times New Roman" w:cs="Times New Roman"/>
          <w:sz w:val="24"/>
          <w:szCs w:val="24"/>
          <w:lang w:val="en-US"/>
        </w:rPr>
        <w:t xml:space="preserve"> a little bit</w:t>
      </w:r>
      <w:r w:rsidR="00045CF7" w:rsidRPr="008E4FDD">
        <w:rPr>
          <w:rFonts w:ascii="Times New Roman" w:hAnsi="Times New Roman" w:cs="Times New Roman"/>
          <w:sz w:val="24"/>
          <w:szCs w:val="24"/>
          <w:lang w:val="en-US"/>
        </w:rPr>
        <w:t xml:space="preserve"> here over other things that now has a lower share of the total expenditure</w:t>
      </w:r>
      <w:r w:rsidR="00DB450E">
        <w:rPr>
          <w:rFonts w:ascii="Times New Roman" w:hAnsi="Times New Roman" w:cs="Times New Roman"/>
          <w:sz w:val="24"/>
          <w:szCs w:val="24"/>
          <w:lang w:val="en-US"/>
        </w:rPr>
        <w:t xml:space="preserve">, but the increase have not been very large though. It has gone from around 8,5 percent in 2003 to around 11 percent in 2013, which leads to a increase of 2,5 percentage points in 11 years. The small </w:t>
      </w:r>
      <w:r w:rsidR="00214860">
        <w:rPr>
          <w:rFonts w:ascii="Times New Roman" w:hAnsi="Times New Roman" w:cs="Times New Roman"/>
          <w:sz w:val="24"/>
          <w:szCs w:val="24"/>
          <w:lang w:val="en-US"/>
        </w:rPr>
        <w:t xml:space="preserve">increase in </w:t>
      </w:r>
      <w:r w:rsidR="00DB450E">
        <w:rPr>
          <w:rFonts w:ascii="Times New Roman" w:hAnsi="Times New Roman" w:cs="Times New Roman"/>
          <w:sz w:val="24"/>
          <w:szCs w:val="24"/>
          <w:lang w:val="en-US"/>
        </w:rPr>
        <w:t>investments in the healt</w:t>
      </w:r>
      <w:r w:rsidR="00214860">
        <w:rPr>
          <w:rFonts w:ascii="Times New Roman" w:hAnsi="Times New Roman" w:cs="Times New Roman"/>
          <w:sz w:val="24"/>
          <w:szCs w:val="24"/>
          <w:lang w:val="en-US"/>
        </w:rPr>
        <w:t>h care might be the reason for the longer queues that has incurred in the previous years</w:t>
      </w:r>
      <w:r w:rsidR="005B482A">
        <w:rPr>
          <w:rFonts w:ascii="Times New Roman" w:hAnsi="Times New Roman" w:cs="Times New Roman"/>
          <w:sz w:val="24"/>
          <w:szCs w:val="24"/>
          <w:lang w:val="en-US"/>
        </w:rPr>
        <w:t xml:space="preserve"> and that the problem has</w:t>
      </w:r>
      <w:r w:rsidR="004042F5">
        <w:rPr>
          <w:rFonts w:ascii="Times New Roman" w:hAnsi="Times New Roman" w:cs="Times New Roman"/>
          <w:sz w:val="24"/>
          <w:szCs w:val="24"/>
          <w:lang w:val="en-US"/>
        </w:rPr>
        <w:t xml:space="preserve"> not disappeared</w:t>
      </w:r>
      <w:r w:rsidR="00214860">
        <w:rPr>
          <w:rFonts w:ascii="Times New Roman" w:hAnsi="Times New Roman" w:cs="Times New Roman"/>
          <w:sz w:val="24"/>
          <w:szCs w:val="24"/>
          <w:lang w:val="en-US"/>
        </w:rPr>
        <w:t>.</w:t>
      </w:r>
    </w:p>
    <w:p w:rsidR="005B482A" w:rsidRPr="008E4FDD" w:rsidRDefault="005B482A"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 can also see that the percentage share of GDP was quite stable under the period from 2003 to the global financial crisis in 2008. Then the share increased quite rapidly to a higher level until around 2011 when the increase isn´t as high but is still there. In 2013 it was the highest in the last 10 years.  </w:t>
      </w:r>
    </w:p>
    <w:p w:rsidR="004A21F8" w:rsidRPr="008E4FDD" w:rsidRDefault="004A21F8" w:rsidP="00DC7369">
      <w:pPr>
        <w:spacing w:after="0" w:line="480" w:lineRule="auto"/>
        <w:rPr>
          <w:rFonts w:ascii="Times New Roman" w:hAnsi="Times New Roman" w:cs="Times New Roman"/>
          <w:sz w:val="24"/>
          <w:szCs w:val="24"/>
          <w:lang w:val="en-US"/>
        </w:rPr>
      </w:pPr>
    </w:p>
    <w:p w:rsidR="00E41FFB" w:rsidRPr="008E4FDD" w:rsidRDefault="004A21F8" w:rsidP="00DC7369">
      <w:pPr>
        <w:spacing w:after="0" w:line="480" w:lineRule="auto"/>
        <w:rPr>
          <w:rFonts w:ascii="Times New Roman" w:hAnsi="Times New Roman" w:cs="Times New Roman"/>
          <w:sz w:val="24"/>
          <w:szCs w:val="24"/>
          <w:lang w:val="en-US"/>
        </w:rPr>
      </w:pPr>
      <w:r w:rsidRPr="008E4FDD">
        <w:rPr>
          <w:rFonts w:ascii="Times New Roman" w:hAnsi="Times New Roman" w:cs="Times New Roman"/>
          <w:noProof/>
          <w:sz w:val="24"/>
          <w:szCs w:val="24"/>
          <w:lang w:eastAsia="sv-SE"/>
        </w:rPr>
        <w:drawing>
          <wp:anchor distT="0" distB="0" distL="114300" distR="114300" simplePos="0" relativeHeight="251658240" behindDoc="0" locked="0" layoutInCell="1" allowOverlap="1">
            <wp:simplePos x="0" y="0"/>
            <wp:positionH relativeFrom="column">
              <wp:posOffset>20955</wp:posOffset>
            </wp:positionH>
            <wp:positionV relativeFrom="paragraph">
              <wp:posOffset>1905</wp:posOffset>
            </wp:positionV>
            <wp:extent cx="5708650" cy="2520950"/>
            <wp:effectExtent l="0" t="0" r="0" b="0"/>
            <wp:wrapSquare wrapText="bothSides"/>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Pr="008E4FDD">
        <w:rPr>
          <w:rFonts w:ascii="Times New Roman" w:hAnsi="Times New Roman" w:cs="Times New Roman"/>
          <w:sz w:val="24"/>
          <w:szCs w:val="24"/>
          <w:lang w:val="en-US"/>
        </w:rPr>
        <w:t xml:space="preserve"> </w:t>
      </w:r>
      <w:r w:rsidR="00076EF1" w:rsidRPr="008E4FDD">
        <w:rPr>
          <w:rFonts w:ascii="Times New Roman" w:hAnsi="Times New Roman" w:cs="Times New Roman"/>
          <w:sz w:val="24"/>
          <w:szCs w:val="24"/>
          <w:lang w:val="en-US"/>
        </w:rPr>
        <w:t xml:space="preserve">The </w:t>
      </w:r>
      <w:r w:rsidRPr="008E4FDD">
        <w:rPr>
          <w:rFonts w:ascii="Times New Roman" w:hAnsi="Times New Roman" w:cs="Times New Roman"/>
          <w:sz w:val="24"/>
          <w:szCs w:val="24"/>
          <w:lang w:val="en-US"/>
        </w:rPr>
        <w:t>table</w:t>
      </w:r>
      <w:r w:rsidR="00076EF1" w:rsidRPr="008E4FDD">
        <w:rPr>
          <w:rFonts w:ascii="Times New Roman" w:hAnsi="Times New Roman" w:cs="Times New Roman"/>
          <w:sz w:val="24"/>
          <w:szCs w:val="24"/>
          <w:lang w:val="en-US"/>
        </w:rPr>
        <w:t xml:space="preserve"> above is</w:t>
      </w:r>
      <w:r w:rsidRPr="008E4FDD">
        <w:rPr>
          <w:rFonts w:ascii="Times New Roman" w:hAnsi="Times New Roman" w:cs="Times New Roman"/>
          <w:sz w:val="24"/>
          <w:szCs w:val="24"/>
          <w:lang w:val="en-US"/>
        </w:rPr>
        <w:t xml:space="preserve"> created from statistics from OECD</w:t>
      </w:r>
      <w:r w:rsidRPr="008E4FDD">
        <w:rPr>
          <w:rStyle w:val="Fotnotsreferens"/>
          <w:rFonts w:ascii="Times New Roman" w:hAnsi="Times New Roman" w:cs="Times New Roman"/>
          <w:sz w:val="24"/>
          <w:szCs w:val="24"/>
          <w:lang w:val="en-US"/>
        </w:rPr>
        <w:footnoteReference w:id="3"/>
      </w:r>
      <w:r w:rsidRPr="008E4FDD">
        <w:rPr>
          <w:rFonts w:ascii="Times New Roman" w:hAnsi="Times New Roman" w:cs="Times New Roman"/>
          <w:sz w:val="24"/>
          <w:szCs w:val="24"/>
          <w:lang w:val="en-US"/>
        </w:rPr>
        <w:t>.</w:t>
      </w:r>
    </w:p>
    <w:p w:rsidR="007E32D7" w:rsidRPr="008E4FDD" w:rsidRDefault="006E6A4C" w:rsidP="00DC7369">
      <w:pPr>
        <w:spacing w:after="0" w:line="480" w:lineRule="auto"/>
        <w:rPr>
          <w:rFonts w:ascii="Times New Roman" w:hAnsi="Times New Roman" w:cs="Times New Roman"/>
          <w:sz w:val="24"/>
          <w:szCs w:val="24"/>
          <w:lang w:val="en-US"/>
        </w:rPr>
      </w:pPr>
      <w:r>
        <w:rPr>
          <w:rFonts w:ascii="Times New Roman" w:hAnsi="Times New Roman" w:cs="Times New Roman"/>
          <w:noProof/>
          <w:sz w:val="24"/>
          <w:szCs w:val="24"/>
          <w:lang w:eastAsia="sv-SE"/>
        </w:rPr>
        <w:drawing>
          <wp:anchor distT="0" distB="0" distL="114300" distR="114300" simplePos="0" relativeHeight="251659264" behindDoc="0" locked="0" layoutInCell="1" allowOverlap="1">
            <wp:simplePos x="0" y="0"/>
            <wp:positionH relativeFrom="column">
              <wp:posOffset>189230</wp:posOffset>
            </wp:positionH>
            <wp:positionV relativeFrom="paragraph">
              <wp:posOffset>87630</wp:posOffset>
            </wp:positionV>
            <wp:extent cx="4905375" cy="3283585"/>
            <wp:effectExtent l="0" t="0" r="0" b="0"/>
            <wp:wrapSquare wrapText="bothSides"/>
            <wp:docPr id="3" name="Diagram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ED39C4" w:rsidP="00DC7369">
      <w:pPr>
        <w:spacing w:after="0" w:line="480" w:lineRule="auto"/>
        <w:rPr>
          <w:rFonts w:ascii="Times New Roman" w:hAnsi="Times New Roman" w:cs="Times New Roman"/>
          <w:sz w:val="24"/>
          <w:szCs w:val="24"/>
          <w:lang w:val="en-US"/>
        </w:rPr>
      </w:pPr>
    </w:p>
    <w:p w:rsidR="00ED39C4" w:rsidRPr="008E4FDD" w:rsidRDefault="00F92C24"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br/>
      </w:r>
      <w:r w:rsidR="004042F5">
        <w:rPr>
          <w:rFonts w:ascii="Times New Roman" w:hAnsi="Times New Roman" w:cs="Times New Roman"/>
          <w:sz w:val="24"/>
          <w:szCs w:val="24"/>
          <w:lang w:val="en-US"/>
        </w:rPr>
        <w:t xml:space="preserve">The numbers are taken from </w:t>
      </w:r>
      <w:r w:rsidR="00ED39C4" w:rsidRPr="008E4FDD">
        <w:rPr>
          <w:rFonts w:ascii="Times New Roman" w:hAnsi="Times New Roman" w:cs="Times New Roman"/>
          <w:sz w:val="24"/>
          <w:szCs w:val="24"/>
          <w:lang w:val="en-US"/>
        </w:rPr>
        <w:t>OECD.</w:t>
      </w:r>
      <w:r w:rsidR="00ED39C4" w:rsidRPr="008E4FDD">
        <w:rPr>
          <w:rStyle w:val="Fotnotsreferens"/>
          <w:rFonts w:ascii="Times New Roman" w:hAnsi="Times New Roman" w:cs="Times New Roman"/>
          <w:sz w:val="24"/>
          <w:szCs w:val="24"/>
          <w:lang w:val="en-US"/>
        </w:rPr>
        <w:footnoteReference w:id="4"/>
      </w:r>
    </w:p>
    <w:p w:rsidR="00DB450E" w:rsidRDefault="00214860"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It is not only the percentage of health care expenditures to total expenditure that has increased, also the health spending per capita of the Swedish citizens that have increased</w:t>
      </w:r>
      <w:r w:rsidR="004A2825">
        <w:rPr>
          <w:rFonts w:ascii="Times New Roman" w:hAnsi="Times New Roman" w:cs="Times New Roman"/>
          <w:sz w:val="24"/>
          <w:szCs w:val="24"/>
          <w:lang w:val="en-US"/>
        </w:rPr>
        <w:t xml:space="preserve"> which we can see clearly from the graph above</w:t>
      </w:r>
      <w:r>
        <w:rPr>
          <w:rFonts w:ascii="Times New Roman" w:hAnsi="Times New Roman" w:cs="Times New Roman"/>
          <w:sz w:val="24"/>
          <w:szCs w:val="24"/>
          <w:lang w:val="en-US"/>
        </w:rPr>
        <w:t xml:space="preserve">. The budget for each person´s health care has increased from around 2300 US dollars per capita in 2004 to become quite stable at around </w:t>
      </w:r>
      <w:r>
        <w:rPr>
          <w:rFonts w:ascii="Times New Roman" w:hAnsi="Times New Roman" w:cs="Times New Roman"/>
          <w:sz w:val="24"/>
          <w:szCs w:val="24"/>
          <w:lang w:val="en-US"/>
        </w:rPr>
        <w:lastRenderedPageBreak/>
        <w:t xml:space="preserve">2700 US dollars per capita in the years 2008-2010. In 2011 there was a shift to a higher level of around 4000 US dollars per capita that was quite stabile for the last three until 2013. </w:t>
      </w:r>
      <w:r w:rsidR="004A2825">
        <w:rPr>
          <w:rFonts w:ascii="Times New Roman" w:hAnsi="Times New Roman" w:cs="Times New Roman"/>
          <w:sz w:val="24"/>
          <w:szCs w:val="24"/>
          <w:lang w:val="en-US"/>
        </w:rPr>
        <w:t xml:space="preserve">In Swedish crowns we can see that </w:t>
      </w:r>
      <w:r w:rsidR="004A2825" w:rsidRPr="004A2825">
        <w:rPr>
          <w:rFonts w:ascii="Times New Roman" w:hAnsi="Times New Roman" w:cs="Times New Roman"/>
          <w:sz w:val="24"/>
          <w:szCs w:val="24"/>
          <w:lang w:val="en-US"/>
        </w:rPr>
        <w:t xml:space="preserve">was the cost of health care per </w:t>
      </w:r>
      <w:r w:rsidR="004A2825">
        <w:rPr>
          <w:rFonts w:ascii="Times New Roman" w:hAnsi="Times New Roman" w:cs="Times New Roman"/>
          <w:sz w:val="24"/>
          <w:szCs w:val="24"/>
          <w:lang w:val="en-US"/>
        </w:rPr>
        <w:t xml:space="preserve">capita was </w:t>
      </w:r>
      <w:r w:rsidR="004A2825" w:rsidRPr="004A2825">
        <w:rPr>
          <w:rFonts w:ascii="Times New Roman" w:hAnsi="Times New Roman" w:cs="Times New Roman"/>
          <w:sz w:val="24"/>
          <w:szCs w:val="24"/>
          <w:lang w:val="en-US"/>
        </w:rPr>
        <w:t>20,831</w:t>
      </w:r>
      <w:r w:rsidR="004A2825">
        <w:rPr>
          <w:rFonts w:ascii="Times New Roman" w:hAnsi="Times New Roman" w:cs="Times New Roman"/>
          <w:sz w:val="24"/>
          <w:szCs w:val="24"/>
          <w:lang w:val="en-US"/>
        </w:rPr>
        <w:t xml:space="preserve"> </w:t>
      </w:r>
      <w:r w:rsidR="006E6A4C">
        <w:rPr>
          <w:rFonts w:ascii="Times New Roman" w:hAnsi="Times New Roman" w:cs="Times New Roman"/>
          <w:sz w:val="24"/>
          <w:szCs w:val="24"/>
          <w:lang w:val="en-US"/>
        </w:rPr>
        <w:t>Swedish</w:t>
      </w:r>
      <w:r w:rsidR="004A2825">
        <w:rPr>
          <w:rFonts w:ascii="Times New Roman" w:hAnsi="Times New Roman" w:cs="Times New Roman"/>
          <w:sz w:val="24"/>
          <w:szCs w:val="24"/>
          <w:lang w:val="en-US"/>
        </w:rPr>
        <w:t xml:space="preserve"> crowns per capita </w:t>
      </w:r>
      <w:r w:rsidR="006E6A4C">
        <w:rPr>
          <w:rFonts w:ascii="Times New Roman" w:hAnsi="Times New Roman" w:cs="Times New Roman"/>
          <w:sz w:val="24"/>
          <w:szCs w:val="24"/>
          <w:lang w:val="en-US"/>
        </w:rPr>
        <w:t>in 2007</w:t>
      </w:r>
      <w:r w:rsidR="004A2825" w:rsidRPr="004A2825">
        <w:rPr>
          <w:rFonts w:ascii="Times New Roman" w:hAnsi="Times New Roman" w:cs="Times New Roman"/>
          <w:sz w:val="24"/>
          <w:szCs w:val="24"/>
          <w:lang w:val="en-US"/>
        </w:rPr>
        <w:t>, compared to 21,954 per capita in 2012. The comparison is based on fixed prices</w:t>
      </w:r>
      <w:r w:rsidR="006E6A4C">
        <w:rPr>
          <w:rFonts w:ascii="Times New Roman" w:hAnsi="Times New Roman" w:cs="Times New Roman"/>
          <w:sz w:val="24"/>
          <w:szCs w:val="24"/>
          <w:lang w:val="en-US"/>
        </w:rPr>
        <w:t xml:space="preserve"> and is adjusted for inflation. </w:t>
      </w:r>
      <w:r w:rsidR="006E6A4C">
        <w:rPr>
          <w:rStyle w:val="Fotnotsreferens"/>
          <w:rFonts w:ascii="Times New Roman" w:hAnsi="Times New Roman" w:cs="Times New Roman"/>
          <w:sz w:val="24"/>
          <w:szCs w:val="24"/>
          <w:lang w:val="en-US"/>
        </w:rPr>
        <w:footnoteReference w:id="5"/>
      </w:r>
    </w:p>
    <w:p w:rsidR="00DB450E" w:rsidRDefault="00DB450E" w:rsidP="00DC7369">
      <w:pPr>
        <w:spacing w:after="0" w:line="480" w:lineRule="auto"/>
        <w:rPr>
          <w:rFonts w:ascii="Times New Roman" w:hAnsi="Times New Roman" w:cs="Times New Roman"/>
          <w:sz w:val="24"/>
          <w:szCs w:val="24"/>
          <w:lang w:val="en-US"/>
        </w:rPr>
      </w:pPr>
    </w:p>
    <w:p w:rsidR="0071126B" w:rsidRDefault="00AF5B3B" w:rsidP="00DC7369">
      <w:pPr>
        <w:spacing w:after="0" w:line="480" w:lineRule="auto"/>
        <w:rPr>
          <w:rFonts w:ascii="Times New Roman" w:hAnsi="Times New Roman" w:cs="Times New Roman"/>
          <w:sz w:val="24"/>
          <w:szCs w:val="24"/>
          <w:lang w:val="en-US"/>
        </w:rPr>
      </w:pPr>
      <w:r w:rsidRPr="008E4FDD">
        <w:rPr>
          <w:rFonts w:ascii="Times New Roman" w:hAnsi="Times New Roman" w:cs="Times New Roman"/>
          <w:sz w:val="24"/>
          <w:szCs w:val="24"/>
          <w:lang w:val="en-US"/>
        </w:rPr>
        <w:t xml:space="preserve">In 2014 the expenditure on health care was about 62 billion Swedish crowns which </w:t>
      </w:r>
      <w:proofErr w:type="gramStart"/>
      <w:r w:rsidRPr="008E4FDD">
        <w:rPr>
          <w:rFonts w:ascii="Times New Roman" w:hAnsi="Times New Roman" w:cs="Times New Roman"/>
          <w:sz w:val="24"/>
          <w:szCs w:val="24"/>
          <w:lang w:val="en-US"/>
        </w:rPr>
        <w:t>is</w:t>
      </w:r>
      <w:proofErr w:type="gramEnd"/>
      <w:r w:rsidRPr="008E4FDD">
        <w:rPr>
          <w:rFonts w:ascii="Times New Roman" w:hAnsi="Times New Roman" w:cs="Times New Roman"/>
          <w:sz w:val="24"/>
          <w:szCs w:val="24"/>
          <w:lang w:val="en-US"/>
        </w:rPr>
        <w:t xml:space="preserve"> almost the same as the previous year. So the expenditure on health</w:t>
      </w:r>
      <w:r w:rsidR="00DB450E">
        <w:rPr>
          <w:rFonts w:ascii="Times New Roman" w:hAnsi="Times New Roman" w:cs="Times New Roman"/>
          <w:sz w:val="24"/>
          <w:szCs w:val="24"/>
          <w:lang w:val="en-US"/>
        </w:rPr>
        <w:t xml:space="preserve"> care hasn´t increased that much the last few years</w:t>
      </w:r>
      <w:r w:rsidR="004042F5">
        <w:rPr>
          <w:rFonts w:ascii="Times New Roman" w:hAnsi="Times New Roman" w:cs="Times New Roman"/>
          <w:sz w:val="24"/>
          <w:szCs w:val="24"/>
          <w:lang w:val="en-US"/>
        </w:rPr>
        <w:t>, so that</w:t>
      </w:r>
      <w:r w:rsidR="0071126B">
        <w:rPr>
          <w:rFonts w:ascii="Times New Roman" w:hAnsi="Times New Roman" w:cs="Times New Roman"/>
          <w:sz w:val="24"/>
          <w:szCs w:val="24"/>
          <w:lang w:val="en-US"/>
        </w:rPr>
        <w:t xml:space="preserve"> is not the way the government tries</w:t>
      </w:r>
      <w:r w:rsidR="004042F5">
        <w:rPr>
          <w:rFonts w:ascii="Times New Roman" w:hAnsi="Times New Roman" w:cs="Times New Roman"/>
          <w:sz w:val="24"/>
          <w:szCs w:val="24"/>
          <w:lang w:val="en-US"/>
        </w:rPr>
        <w:t xml:space="preserve"> get rid of the issue</w:t>
      </w:r>
      <w:r w:rsidR="0071126B">
        <w:rPr>
          <w:rFonts w:ascii="Times New Roman" w:hAnsi="Times New Roman" w:cs="Times New Roman"/>
          <w:sz w:val="24"/>
          <w:szCs w:val="24"/>
          <w:lang w:val="en-US"/>
        </w:rPr>
        <w:t xml:space="preserve">, by distributing </w:t>
      </w:r>
      <w:r w:rsidR="00DB2BF8">
        <w:rPr>
          <w:rFonts w:ascii="Times New Roman" w:hAnsi="Times New Roman" w:cs="Times New Roman"/>
          <w:sz w:val="24"/>
          <w:szCs w:val="24"/>
          <w:lang w:val="en-US"/>
        </w:rPr>
        <w:t xml:space="preserve">a lot </w:t>
      </w:r>
      <w:r w:rsidR="0071126B">
        <w:rPr>
          <w:rFonts w:ascii="Times New Roman" w:hAnsi="Times New Roman" w:cs="Times New Roman"/>
          <w:sz w:val="24"/>
          <w:szCs w:val="24"/>
          <w:lang w:val="en-US"/>
        </w:rPr>
        <w:t>more money into the health care</w:t>
      </w:r>
      <w:r w:rsidRPr="008E4FDD">
        <w:rPr>
          <w:rFonts w:ascii="Times New Roman" w:hAnsi="Times New Roman" w:cs="Times New Roman"/>
          <w:sz w:val="24"/>
          <w:szCs w:val="24"/>
          <w:lang w:val="en-US"/>
        </w:rPr>
        <w:t>.</w:t>
      </w:r>
      <w:r w:rsidR="004042F5">
        <w:rPr>
          <w:rFonts w:ascii="Times New Roman" w:hAnsi="Times New Roman" w:cs="Times New Roman"/>
          <w:sz w:val="24"/>
          <w:szCs w:val="24"/>
          <w:lang w:val="en-US"/>
        </w:rPr>
        <w:t xml:space="preserve"> Instead the government has been quite passive to solve this question </w:t>
      </w:r>
      <w:r w:rsidR="00DB2BF8">
        <w:rPr>
          <w:rFonts w:ascii="Times New Roman" w:hAnsi="Times New Roman" w:cs="Times New Roman"/>
          <w:sz w:val="24"/>
          <w:szCs w:val="24"/>
          <w:lang w:val="en-US"/>
        </w:rPr>
        <w:t>through supplying</w:t>
      </w:r>
      <w:r w:rsidR="00866347">
        <w:rPr>
          <w:rFonts w:ascii="Times New Roman" w:hAnsi="Times New Roman" w:cs="Times New Roman"/>
          <w:sz w:val="24"/>
          <w:szCs w:val="24"/>
          <w:lang w:val="en-US"/>
        </w:rPr>
        <w:t xml:space="preserve"> a lot</w:t>
      </w:r>
      <w:r w:rsidR="00DB2BF8">
        <w:rPr>
          <w:rFonts w:ascii="Times New Roman" w:hAnsi="Times New Roman" w:cs="Times New Roman"/>
          <w:sz w:val="24"/>
          <w:szCs w:val="24"/>
          <w:lang w:val="en-US"/>
        </w:rPr>
        <w:t xml:space="preserve"> more money </w:t>
      </w:r>
      <w:r w:rsidR="0071126B">
        <w:rPr>
          <w:rFonts w:ascii="Times New Roman" w:hAnsi="Times New Roman" w:cs="Times New Roman"/>
          <w:sz w:val="24"/>
          <w:szCs w:val="24"/>
          <w:lang w:val="en-US"/>
        </w:rPr>
        <w:t xml:space="preserve">and not make any drastic changes in the budgeting to be able to fix the problem at hand. </w:t>
      </w:r>
      <w:r w:rsidRPr="008E4FDD">
        <w:rPr>
          <w:rFonts w:ascii="Times New Roman" w:hAnsi="Times New Roman" w:cs="Times New Roman"/>
          <w:sz w:val="24"/>
          <w:szCs w:val="24"/>
          <w:lang w:val="en-US"/>
        </w:rPr>
        <w:t xml:space="preserve"> </w:t>
      </w:r>
    </w:p>
    <w:p w:rsidR="0071126B" w:rsidRDefault="0071126B" w:rsidP="00DC7369">
      <w:pPr>
        <w:spacing w:after="0" w:line="480" w:lineRule="auto"/>
        <w:rPr>
          <w:rFonts w:ascii="Times New Roman" w:hAnsi="Times New Roman" w:cs="Times New Roman"/>
          <w:sz w:val="24"/>
          <w:szCs w:val="24"/>
          <w:lang w:val="en-US"/>
        </w:rPr>
      </w:pPr>
    </w:p>
    <w:p w:rsidR="00AF5B3B" w:rsidRDefault="00AF5B3B" w:rsidP="00DC7369">
      <w:pPr>
        <w:spacing w:after="0" w:line="480" w:lineRule="auto"/>
        <w:rPr>
          <w:rFonts w:ascii="Times New Roman" w:hAnsi="Times New Roman" w:cs="Times New Roman"/>
          <w:sz w:val="24"/>
          <w:szCs w:val="24"/>
          <w:lang w:val="en-US"/>
        </w:rPr>
      </w:pPr>
      <w:r w:rsidRPr="008E4FDD">
        <w:rPr>
          <w:rFonts w:ascii="Times New Roman" w:hAnsi="Times New Roman" w:cs="Times New Roman"/>
          <w:sz w:val="24"/>
          <w:szCs w:val="24"/>
          <w:lang w:val="en-US"/>
        </w:rPr>
        <w:t xml:space="preserve">The </w:t>
      </w:r>
      <w:r w:rsidR="008E4FDD" w:rsidRPr="008E4FDD">
        <w:rPr>
          <w:rFonts w:ascii="Times New Roman" w:hAnsi="Times New Roman" w:cs="Times New Roman"/>
          <w:sz w:val="24"/>
          <w:szCs w:val="24"/>
          <w:lang w:val="en-US"/>
        </w:rPr>
        <w:t>government seems</w:t>
      </w:r>
      <w:r w:rsidRPr="008E4FDD">
        <w:rPr>
          <w:rFonts w:ascii="Times New Roman" w:hAnsi="Times New Roman" w:cs="Times New Roman"/>
          <w:sz w:val="24"/>
          <w:szCs w:val="24"/>
          <w:lang w:val="en-US"/>
        </w:rPr>
        <w:t xml:space="preserve"> to think that putting more resources into this sector to get rid of the problem isn´t worth the amount you have to withdraw from another section. Instead they hope and think that the money problem might not be the biggest one instead </w:t>
      </w:r>
      <w:r w:rsidR="00DB450E">
        <w:rPr>
          <w:rFonts w:ascii="Times New Roman" w:hAnsi="Times New Roman" w:cs="Times New Roman"/>
          <w:sz w:val="24"/>
          <w:szCs w:val="24"/>
          <w:lang w:val="en-US"/>
        </w:rPr>
        <w:t>it i</w:t>
      </w:r>
      <w:r w:rsidR="008E4FDD" w:rsidRPr="008E4FDD">
        <w:rPr>
          <w:rFonts w:ascii="Times New Roman" w:hAnsi="Times New Roman" w:cs="Times New Roman"/>
          <w:sz w:val="24"/>
          <w:szCs w:val="24"/>
          <w:lang w:val="en-US"/>
        </w:rPr>
        <w:t>s</w:t>
      </w:r>
      <w:r w:rsidRPr="008E4FDD">
        <w:rPr>
          <w:rFonts w:ascii="Times New Roman" w:hAnsi="Times New Roman" w:cs="Times New Roman"/>
          <w:sz w:val="24"/>
          <w:szCs w:val="24"/>
          <w:lang w:val="en-US"/>
        </w:rPr>
        <w:t xml:space="preserve"> how you use the resources you have. To make the health care more </w:t>
      </w:r>
      <w:r w:rsidR="008E4FDD" w:rsidRPr="008E4FDD">
        <w:rPr>
          <w:rFonts w:ascii="Times New Roman" w:hAnsi="Times New Roman" w:cs="Times New Roman"/>
          <w:sz w:val="24"/>
          <w:szCs w:val="24"/>
          <w:lang w:val="en-US"/>
        </w:rPr>
        <w:t>efficient</w:t>
      </w:r>
      <w:r w:rsidRPr="008E4FDD">
        <w:rPr>
          <w:rFonts w:ascii="Times New Roman" w:hAnsi="Times New Roman" w:cs="Times New Roman"/>
          <w:sz w:val="24"/>
          <w:szCs w:val="24"/>
          <w:lang w:val="en-US"/>
        </w:rPr>
        <w:t xml:space="preserve"> with new laws that makes it easier and less time consuming might be the solution instead.</w:t>
      </w:r>
    </w:p>
    <w:p w:rsidR="004A2825" w:rsidRDefault="004A2825" w:rsidP="00DC7369">
      <w:pPr>
        <w:spacing w:after="0" w:line="480" w:lineRule="auto"/>
        <w:rPr>
          <w:rFonts w:ascii="Times New Roman" w:hAnsi="Times New Roman" w:cs="Times New Roman"/>
          <w:sz w:val="24"/>
          <w:szCs w:val="24"/>
          <w:lang w:val="en-US"/>
        </w:rPr>
      </w:pPr>
    </w:p>
    <w:p w:rsidR="00DB2BF8" w:rsidRDefault="00DB2BF8"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In 2009 the government instituted “kömiljarden” wh</w:t>
      </w:r>
      <w:r w:rsidR="005279B4">
        <w:rPr>
          <w:rFonts w:ascii="Times New Roman" w:hAnsi="Times New Roman" w:cs="Times New Roman"/>
          <w:sz w:val="24"/>
          <w:szCs w:val="24"/>
          <w:lang w:val="en-US"/>
        </w:rPr>
        <w:t xml:space="preserve">ich can be directly translated </w:t>
      </w:r>
      <w:r>
        <w:rPr>
          <w:rFonts w:ascii="Times New Roman" w:hAnsi="Times New Roman" w:cs="Times New Roman"/>
          <w:sz w:val="24"/>
          <w:szCs w:val="24"/>
          <w:lang w:val="en-US"/>
        </w:rPr>
        <w:t xml:space="preserve">in to “the queue billion” in an attempt to handle the problem with the long waiting time before getting any help. The system was that counties that are able to shorten the medical queues will be rewarded. The national board of health and welfare was later stated that there had been positive effects from this reward system and that the queues for medical treatment was </w:t>
      </w:r>
      <w:r>
        <w:rPr>
          <w:rFonts w:ascii="Times New Roman" w:hAnsi="Times New Roman" w:cs="Times New Roman"/>
          <w:sz w:val="24"/>
          <w:szCs w:val="24"/>
          <w:lang w:val="en-US"/>
        </w:rPr>
        <w:lastRenderedPageBreak/>
        <w:t xml:space="preserve">shortened until 2011, but their numbers are questionable since the definitions of waiting time and the reporting from the counties have changed during this period of time. </w:t>
      </w:r>
    </w:p>
    <w:p w:rsidR="00DB2BF8" w:rsidRPr="008E4FDD" w:rsidRDefault="00DB2BF8"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Since 2011 when the comparison can be done correctly we can see that there haven´t been much of a change and that the </w:t>
      </w:r>
      <w:r w:rsidR="004A2825">
        <w:rPr>
          <w:rFonts w:ascii="Times New Roman" w:hAnsi="Times New Roman" w:cs="Times New Roman"/>
          <w:sz w:val="24"/>
          <w:szCs w:val="24"/>
          <w:lang w:val="en-US"/>
        </w:rPr>
        <w:t xml:space="preserve">queue time to get medical treatment is at the same level as before. This system got a lot of criticism for different reasons for instance </w:t>
      </w:r>
      <w:r w:rsidR="004A2825" w:rsidRPr="004A2825">
        <w:rPr>
          <w:rFonts w:ascii="Times New Roman" w:hAnsi="Times New Roman" w:cs="Times New Roman"/>
          <w:sz w:val="24"/>
          <w:szCs w:val="24"/>
          <w:lang w:val="en-US"/>
        </w:rPr>
        <w:t xml:space="preserve">the seriously ill </w:t>
      </w:r>
      <w:r w:rsidR="004A2825">
        <w:rPr>
          <w:rFonts w:ascii="Times New Roman" w:hAnsi="Times New Roman" w:cs="Times New Roman"/>
          <w:sz w:val="24"/>
          <w:szCs w:val="24"/>
          <w:lang w:val="en-US"/>
        </w:rPr>
        <w:t>patients have to wait a long time until they get a new important appointment</w:t>
      </w:r>
      <w:r w:rsidR="004A2825" w:rsidRPr="004A2825">
        <w:rPr>
          <w:rFonts w:ascii="Times New Roman" w:hAnsi="Times New Roman" w:cs="Times New Roman"/>
          <w:sz w:val="24"/>
          <w:szCs w:val="24"/>
          <w:lang w:val="en-US"/>
        </w:rPr>
        <w:t xml:space="preserve">, while not always as important </w:t>
      </w:r>
      <w:r w:rsidR="004A2825">
        <w:rPr>
          <w:rFonts w:ascii="Times New Roman" w:hAnsi="Times New Roman" w:cs="Times New Roman"/>
          <w:sz w:val="24"/>
          <w:szCs w:val="24"/>
          <w:lang w:val="en-US"/>
        </w:rPr>
        <w:t xml:space="preserve">and </w:t>
      </w:r>
      <w:r w:rsidR="004A2825" w:rsidRPr="004A2825">
        <w:rPr>
          <w:rFonts w:ascii="Times New Roman" w:hAnsi="Times New Roman" w:cs="Times New Roman"/>
          <w:sz w:val="24"/>
          <w:szCs w:val="24"/>
          <w:lang w:val="en-US"/>
        </w:rPr>
        <w:t xml:space="preserve">new </w:t>
      </w:r>
      <w:r w:rsidR="004A2825">
        <w:rPr>
          <w:rFonts w:ascii="Times New Roman" w:hAnsi="Times New Roman" w:cs="Times New Roman"/>
          <w:sz w:val="24"/>
          <w:szCs w:val="24"/>
          <w:lang w:val="en-US"/>
        </w:rPr>
        <w:t xml:space="preserve">patients are with this system </w:t>
      </w:r>
      <w:r w:rsidR="004A2825" w:rsidRPr="004A2825">
        <w:rPr>
          <w:rFonts w:ascii="Times New Roman" w:hAnsi="Times New Roman" w:cs="Times New Roman"/>
          <w:sz w:val="24"/>
          <w:szCs w:val="24"/>
          <w:lang w:val="en-US"/>
        </w:rPr>
        <w:t>priorit</w:t>
      </w:r>
      <w:r w:rsidR="004A2825">
        <w:rPr>
          <w:rFonts w:ascii="Times New Roman" w:hAnsi="Times New Roman" w:cs="Times New Roman"/>
          <w:sz w:val="24"/>
          <w:szCs w:val="24"/>
          <w:lang w:val="en-US"/>
        </w:rPr>
        <w:t>ized.</w:t>
      </w:r>
      <w:r w:rsidR="004A2825">
        <w:rPr>
          <w:rStyle w:val="Fotnotsreferens"/>
          <w:rFonts w:ascii="Times New Roman" w:hAnsi="Times New Roman" w:cs="Times New Roman"/>
          <w:sz w:val="24"/>
          <w:szCs w:val="24"/>
          <w:lang w:val="en-US"/>
        </w:rPr>
        <w:footnoteReference w:id="6"/>
      </w:r>
    </w:p>
    <w:p w:rsidR="001E1935" w:rsidRDefault="001E1935" w:rsidP="00DC7369">
      <w:pPr>
        <w:spacing w:after="0" w:line="480" w:lineRule="auto"/>
        <w:rPr>
          <w:rFonts w:ascii="Times New Roman" w:hAnsi="Times New Roman" w:cs="Times New Roman"/>
          <w:sz w:val="24"/>
          <w:szCs w:val="24"/>
          <w:lang w:val="en-US"/>
        </w:rPr>
      </w:pPr>
    </w:p>
    <w:p w:rsidR="006E6A4C" w:rsidRPr="008E4FDD" w:rsidRDefault="006E6A4C"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2010 the government </w:t>
      </w:r>
      <w:r w:rsidRPr="006E6A4C">
        <w:rPr>
          <w:rFonts w:ascii="Times New Roman" w:hAnsi="Times New Roman" w:cs="Times New Roman"/>
          <w:sz w:val="24"/>
          <w:szCs w:val="24"/>
          <w:lang w:val="en-US"/>
        </w:rPr>
        <w:t>introduced a mandatory healthcare choice systems in health c</w:t>
      </w:r>
      <w:r>
        <w:rPr>
          <w:rFonts w:ascii="Times New Roman" w:hAnsi="Times New Roman" w:cs="Times New Roman"/>
          <w:sz w:val="24"/>
          <w:szCs w:val="24"/>
          <w:lang w:val="en-US"/>
        </w:rPr>
        <w:t>enters, which simply means that all p</w:t>
      </w:r>
      <w:r w:rsidRPr="006E6A4C">
        <w:rPr>
          <w:rFonts w:ascii="Times New Roman" w:hAnsi="Times New Roman" w:cs="Times New Roman"/>
          <w:sz w:val="24"/>
          <w:szCs w:val="24"/>
          <w:lang w:val="en-US"/>
        </w:rPr>
        <w:t>atients have the opportunity to choose b</w:t>
      </w:r>
      <w:r>
        <w:rPr>
          <w:rFonts w:ascii="Times New Roman" w:hAnsi="Times New Roman" w:cs="Times New Roman"/>
          <w:sz w:val="24"/>
          <w:szCs w:val="24"/>
          <w:lang w:val="en-US"/>
        </w:rPr>
        <w:t>etween different care providers and that a</w:t>
      </w:r>
      <w:r w:rsidRPr="006E6A4C">
        <w:rPr>
          <w:rFonts w:ascii="Times New Roman" w:hAnsi="Times New Roman" w:cs="Times New Roman"/>
          <w:sz w:val="24"/>
          <w:szCs w:val="24"/>
          <w:lang w:val="en-US"/>
        </w:rPr>
        <w:t xml:space="preserve">ll companies that meet certain requirements are entitled to sign an agreement with a county council and open a </w:t>
      </w:r>
      <w:r w:rsidR="00866347">
        <w:rPr>
          <w:rFonts w:ascii="Times New Roman" w:hAnsi="Times New Roman" w:cs="Times New Roman"/>
          <w:sz w:val="24"/>
          <w:szCs w:val="24"/>
          <w:lang w:val="en-US"/>
        </w:rPr>
        <w:t>center</w:t>
      </w:r>
      <w:r w:rsidRPr="006E6A4C">
        <w:rPr>
          <w:rFonts w:ascii="Times New Roman" w:hAnsi="Times New Roman" w:cs="Times New Roman"/>
          <w:sz w:val="24"/>
          <w:szCs w:val="24"/>
          <w:lang w:val="en-US"/>
        </w:rPr>
        <w:t>.</w:t>
      </w:r>
    </w:p>
    <w:p w:rsidR="007E32D7" w:rsidRDefault="007E32D7" w:rsidP="00DC7369">
      <w:pPr>
        <w:spacing w:after="0" w:line="480" w:lineRule="auto"/>
        <w:rPr>
          <w:rFonts w:ascii="Times New Roman" w:hAnsi="Times New Roman" w:cs="Times New Roman"/>
          <w:sz w:val="24"/>
          <w:szCs w:val="24"/>
          <w:lang w:val="en-US"/>
        </w:rPr>
      </w:pPr>
    </w:p>
    <w:p w:rsidR="007E32D7" w:rsidRDefault="006E6A4C"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point of this new policy is to strengthen the </w:t>
      </w:r>
      <w:r w:rsidR="00925A64">
        <w:rPr>
          <w:rFonts w:ascii="Times New Roman" w:hAnsi="Times New Roman" w:cs="Times New Roman"/>
          <w:sz w:val="24"/>
          <w:szCs w:val="24"/>
          <w:lang w:val="en-US"/>
        </w:rPr>
        <w:t>patient’s</w:t>
      </w:r>
      <w:r>
        <w:rPr>
          <w:rFonts w:ascii="Times New Roman" w:hAnsi="Times New Roman" w:cs="Times New Roman"/>
          <w:sz w:val="24"/>
          <w:szCs w:val="24"/>
          <w:lang w:val="en-US"/>
        </w:rPr>
        <w:t xml:space="preserve"> position and increase the availability to health care. The number of health centers increased from 1024 in the year of 2006 to as many as 1172 health centers in 2012. So the availability to get help increased with almost 150 health centers. But the long waiting times is still a problem though despite the actions from the government.</w:t>
      </w:r>
      <w:r w:rsidR="00866347">
        <w:rPr>
          <w:rStyle w:val="Fotnotsreferens"/>
          <w:rFonts w:ascii="Times New Roman" w:hAnsi="Times New Roman" w:cs="Times New Roman"/>
          <w:sz w:val="24"/>
          <w:szCs w:val="24"/>
          <w:lang w:val="en-US"/>
        </w:rPr>
        <w:footnoteReference w:id="7"/>
      </w:r>
    </w:p>
    <w:p w:rsidR="005B1E1A" w:rsidRDefault="005B1E1A" w:rsidP="00DC7369">
      <w:pPr>
        <w:spacing w:after="0" w:line="480" w:lineRule="auto"/>
        <w:rPr>
          <w:rFonts w:ascii="Times New Roman" w:hAnsi="Times New Roman" w:cs="Times New Roman"/>
          <w:sz w:val="24"/>
          <w:szCs w:val="24"/>
          <w:lang w:val="en-US"/>
        </w:rPr>
      </w:pPr>
    </w:p>
    <w:p w:rsidR="005B1E1A" w:rsidRPr="008E4FDD" w:rsidRDefault="005B1E1A" w:rsidP="00DC7369">
      <w:pPr>
        <w:spacing w:after="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problem with the Swedish health care is still there even if the government has tried to change the trend through investment in reward systems or through stipulating new laws and policies. The trend seems to have stagnated though which is better than a continuance of the </w:t>
      </w:r>
      <w:r>
        <w:rPr>
          <w:rFonts w:ascii="Times New Roman" w:hAnsi="Times New Roman" w:cs="Times New Roman"/>
          <w:sz w:val="24"/>
          <w:szCs w:val="24"/>
          <w:lang w:val="en-US"/>
        </w:rPr>
        <w:lastRenderedPageBreak/>
        <w:t>increasing waiting times. The budget proposition has not been accepted yet for 2016 but it will be interesting to see how it has changed from previous years.</w:t>
      </w:r>
      <w:r w:rsidR="00866347">
        <w:rPr>
          <w:rStyle w:val="Fotnotsreferens"/>
          <w:rFonts w:ascii="Times New Roman" w:hAnsi="Times New Roman" w:cs="Times New Roman"/>
          <w:sz w:val="24"/>
          <w:szCs w:val="24"/>
          <w:lang w:val="en-US"/>
        </w:rPr>
        <w:footnoteReference w:id="8"/>
      </w:r>
    </w:p>
    <w:p w:rsidR="007E32D7" w:rsidRPr="008E4FDD" w:rsidRDefault="007E32D7" w:rsidP="00DC7369">
      <w:pPr>
        <w:spacing w:after="0" w:line="480" w:lineRule="auto"/>
        <w:rPr>
          <w:rFonts w:ascii="Times New Roman" w:hAnsi="Times New Roman" w:cs="Times New Roman"/>
          <w:sz w:val="24"/>
          <w:szCs w:val="24"/>
          <w:lang w:val="en-US"/>
        </w:rPr>
      </w:pPr>
    </w:p>
    <w:p w:rsidR="007E32D7" w:rsidRPr="008E4FDD" w:rsidRDefault="007E32D7" w:rsidP="00DC7369">
      <w:pPr>
        <w:spacing w:after="0" w:line="480" w:lineRule="auto"/>
        <w:rPr>
          <w:rFonts w:ascii="Times New Roman" w:hAnsi="Times New Roman" w:cs="Times New Roman"/>
          <w:sz w:val="24"/>
          <w:szCs w:val="24"/>
          <w:lang w:val="en-US"/>
        </w:rPr>
      </w:pPr>
    </w:p>
    <w:p w:rsidR="007E32D7" w:rsidRPr="008E4FDD" w:rsidRDefault="007E32D7" w:rsidP="00DC7369">
      <w:pPr>
        <w:spacing w:after="0" w:line="480" w:lineRule="auto"/>
        <w:rPr>
          <w:rFonts w:ascii="Times New Roman" w:hAnsi="Times New Roman" w:cs="Times New Roman"/>
          <w:sz w:val="24"/>
          <w:szCs w:val="24"/>
          <w:lang w:val="en-US"/>
        </w:rPr>
      </w:pPr>
    </w:p>
    <w:p w:rsidR="005457FE" w:rsidRPr="008E4FDD" w:rsidRDefault="005457FE" w:rsidP="00DC7369">
      <w:pPr>
        <w:spacing w:after="0" w:line="480" w:lineRule="auto"/>
        <w:rPr>
          <w:rFonts w:ascii="Times New Roman" w:hAnsi="Times New Roman" w:cs="Times New Roman"/>
          <w:sz w:val="24"/>
          <w:szCs w:val="24"/>
          <w:lang w:val="en-US"/>
        </w:rPr>
      </w:pPr>
      <w:r w:rsidRPr="008E4FDD">
        <w:rPr>
          <w:rFonts w:ascii="Times New Roman" w:hAnsi="Times New Roman" w:cs="Times New Roman"/>
          <w:sz w:val="24"/>
          <w:szCs w:val="24"/>
          <w:lang w:val="en-US"/>
        </w:rPr>
        <w:t xml:space="preserve"> </w:t>
      </w:r>
    </w:p>
    <w:p w:rsidR="005457FE" w:rsidRPr="008E4FDD" w:rsidRDefault="005457FE" w:rsidP="00DC7369">
      <w:pPr>
        <w:spacing w:after="0" w:line="480" w:lineRule="auto"/>
        <w:rPr>
          <w:rFonts w:ascii="Times New Roman" w:hAnsi="Times New Roman" w:cs="Times New Roman"/>
          <w:sz w:val="24"/>
          <w:szCs w:val="24"/>
          <w:lang w:val="en-US"/>
        </w:rPr>
      </w:pPr>
    </w:p>
    <w:p w:rsidR="005457FE" w:rsidRPr="007E32D7" w:rsidRDefault="005457FE" w:rsidP="00DC7369">
      <w:pPr>
        <w:spacing w:after="0" w:line="480" w:lineRule="auto"/>
        <w:rPr>
          <w:sz w:val="20"/>
          <w:lang w:val="en-US"/>
        </w:rPr>
      </w:pPr>
    </w:p>
    <w:sectPr w:rsidR="005457FE" w:rsidRPr="007E32D7" w:rsidSect="00A352CE">
      <w:head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EFE" w:rsidRDefault="00C26EFE" w:rsidP="00E41FFB">
      <w:pPr>
        <w:spacing w:after="0" w:line="240" w:lineRule="auto"/>
      </w:pPr>
      <w:r>
        <w:separator/>
      </w:r>
    </w:p>
  </w:endnote>
  <w:endnote w:type="continuationSeparator" w:id="0">
    <w:p w:rsidR="00C26EFE" w:rsidRDefault="00C26EFE" w:rsidP="00E41F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EFE" w:rsidRDefault="00C26EFE" w:rsidP="00E41FFB">
      <w:pPr>
        <w:spacing w:after="0" w:line="240" w:lineRule="auto"/>
      </w:pPr>
      <w:r>
        <w:separator/>
      </w:r>
    </w:p>
  </w:footnote>
  <w:footnote w:type="continuationSeparator" w:id="0">
    <w:p w:rsidR="00C26EFE" w:rsidRDefault="00C26EFE" w:rsidP="00E41FFB">
      <w:pPr>
        <w:spacing w:after="0" w:line="240" w:lineRule="auto"/>
      </w:pPr>
      <w:r>
        <w:continuationSeparator/>
      </w:r>
    </w:p>
  </w:footnote>
  <w:footnote w:id="1">
    <w:p w:rsidR="00F92C24" w:rsidRDefault="00F92C24">
      <w:pPr>
        <w:pStyle w:val="Fotnotstext"/>
      </w:pPr>
      <w:r>
        <w:rPr>
          <w:rStyle w:val="Fotnotsreferens"/>
        </w:rPr>
        <w:footnoteRef/>
      </w:r>
      <w:r>
        <w:t xml:space="preserve"> </w:t>
      </w:r>
      <w:hyperlink r:id="rId1" w:history="1">
        <w:r w:rsidRPr="0038532C">
          <w:rPr>
            <w:rStyle w:val="Hyperlnk"/>
          </w:rPr>
          <w:t>http://www.svd.se/nya-nedskarningar-i-forsvaret</w:t>
        </w:r>
      </w:hyperlink>
      <w:r>
        <w:t xml:space="preserve"> 2/1-16</w:t>
      </w:r>
    </w:p>
  </w:footnote>
  <w:footnote w:id="2">
    <w:p w:rsidR="00E41FFB" w:rsidRDefault="00E41FFB">
      <w:pPr>
        <w:pStyle w:val="Fotnotstext"/>
      </w:pPr>
      <w:r>
        <w:rPr>
          <w:rStyle w:val="Fotnotsreferens"/>
        </w:rPr>
        <w:footnoteRef/>
      </w:r>
      <w:r>
        <w:t xml:space="preserve"> </w:t>
      </w:r>
      <w:hyperlink r:id="rId2" w:history="1">
        <w:r w:rsidRPr="00E213A8">
          <w:rPr>
            <w:rStyle w:val="Hyperlnk"/>
          </w:rPr>
          <w:t>http://www.ekonomifakta.se/Fakta/Offentlig-ekonomi/Offentlig-sektor/Offentliga-sektorns-utgifter/</w:t>
        </w:r>
      </w:hyperlink>
      <w:r>
        <w:t xml:space="preserve"> </w:t>
      </w:r>
    </w:p>
  </w:footnote>
  <w:footnote w:id="3">
    <w:p w:rsidR="004A21F8" w:rsidRDefault="004A21F8">
      <w:pPr>
        <w:pStyle w:val="Fotnotstext"/>
      </w:pPr>
      <w:r>
        <w:rPr>
          <w:rStyle w:val="Fotnotsreferens"/>
        </w:rPr>
        <w:footnoteRef/>
      </w:r>
      <w:r>
        <w:t xml:space="preserve"> </w:t>
      </w:r>
      <w:hyperlink r:id="rId3" w:history="1">
        <w:r w:rsidRPr="00E55515">
          <w:rPr>
            <w:rStyle w:val="Hyperlnk"/>
          </w:rPr>
          <w:t>http://stats.oecd.org/index.aspx?DataSetCode=SHA</w:t>
        </w:r>
      </w:hyperlink>
      <w:r w:rsidR="006E6A4C">
        <w:t xml:space="preserve"> 2/1-</w:t>
      </w:r>
      <w:r>
        <w:t>16</w:t>
      </w:r>
    </w:p>
  </w:footnote>
  <w:footnote w:id="4">
    <w:p w:rsidR="00ED39C4" w:rsidRDefault="00ED39C4">
      <w:pPr>
        <w:pStyle w:val="Fotnotstext"/>
      </w:pPr>
      <w:r>
        <w:rPr>
          <w:rStyle w:val="Fotnotsreferens"/>
        </w:rPr>
        <w:footnoteRef/>
      </w:r>
      <w:r>
        <w:t xml:space="preserve"> </w:t>
      </w:r>
      <w:hyperlink r:id="rId4" w:history="1">
        <w:r w:rsidRPr="00E55515">
          <w:rPr>
            <w:rStyle w:val="Hyperlnk"/>
          </w:rPr>
          <w:t>https://data.oecd.org/healthres/health-spending.htm</w:t>
        </w:r>
      </w:hyperlink>
      <w:r>
        <w:t xml:space="preserve"> 2/1-16</w:t>
      </w:r>
    </w:p>
  </w:footnote>
  <w:footnote w:id="5">
    <w:p w:rsidR="006E6A4C" w:rsidRDefault="006E6A4C">
      <w:pPr>
        <w:pStyle w:val="Fotnotstext"/>
      </w:pPr>
      <w:r>
        <w:rPr>
          <w:rStyle w:val="Fotnotsreferens"/>
        </w:rPr>
        <w:footnoteRef/>
      </w:r>
      <w:r>
        <w:t xml:space="preserve"> </w:t>
      </w:r>
      <w:hyperlink r:id="rId5" w:history="1">
        <w:r w:rsidRPr="00E55515">
          <w:rPr>
            <w:rStyle w:val="Hyperlnk"/>
          </w:rPr>
          <w:t>http://www.dn.se/valet-2014/kortare-koer-men-farre-vardplatser/</w:t>
        </w:r>
      </w:hyperlink>
      <w:r>
        <w:t xml:space="preserve"> 2/1-16</w:t>
      </w:r>
    </w:p>
  </w:footnote>
  <w:footnote w:id="6">
    <w:p w:rsidR="004A2825" w:rsidRDefault="004A2825">
      <w:pPr>
        <w:pStyle w:val="Fotnotstext"/>
      </w:pPr>
      <w:r>
        <w:rPr>
          <w:rStyle w:val="Fotnotsreferens"/>
        </w:rPr>
        <w:footnoteRef/>
      </w:r>
      <w:r>
        <w:t xml:space="preserve"> </w:t>
      </w:r>
      <w:hyperlink r:id="rId6" w:history="1">
        <w:r w:rsidRPr="00E55515">
          <w:rPr>
            <w:rStyle w:val="Hyperlnk"/>
          </w:rPr>
          <w:t>http://www.dn.se/nyheter/sverige/vardkoerna-ett-lotteri-for-patienterna/</w:t>
        </w:r>
      </w:hyperlink>
      <w:r>
        <w:t xml:space="preserve"> 2/1-16</w:t>
      </w:r>
    </w:p>
  </w:footnote>
  <w:footnote w:id="7">
    <w:p w:rsidR="00866347" w:rsidRDefault="00866347">
      <w:pPr>
        <w:pStyle w:val="Fotnotstext"/>
      </w:pPr>
      <w:r>
        <w:rPr>
          <w:rStyle w:val="Fotnotsreferens"/>
        </w:rPr>
        <w:footnoteRef/>
      </w:r>
      <w:r>
        <w:t xml:space="preserve"> </w:t>
      </w:r>
      <w:hyperlink r:id="rId7" w:history="1">
        <w:r w:rsidRPr="008E261B">
          <w:rPr>
            <w:rStyle w:val="Hyperlnk"/>
          </w:rPr>
          <w:t>http://www.dn.se/valet-2014/kortare-koer-men-farre-vardplatser/</w:t>
        </w:r>
      </w:hyperlink>
      <w:r>
        <w:t xml:space="preserve"> 6/1-16</w:t>
      </w:r>
    </w:p>
  </w:footnote>
  <w:footnote w:id="8">
    <w:p w:rsidR="00866347" w:rsidRDefault="00866347">
      <w:pPr>
        <w:pStyle w:val="Fotnotstext"/>
      </w:pPr>
      <w:r>
        <w:rPr>
          <w:rStyle w:val="Fotnotsreferens"/>
        </w:rPr>
        <w:footnoteRef/>
      </w:r>
      <w:r>
        <w:t xml:space="preserve"> </w:t>
      </w:r>
      <w:hyperlink r:id="rId8" w:history="1">
        <w:r w:rsidRPr="008E261B">
          <w:rPr>
            <w:rStyle w:val="Hyperlnk"/>
          </w:rPr>
          <w:t>http://www.dn.se/valet-2014/kortare-koer-men-farre-vardplatser/</w:t>
        </w:r>
      </w:hyperlink>
      <w:r>
        <w:t xml:space="preserve"> 6/1-16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42F5" w:rsidRPr="00DC7369" w:rsidRDefault="004042F5">
    <w:pPr>
      <w:pStyle w:val="Sidhuvud"/>
      <w:rPr>
        <w:lang w:val="en-US"/>
      </w:rPr>
    </w:pPr>
    <w:r w:rsidRPr="00DC7369">
      <w:rPr>
        <w:lang w:val="en-US"/>
      </w:rPr>
      <w:t>Moa Bylund</w:t>
    </w:r>
  </w:p>
  <w:p w:rsidR="004042F5" w:rsidRPr="00DC7369" w:rsidRDefault="004042F5">
    <w:pPr>
      <w:pStyle w:val="Sidhuvud"/>
      <w:rPr>
        <w:lang w:val="en-US"/>
      </w:rPr>
    </w:pPr>
    <w:r w:rsidRPr="00DC7369">
      <w:rPr>
        <w:lang w:val="en-US"/>
      </w:rPr>
      <w:t>5804930112</w:t>
    </w:r>
  </w:p>
  <w:p w:rsidR="004042F5" w:rsidRPr="00DC7369" w:rsidRDefault="004042F5">
    <w:pPr>
      <w:pStyle w:val="Sidhuvud"/>
      <w:rPr>
        <w:lang w:val="en-US"/>
      </w:rPr>
    </w:pPr>
    <w:r w:rsidRPr="00DC7369">
      <w:rPr>
        <w:lang w:val="en-US"/>
      </w:rPr>
      <w:t>E</w:t>
    </w:r>
    <w:r w:rsidR="0071126B" w:rsidRPr="00DC7369">
      <w:rPr>
        <w:lang w:val="en-US"/>
      </w:rPr>
      <w:t>E441 Economics of public expendi</w:t>
    </w:r>
    <w:r w:rsidRPr="00DC7369">
      <w:rPr>
        <w:lang w:val="en-US"/>
      </w:rPr>
      <w:t>ture</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1304"/>
  <w:hyphenationZone w:val="425"/>
  <w:characterSpacingControl w:val="doNotCompress"/>
  <w:footnotePr>
    <w:footnote w:id="-1"/>
    <w:footnote w:id="0"/>
  </w:footnotePr>
  <w:endnotePr>
    <w:endnote w:id="-1"/>
    <w:endnote w:id="0"/>
  </w:endnotePr>
  <w:compat/>
  <w:rsids>
    <w:rsidRoot w:val="00564F9C"/>
    <w:rsid w:val="00045CF7"/>
    <w:rsid w:val="00076EF1"/>
    <w:rsid w:val="001E1935"/>
    <w:rsid w:val="00214860"/>
    <w:rsid w:val="002F2617"/>
    <w:rsid w:val="00352AE4"/>
    <w:rsid w:val="00376249"/>
    <w:rsid w:val="003C080E"/>
    <w:rsid w:val="004042F5"/>
    <w:rsid w:val="004A21F8"/>
    <w:rsid w:val="004A2825"/>
    <w:rsid w:val="004E5439"/>
    <w:rsid w:val="005033BA"/>
    <w:rsid w:val="00525405"/>
    <w:rsid w:val="005279B4"/>
    <w:rsid w:val="005457FE"/>
    <w:rsid w:val="0054599F"/>
    <w:rsid w:val="00564F9C"/>
    <w:rsid w:val="005B1E1A"/>
    <w:rsid w:val="005B482A"/>
    <w:rsid w:val="00607FAC"/>
    <w:rsid w:val="006D0F33"/>
    <w:rsid w:val="006E6A4C"/>
    <w:rsid w:val="0071126B"/>
    <w:rsid w:val="00732C07"/>
    <w:rsid w:val="007E32D7"/>
    <w:rsid w:val="00866347"/>
    <w:rsid w:val="008E4FDD"/>
    <w:rsid w:val="00925A64"/>
    <w:rsid w:val="00977F45"/>
    <w:rsid w:val="00A3151A"/>
    <w:rsid w:val="00A352CE"/>
    <w:rsid w:val="00A64A46"/>
    <w:rsid w:val="00AF5B3B"/>
    <w:rsid w:val="00B13090"/>
    <w:rsid w:val="00B316A3"/>
    <w:rsid w:val="00C26EFE"/>
    <w:rsid w:val="00DB2BF8"/>
    <w:rsid w:val="00DB450E"/>
    <w:rsid w:val="00DC7369"/>
    <w:rsid w:val="00E41FFB"/>
    <w:rsid w:val="00ED39C4"/>
    <w:rsid w:val="00EE2EED"/>
    <w:rsid w:val="00F53CE0"/>
    <w:rsid w:val="00F733B1"/>
    <w:rsid w:val="00F92C24"/>
    <w:rsid w:val="00FB1236"/>
    <w:rsid w:val="00FC37B4"/>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2CE"/>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F733B1"/>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F733B1"/>
    <w:rPr>
      <w:rFonts w:ascii="Tahoma" w:hAnsi="Tahoma" w:cs="Tahoma"/>
      <w:sz w:val="16"/>
      <w:szCs w:val="16"/>
    </w:rPr>
  </w:style>
  <w:style w:type="paragraph" w:styleId="Fotnotstext">
    <w:name w:val="footnote text"/>
    <w:basedOn w:val="Normal"/>
    <w:link w:val="FotnotstextChar"/>
    <w:uiPriority w:val="99"/>
    <w:semiHidden/>
    <w:unhideWhenUsed/>
    <w:rsid w:val="00E41FFB"/>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E41FFB"/>
    <w:rPr>
      <w:sz w:val="20"/>
      <w:szCs w:val="20"/>
    </w:rPr>
  </w:style>
  <w:style w:type="character" w:styleId="Fotnotsreferens">
    <w:name w:val="footnote reference"/>
    <w:basedOn w:val="Standardstycketeckensnitt"/>
    <w:uiPriority w:val="99"/>
    <w:semiHidden/>
    <w:unhideWhenUsed/>
    <w:rsid w:val="00E41FFB"/>
    <w:rPr>
      <w:vertAlign w:val="superscript"/>
    </w:rPr>
  </w:style>
  <w:style w:type="character" w:styleId="Hyperlnk">
    <w:name w:val="Hyperlink"/>
    <w:basedOn w:val="Standardstycketeckensnitt"/>
    <w:uiPriority w:val="99"/>
    <w:unhideWhenUsed/>
    <w:rsid w:val="00E41FFB"/>
    <w:rPr>
      <w:color w:val="0000FF" w:themeColor="hyperlink"/>
      <w:u w:val="single"/>
    </w:rPr>
  </w:style>
  <w:style w:type="paragraph" w:styleId="Sidhuvud">
    <w:name w:val="header"/>
    <w:basedOn w:val="Normal"/>
    <w:link w:val="SidhuvudChar"/>
    <w:uiPriority w:val="99"/>
    <w:semiHidden/>
    <w:unhideWhenUsed/>
    <w:rsid w:val="004042F5"/>
    <w:pPr>
      <w:tabs>
        <w:tab w:val="center" w:pos="4536"/>
        <w:tab w:val="right" w:pos="9072"/>
      </w:tabs>
      <w:spacing w:after="0" w:line="240" w:lineRule="auto"/>
    </w:pPr>
  </w:style>
  <w:style w:type="character" w:customStyle="1" w:styleId="SidhuvudChar">
    <w:name w:val="Sidhuvud Char"/>
    <w:basedOn w:val="Standardstycketeckensnitt"/>
    <w:link w:val="Sidhuvud"/>
    <w:uiPriority w:val="99"/>
    <w:semiHidden/>
    <w:rsid w:val="004042F5"/>
  </w:style>
  <w:style w:type="paragraph" w:styleId="Sidfot">
    <w:name w:val="footer"/>
    <w:basedOn w:val="Normal"/>
    <w:link w:val="SidfotChar"/>
    <w:uiPriority w:val="99"/>
    <w:semiHidden/>
    <w:unhideWhenUsed/>
    <w:rsid w:val="004042F5"/>
    <w:pPr>
      <w:tabs>
        <w:tab w:val="center" w:pos="4536"/>
        <w:tab w:val="right" w:pos="9072"/>
      </w:tabs>
      <w:spacing w:after="0" w:line="240" w:lineRule="auto"/>
    </w:pPr>
  </w:style>
  <w:style w:type="character" w:customStyle="1" w:styleId="SidfotChar">
    <w:name w:val="Sidfot Char"/>
    <w:basedOn w:val="Standardstycketeckensnitt"/>
    <w:link w:val="Sidfot"/>
    <w:uiPriority w:val="99"/>
    <w:semiHidden/>
    <w:rsid w:val="004042F5"/>
  </w:style>
  <w:style w:type="character" w:styleId="AnvndHyperlnk">
    <w:name w:val="FollowedHyperlink"/>
    <w:basedOn w:val="Standardstycketeckensnitt"/>
    <w:uiPriority w:val="99"/>
    <w:semiHidden/>
    <w:unhideWhenUsed/>
    <w:rsid w:val="005B482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63402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s>
</file>

<file path=word/_rels/footnotes.xml.rels><?xml version="1.0" encoding="UTF-8" standalone="yes"?>
<Relationships xmlns="http://schemas.openxmlformats.org/package/2006/relationships"><Relationship Id="rId8" Type="http://schemas.openxmlformats.org/officeDocument/2006/relationships/hyperlink" Target="http://www.dn.se/valet-2014/kortare-koer-men-farre-vardplatser/" TargetMode="External"/><Relationship Id="rId3" Type="http://schemas.openxmlformats.org/officeDocument/2006/relationships/hyperlink" Target="http://stats.oecd.org/index.aspx?DataSetCode=SHA" TargetMode="External"/><Relationship Id="rId7" Type="http://schemas.openxmlformats.org/officeDocument/2006/relationships/hyperlink" Target="http://www.dn.se/valet-2014/kortare-koer-men-farre-vardplatser/" TargetMode="External"/><Relationship Id="rId2" Type="http://schemas.openxmlformats.org/officeDocument/2006/relationships/hyperlink" Target="http://www.ekonomifakta.se/Fakta/Offentlig-ekonomi/Offentlig-sektor/Offentliga-sektorns-utgifter/" TargetMode="External"/><Relationship Id="rId1" Type="http://schemas.openxmlformats.org/officeDocument/2006/relationships/hyperlink" Target="http://www.svd.se/nya-nedskarningar-i-forsvaret" TargetMode="External"/><Relationship Id="rId6" Type="http://schemas.openxmlformats.org/officeDocument/2006/relationships/hyperlink" Target="http://www.dn.se/nyheter/sverige/vardkoerna-ett-lotteri-for-patienterna/" TargetMode="External"/><Relationship Id="rId5" Type="http://schemas.openxmlformats.org/officeDocument/2006/relationships/hyperlink" Target="http://www.dn.se/valet-2014/kortare-koer-men-farre-vardplatser/" TargetMode="External"/><Relationship Id="rId4" Type="http://schemas.openxmlformats.org/officeDocument/2006/relationships/hyperlink" Target="https://data.oecd.org/healthres/health-spending.h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Moa\Documents\Handels\EE441%20Public%20expenditure\Offentliga-utgifter-fordelade-pa-andamal.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sv-SE"/>
  <c:chart>
    <c:title>
      <c:tx>
        <c:rich>
          <a:bodyPr/>
          <a:lstStyle/>
          <a:p>
            <a:pPr>
              <a:defRPr sz="1400"/>
            </a:pPr>
            <a:r>
              <a:rPr lang="en-US" sz="1400"/>
              <a:t>Composition of government</a:t>
            </a:r>
            <a:r>
              <a:rPr lang="en-US" sz="1400" baseline="0"/>
              <a:t> expenditure</a:t>
            </a:r>
            <a:r>
              <a:rPr lang="en-US" sz="1400"/>
              <a:t> </a:t>
            </a:r>
          </a:p>
        </c:rich>
      </c:tx>
      <c:layout>
        <c:manualLayout>
          <c:xMode val="edge"/>
          <c:yMode val="edge"/>
          <c:x val="0.22483541430192988"/>
          <c:y val="0"/>
        </c:manualLayout>
      </c:layout>
    </c:title>
    <c:plotArea>
      <c:layout>
        <c:manualLayout>
          <c:layoutTarget val="inner"/>
          <c:xMode val="edge"/>
          <c:yMode val="edge"/>
          <c:x val="0.10551181102362206"/>
          <c:y val="0.19483494280196148"/>
          <c:w val="0.2623023228793338"/>
          <c:h val="0.43601574803149606"/>
        </c:manualLayout>
      </c:layout>
      <c:pieChart>
        <c:varyColors val="1"/>
        <c:ser>
          <c:idx val="0"/>
          <c:order val="0"/>
          <c:dLbls>
            <c:dLbl>
              <c:idx val="0"/>
              <c:layout>
                <c:manualLayout>
                  <c:x val="-6.644139832108948E-3"/>
                  <c:y val="8.5205030113924343E-3"/>
                </c:manualLayout>
              </c:layout>
              <c:spPr/>
              <c:txPr>
                <a:bodyPr/>
                <a:lstStyle/>
                <a:p>
                  <a:pPr>
                    <a:defRPr/>
                  </a:pPr>
                  <a:endParaRPr lang="sv-SE"/>
                </a:p>
              </c:txPr>
              <c:dLblPos val="bestFit"/>
              <c:showPercent val="1"/>
            </c:dLbl>
            <c:dLbl>
              <c:idx val="3"/>
              <c:layout>
                <c:manualLayout>
                  <c:x val="-5.3174284465777881E-4"/>
                  <c:y val="6.0284175134638993E-3"/>
                </c:manualLayout>
              </c:layout>
              <c:spPr/>
              <c:txPr>
                <a:bodyPr/>
                <a:lstStyle/>
                <a:p>
                  <a:pPr>
                    <a:defRPr/>
                  </a:pPr>
                  <a:endParaRPr lang="sv-SE"/>
                </a:p>
              </c:txPr>
              <c:dLblPos val="bestFit"/>
              <c:showPercent val="1"/>
            </c:dLbl>
            <c:dLbl>
              <c:idx val="4"/>
              <c:layout>
                <c:manualLayout>
                  <c:x val="-6.9926060132832982E-3"/>
                  <c:y val="-1.4449002002533723E-4"/>
                </c:manualLayout>
              </c:layout>
              <c:spPr/>
              <c:txPr>
                <a:bodyPr/>
                <a:lstStyle/>
                <a:p>
                  <a:pPr>
                    <a:defRPr/>
                  </a:pPr>
                  <a:endParaRPr lang="sv-SE"/>
                </a:p>
              </c:txPr>
              <c:dLblPos val="bestFit"/>
              <c:showPercent val="1"/>
            </c:dLbl>
            <c:dLbl>
              <c:idx val="5"/>
              <c:layout>
                <c:manualLayout>
                  <c:x val="-1.5519348339378739E-2"/>
                  <c:y val="2.2143707814730597E-3"/>
                </c:manualLayout>
              </c:layout>
              <c:tx>
                <c:rich>
                  <a:bodyPr/>
                  <a:lstStyle/>
                  <a:p>
                    <a:pPr>
                      <a:defRPr/>
                    </a:pPr>
                    <a:r>
                      <a:rPr lang="en-US"/>
                      <a:t>13%</a:t>
                    </a:r>
                  </a:p>
                </c:rich>
              </c:tx>
              <c:spPr/>
              <c:dLblPos val="bestFit"/>
              <c:showPercent val="1"/>
            </c:dLbl>
            <c:dLbl>
              <c:idx val="6"/>
              <c:layout>
                <c:manualLayout>
                  <c:x val="3.2629980675616607E-3"/>
                  <c:y val="-1.9200029779638123E-4"/>
                </c:manualLayout>
              </c:layout>
              <c:tx>
                <c:rich>
                  <a:bodyPr/>
                  <a:lstStyle/>
                  <a:p>
                    <a:pPr>
                      <a:defRPr/>
                    </a:pPr>
                    <a:r>
                      <a:rPr lang="en-US"/>
                      <a:t>41%</a:t>
                    </a:r>
                  </a:p>
                </c:rich>
              </c:tx>
              <c:spPr/>
              <c:dLblPos val="bestFit"/>
              <c:showPercent val="1"/>
            </c:dLbl>
            <c:dLbl>
              <c:idx val="7"/>
              <c:layout>
                <c:manualLayout>
                  <c:x val="1.2899598446121769E-3"/>
                  <c:y val="4.3998435589410415E-3"/>
                </c:manualLayout>
              </c:layout>
              <c:spPr/>
              <c:txPr>
                <a:bodyPr/>
                <a:lstStyle/>
                <a:p>
                  <a:pPr>
                    <a:defRPr/>
                  </a:pPr>
                  <a:endParaRPr lang="sv-SE"/>
                </a:p>
              </c:txPr>
              <c:dLblPos val="bestFit"/>
              <c:showPercent val="1"/>
            </c:dLbl>
            <c:showPercent val="1"/>
          </c:dLbls>
          <c:cat>
            <c:strRef>
              <c:f>Sheet1!$A$15:$A$22</c:f>
              <c:strCache>
                <c:ptCount val="8"/>
                <c:pt idx="0">
                  <c:v>General public services</c:v>
                </c:pt>
                <c:pt idx="1">
                  <c:v>Defense</c:v>
                </c:pt>
                <c:pt idx="2">
                  <c:v>Law enforcement</c:v>
                </c:pt>
                <c:pt idx="3">
                  <c:v>Infrastructure and economic issues</c:v>
                </c:pt>
                <c:pt idx="4">
                  <c:v>Health care</c:v>
                </c:pt>
                <c:pt idx="5">
                  <c:v>Education</c:v>
                </c:pt>
                <c:pt idx="6">
                  <c:v>Social security</c:v>
                </c:pt>
                <c:pt idx="7">
                  <c:v>Other topics</c:v>
                </c:pt>
              </c:strCache>
            </c:strRef>
          </c:cat>
          <c:val>
            <c:numRef>
              <c:f>Sheet1!$B$15:$B$22</c:f>
              <c:numCache>
                <c:formatCode>0</c:formatCode>
                <c:ptCount val="8"/>
                <c:pt idx="0">
                  <c:v>15</c:v>
                </c:pt>
                <c:pt idx="1">
                  <c:v>3</c:v>
                </c:pt>
                <c:pt idx="2">
                  <c:v>3</c:v>
                </c:pt>
                <c:pt idx="3">
                  <c:v>8</c:v>
                </c:pt>
                <c:pt idx="4">
                  <c:v>13</c:v>
                </c:pt>
                <c:pt idx="5">
                  <c:v>12</c:v>
                </c:pt>
                <c:pt idx="6">
                  <c:v>42</c:v>
                </c:pt>
                <c:pt idx="7">
                  <c:v>4</c:v>
                </c:pt>
              </c:numCache>
            </c:numRef>
          </c:val>
        </c:ser>
        <c:dLbls>
          <c:showPercent val="1"/>
        </c:dLbls>
        <c:firstSliceAng val="0"/>
      </c:pieChart>
      <c:spPr>
        <a:noFill/>
        <a:ln w="25400">
          <a:noFill/>
        </a:ln>
      </c:spPr>
    </c:plotArea>
    <c:legend>
      <c:legendPos val="t"/>
      <c:layout>
        <c:manualLayout>
          <c:xMode val="edge"/>
          <c:yMode val="edge"/>
          <c:x val="0.5266980078114526"/>
          <c:y val="0.13952845045312762"/>
          <c:w val="0.44376629992760636"/>
          <c:h val="0.58877343633932699"/>
        </c:manualLayout>
      </c:layout>
    </c:legend>
    <c:plotVisOnly val="1"/>
    <c:dispBlanksAs val="zero"/>
  </c:chart>
  <c:spPr>
    <a:ln>
      <a:solidFill>
        <a:schemeClr val="bg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sv-SE"/>
  <c:chart>
    <c:title>
      <c:tx>
        <c:rich>
          <a:bodyPr/>
          <a:lstStyle/>
          <a:p>
            <a:pPr>
              <a:defRPr/>
            </a:pPr>
            <a:r>
              <a:rPr lang="sv-SE"/>
              <a:t>Health</a:t>
            </a:r>
            <a:r>
              <a:rPr lang="sv-SE" baseline="0"/>
              <a:t> care expenditure as a % of GDP in Sweden between 2003-2013</a:t>
            </a:r>
            <a:endParaRPr lang="sv-SE"/>
          </a:p>
        </c:rich>
      </c:tx>
      <c:overlay val="1"/>
      <c:spPr>
        <a:ln>
          <a:noFill/>
        </a:ln>
      </c:spPr>
    </c:title>
    <c:plotArea>
      <c:layout>
        <c:manualLayout>
          <c:layoutTarget val="inner"/>
          <c:xMode val="edge"/>
          <c:yMode val="edge"/>
          <c:x val="7.1988407699037624E-2"/>
          <c:y val="0.25973388743073728"/>
          <c:w val="0.73524759405074369"/>
          <c:h val="0.62428623505395153"/>
        </c:manualLayout>
      </c:layout>
      <c:lineChart>
        <c:grouping val="standard"/>
        <c:ser>
          <c:idx val="0"/>
          <c:order val="0"/>
          <c:marker>
            <c:symbol val="none"/>
          </c:marker>
          <c:cat>
            <c:numRef>
              <c:f>Blad1!$A$2:$A$12</c:f>
              <c:numCache>
                <c:formatCode>General</c:formatCode>
                <c:ptCount val="11"/>
                <c:pt idx="0">
                  <c:v>2003</c:v>
                </c:pt>
                <c:pt idx="1">
                  <c:v>2004</c:v>
                </c:pt>
                <c:pt idx="2">
                  <c:v>2005</c:v>
                </c:pt>
                <c:pt idx="3">
                  <c:v>2006</c:v>
                </c:pt>
                <c:pt idx="4">
                  <c:v>2007</c:v>
                </c:pt>
                <c:pt idx="5">
                  <c:v>2008</c:v>
                </c:pt>
                <c:pt idx="6">
                  <c:v>2009</c:v>
                </c:pt>
                <c:pt idx="7">
                  <c:v>2010</c:v>
                </c:pt>
                <c:pt idx="8">
                  <c:v>2011</c:v>
                </c:pt>
                <c:pt idx="9">
                  <c:v>2012</c:v>
                </c:pt>
                <c:pt idx="10">
                  <c:v>2013</c:v>
                </c:pt>
              </c:numCache>
            </c:numRef>
          </c:cat>
          <c:val>
            <c:numRef>
              <c:f>Blad1!$B$2:$B$12</c:f>
              <c:numCache>
                <c:formatCode>General</c:formatCode>
                <c:ptCount val="11"/>
                <c:pt idx="0">
                  <c:v>8.5</c:v>
                </c:pt>
                <c:pt idx="1">
                  <c:v>8.3000000000000007</c:v>
                </c:pt>
                <c:pt idx="2">
                  <c:v>8.3000000000000007</c:v>
                </c:pt>
                <c:pt idx="3">
                  <c:v>8.2000000000000011</c:v>
                </c:pt>
                <c:pt idx="4">
                  <c:v>8.1</c:v>
                </c:pt>
                <c:pt idx="5">
                  <c:v>8.3000000000000007</c:v>
                </c:pt>
                <c:pt idx="6">
                  <c:v>8.9</c:v>
                </c:pt>
                <c:pt idx="7">
                  <c:v>8.5</c:v>
                </c:pt>
                <c:pt idx="8">
                  <c:v>10.6</c:v>
                </c:pt>
                <c:pt idx="9">
                  <c:v>10.8</c:v>
                </c:pt>
                <c:pt idx="10">
                  <c:v>11</c:v>
                </c:pt>
              </c:numCache>
            </c:numRef>
          </c:val>
        </c:ser>
        <c:marker val="1"/>
        <c:axId val="69937408"/>
        <c:axId val="104168448"/>
      </c:lineChart>
      <c:catAx>
        <c:axId val="69937408"/>
        <c:scaling>
          <c:orientation val="minMax"/>
        </c:scaling>
        <c:axPos val="b"/>
        <c:numFmt formatCode="General" sourceLinked="1"/>
        <c:minorTickMark val="in"/>
        <c:tickLblPos val="nextTo"/>
        <c:crossAx val="104168448"/>
        <c:crosses val="autoZero"/>
        <c:auto val="1"/>
        <c:lblAlgn val="ctr"/>
        <c:lblOffset val="100"/>
        <c:tickLblSkip val="1"/>
        <c:tickMarkSkip val="2003"/>
      </c:catAx>
      <c:valAx>
        <c:axId val="104168448"/>
        <c:scaling>
          <c:orientation val="minMax"/>
        </c:scaling>
        <c:axPos val="l"/>
        <c:majorGridlines/>
        <c:numFmt formatCode="General" sourceLinked="1"/>
        <c:tickLblPos val="nextTo"/>
        <c:crossAx val="69937408"/>
        <c:crosses val="autoZero"/>
        <c:crossBetween val="between"/>
      </c:valAx>
    </c:plotArea>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sv-SE"/>
  <c:chart>
    <c:title>
      <c:tx>
        <c:rich>
          <a:bodyPr/>
          <a:lstStyle/>
          <a:p>
            <a:pPr>
              <a:defRPr sz="1400"/>
            </a:pPr>
            <a:r>
              <a:rPr lang="sv-SE" sz="1400"/>
              <a:t>Health spending Sweden (Public, US dollars/capita)</a:t>
            </a:r>
            <a:br>
              <a:rPr lang="sv-SE" sz="1400"/>
            </a:br>
            <a:r>
              <a:rPr lang="sv-SE" sz="1400"/>
              <a:t> 2004 – 2013</a:t>
            </a:r>
          </a:p>
        </c:rich>
      </c:tx>
      <c:layout>
        <c:manualLayout>
          <c:xMode val="edge"/>
          <c:yMode val="edge"/>
          <c:x val="0.17984673437983639"/>
          <c:y val="4.6715090846202499E-3"/>
        </c:manualLayout>
      </c:layout>
      <c:overlay val="1"/>
      <c:spPr>
        <a:ln>
          <a:noFill/>
        </a:ln>
      </c:spPr>
    </c:title>
    <c:plotArea>
      <c:layout>
        <c:manualLayout>
          <c:layoutTarget val="inner"/>
          <c:xMode val="edge"/>
          <c:yMode val="edge"/>
          <c:x val="0.10043405785975917"/>
          <c:y val="0.22113859007060738"/>
          <c:w val="0.83828460509288705"/>
          <c:h val="0.66124801301245972"/>
        </c:manualLayout>
      </c:layout>
      <c:barChart>
        <c:barDir val="col"/>
        <c:grouping val="clustered"/>
        <c:ser>
          <c:idx val="0"/>
          <c:order val="0"/>
          <c:cat>
            <c:numRef>
              <c:f>Blad1!$A$18:$A$27</c:f>
              <c:numCache>
                <c:formatCode>General</c:formatCode>
                <c:ptCount val="10"/>
                <c:pt idx="0">
                  <c:v>2004</c:v>
                </c:pt>
                <c:pt idx="1">
                  <c:v>2005</c:v>
                </c:pt>
                <c:pt idx="2">
                  <c:v>2006</c:v>
                </c:pt>
                <c:pt idx="3">
                  <c:v>2007</c:v>
                </c:pt>
                <c:pt idx="4">
                  <c:v>2008</c:v>
                </c:pt>
                <c:pt idx="5">
                  <c:v>2009</c:v>
                </c:pt>
                <c:pt idx="6">
                  <c:v>2010</c:v>
                </c:pt>
                <c:pt idx="7">
                  <c:v>2011</c:v>
                </c:pt>
                <c:pt idx="8">
                  <c:v>2012</c:v>
                </c:pt>
                <c:pt idx="9">
                  <c:v>2013</c:v>
                </c:pt>
              </c:numCache>
            </c:numRef>
          </c:cat>
          <c:val>
            <c:numRef>
              <c:f>Blad1!$B$18:$B$27</c:f>
              <c:numCache>
                <c:formatCode>General</c:formatCode>
                <c:ptCount val="10"/>
                <c:pt idx="0">
                  <c:v>2325</c:v>
                </c:pt>
                <c:pt idx="1">
                  <c:v>2322</c:v>
                </c:pt>
                <c:pt idx="2">
                  <c:v>2508</c:v>
                </c:pt>
                <c:pt idx="3">
                  <c:v>2678</c:v>
                </c:pt>
                <c:pt idx="4">
                  <c:v>2847</c:v>
                </c:pt>
                <c:pt idx="5">
                  <c:v>2905</c:v>
                </c:pt>
                <c:pt idx="6">
                  <c:v>2897</c:v>
                </c:pt>
                <c:pt idx="7">
                  <c:v>3917</c:v>
                </c:pt>
                <c:pt idx="8">
                  <c:v>4008</c:v>
                </c:pt>
                <c:pt idx="9">
                  <c:v>4126</c:v>
                </c:pt>
              </c:numCache>
            </c:numRef>
          </c:val>
        </c:ser>
        <c:axId val="111809664"/>
        <c:axId val="111811200"/>
      </c:barChart>
      <c:catAx>
        <c:axId val="111809664"/>
        <c:scaling>
          <c:orientation val="minMax"/>
        </c:scaling>
        <c:axPos val="b"/>
        <c:numFmt formatCode="General" sourceLinked="1"/>
        <c:tickLblPos val="nextTo"/>
        <c:crossAx val="111811200"/>
        <c:crosses val="autoZero"/>
        <c:auto val="1"/>
        <c:lblAlgn val="ctr"/>
        <c:lblOffset val="100"/>
      </c:catAx>
      <c:valAx>
        <c:axId val="111811200"/>
        <c:scaling>
          <c:orientation val="minMax"/>
        </c:scaling>
        <c:axPos val="l"/>
        <c:majorGridlines/>
        <c:numFmt formatCode="General" sourceLinked="1"/>
        <c:tickLblPos val="nextTo"/>
        <c:crossAx val="111809664"/>
        <c:crosses val="autoZero"/>
        <c:crossBetween val="between"/>
      </c:valAx>
      <c:spPr>
        <a:ln>
          <a:noFill/>
        </a:ln>
      </c:spPr>
    </c:plotArea>
    <c:plotVisOnly val="1"/>
  </c:chart>
  <c:spPr>
    <a:ln>
      <a:noFill/>
    </a:ln>
  </c:spPr>
  <c:externalData r:id="rId1"/>
</c:chartSpace>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69713F-5710-4234-A58F-69181806F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6</Pages>
  <Words>1148</Words>
  <Characters>6085</Characters>
  <Application>Microsoft Office Word</Application>
  <DocSecurity>0</DocSecurity>
  <Lines>50</Lines>
  <Paragraphs>14</Paragraphs>
  <ScaleCrop>false</ScaleCrop>
  <HeadingPairs>
    <vt:vector size="2" baseType="variant">
      <vt:variant>
        <vt:lpstr>Rubrik</vt:lpstr>
      </vt:variant>
      <vt:variant>
        <vt:i4>1</vt:i4>
      </vt:variant>
    </vt:vector>
  </HeadingPairs>
  <TitlesOfParts>
    <vt:vector size="1" baseType="lpstr">
      <vt:lpstr/>
    </vt:vector>
  </TitlesOfParts>
  <Company>Hewlett-Packard</Company>
  <LinksUpToDate>false</LinksUpToDate>
  <CharactersWithSpaces>7219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Moa Bylund</dc:creator>
  <cp:lastModifiedBy>Moa Bylund</cp:lastModifiedBy>
  <cp:revision>4</cp:revision>
  <dcterms:created xsi:type="dcterms:W3CDTF">2016-01-05T23:02:00Z</dcterms:created>
  <dcterms:modified xsi:type="dcterms:W3CDTF">2016-01-06T06:20:00Z</dcterms:modified>
</cp:coreProperties>
</file>