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50F86" w14:textId="77777777" w:rsidR="00F861EE" w:rsidRDefault="00F861EE"/>
    <w:p w14:paraId="0E635551" w14:textId="77777777" w:rsidR="005E62FB" w:rsidRDefault="005E62FB" w:rsidP="00570318">
      <w:pPr>
        <w:spacing w:line="480" w:lineRule="auto"/>
        <w:rPr>
          <w:b/>
          <w:u w:val="single"/>
          <w:lang w:bidi="th-TH"/>
        </w:rPr>
      </w:pPr>
    </w:p>
    <w:p w14:paraId="2EB69B20" w14:textId="209FC382" w:rsidR="005C3202" w:rsidRDefault="005C3202" w:rsidP="001E2230">
      <w:pPr>
        <w:jc w:val="center"/>
      </w:pPr>
      <w:r w:rsidRPr="001E2230">
        <w:rPr>
          <w:b/>
        </w:rPr>
        <w:t>EE441 Economics of Public Expenditure</w:t>
      </w:r>
      <w:r>
        <w:br/>
        <w:t>Semester 1/2015</w:t>
      </w:r>
      <w:r>
        <w:br/>
        <w:t xml:space="preserve">Faculty of Economics, </w:t>
      </w:r>
      <w:proofErr w:type="spellStart"/>
      <w:r>
        <w:t>Thammasat</w:t>
      </w:r>
      <w:proofErr w:type="spellEnd"/>
      <w:r>
        <w:t xml:space="preserve"> University</w:t>
      </w:r>
    </w:p>
    <w:p w14:paraId="2E69F225" w14:textId="0BF3DCC2" w:rsidR="005C3202" w:rsidRDefault="001E2230" w:rsidP="001E2230">
      <w:pPr>
        <w:jc w:val="center"/>
      </w:pPr>
      <w:proofErr w:type="spellStart"/>
      <w:r>
        <w:t>Asamarujee</w:t>
      </w:r>
      <w:proofErr w:type="spellEnd"/>
      <w:r>
        <w:t xml:space="preserve"> </w:t>
      </w:r>
      <w:proofErr w:type="spellStart"/>
      <w:r>
        <w:t>Simaporn</w:t>
      </w:r>
      <w:proofErr w:type="spellEnd"/>
      <w:r>
        <w:t xml:space="preserve"> 5504640102</w:t>
      </w:r>
      <w:r w:rsidR="005C3202">
        <w:rPr>
          <w:cs/>
        </w:rPr>
        <w:br/>
      </w:r>
      <w:r>
        <w:t>Word Count: 1</w:t>
      </w:r>
      <w:r w:rsidR="00D04ABC">
        <w:t>,289</w:t>
      </w:r>
      <w:bookmarkStart w:id="0" w:name="_GoBack"/>
      <w:bookmarkEnd w:id="0"/>
    </w:p>
    <w:p w14:paraId="13CCC3E5" w14:textId="77777777" w:rsidR="005E62FB" w:rsidRDefault="005E62FB" w:rsidP="00570318">
      <w:pPr>
        <w:spacing w:line="480" w:lineRule="auto"/>
        <w:rPr>
          <w:b/>
          <w:u w:val="single"/>
          <w:lang w:bidi="th-TH"/>
        </w:rPr>
      </w:pPr>
    </w:p>
    <w:p w14:paraId="6D7A0AAB" w14:textId="3B4E684D" w:rsidR="00F65DF6" w:rsidRPr="005E62FB" w:rsidRDefault="00570318" w:rsidP="00570318">
      <w:pPr>
        <w:spacing w:line="480" w:lineRule="auto"/>
        <w:rPr>
          <w:b/>
          <w:i/>
          <w:u w:val="single"/>
          <w:lang w:bidi="th-TH"/>
        </w:rPr>
      </w:pPr>
      <w:r w:rsidRPr="005E62FB">
        <w:rPr>
          <w:b/>
          <w:i/>
          <w:u w:val="single"/>
          <w:lang w:bidi="th-TH"/>
        </w:rPr>
        <w:t>Overview of Malaysia</w:t>
      </w:r>
      <w:r w:rsidR="00AB3D59">
        <w:rPr>
          <w:b/>
          <w:i/>
          <w:u w:val="single"/>
          <w:lang w:bidi="th-TH"/>
        </w:rPr>
        <w:t>n</w:t>
      </w:r>
      <w:r w:rsidRPr="005E62FB">
        <w:rPr>
          <w:b/>
          <w:i/>
          <w:u w:val="single"/>
          <w:lang w:bidi="th-TH"/>
        </w:rPr>
        <w:t xml:space="preserve"> Economy</w:t>
      </w:r>
    </w:p>
    <w:p w14:paraId="0EE732E4" w14:textId="338E08CE" w:rsidR="00570318" w:rsidRDefault="00570318" w:rsidP="00DB2C46">
      <w:pPr>
        <w:spacing w:line="480" w:lineRule="auto"/>
        <w:ind w:firstLine="720"/>
        <w:rPr>
          <w:lang w:bidi="th-TH"/>
        </w:rPr>
      </w:pPr>
      <w:r>
        <w:rPr>
          <w:lang w:bidi="th-TH"/>
        </w:rPr>
        <w:t>Since independence in 1957, Malaysia</w:t>
      </w:r>
      <w:r w:rsidR="001D5892">
        <w:rPr>
          <w:lang w:bidi="th-TH"/>
        </w:rPr>
        <w:t>n</w:t>
      </w:r>
      <w:r>
        <w:rPr>
          <w:lang w:bidi="th-TH"/>
        </w:rPr>
        <w:t xml:space="preserve"> economy relied heavily on agriculture and natural resource materials. However, the government had made many structural changes by formulating a variety of national policies and strategies and put great efforts in implementing them in order to achieve rapid economic growth. Industry was expanded, and the private sector was promoted because the government realized that the manufacturing sector had increasingly significant roles in driving the nation’s econo</w:t>
      </w:r>
      <w:r w:rsidR="001D5892">
        <w:rPr>
          <w:lang w:bidi="th-TH"/>
        </w:rPr>
        <w:t>my. As a result, there were</w:t>
      </w:r>
      <w:r>
        <w:rPr>
          <w:lang w:bidi="th-TH"/>
        </w:rPr>
        <w:t xml:space="preserve"> rapid progresses in information technology, human </w:t>
      </w:r>
      <w:r w:rsidR="001D5892">
        <w:rPr>
          <w:lang w:bidi="th-TH"/>
        </w:rPr>
        <w:t>resources, innovation, expertise and s</w:t>
      </w:r>
      <w:r>
        <w:rPr>
          <w:lang w:bidi="th-TH"/>
        </w:rPr>
        <w:t>kills</w:t>
      </w:r>
      <w:r w:rsidR="001D5892">
        <w:rPr>
          <w:lang w:bidi="th-TH"/>
        </w:rPr>
        <w:t xml:space="preserve"> (Growth and wealth were</w:t>
      </w:r>
      <w:r>
        <w:rPr>
          <w:lang w:bidi="th-TH"/>
        </w:rPr>
        <w:t xml:space="preserve"> generated in Malaysia</w:t>
      </w:r>
      <w:r w:rsidR="00DB2C46">
        <w:rPr>
          <w:lang w:bidi="th-TH"/>
        </w:rPr>
        <w:t xml:space="preserve">’s multi-ethnic society), and there was a sharp reduction in poverty. During Asia’s financial crisis, Malaysian economy was </w:t>
      </w:r>
      <w:r w:rsidR="001D5892">
        <w:rPr>
          <w:lang w:bidi="th-TH"/>
        </w:rPr>
        <w:t xml:space="preserve">severely </w:t>
      </w:r>
      <w:r w:rsidR="00DB2C46">
        <w:rPr>
          <w:lang w:bidi="th-TH"/>
        </w:rPr>
        <w:t>affected, but through massive government spending and strong exports of goods such as electronics</w:t>
      </w:r>
      <w:r w:rsidR="001D5892">
        <w:rPr>
          <w:lang w:bidi="th-TH"/>
        </w:rPr>
        <w:t xml:space="preserve"> to the world market</w:t>
      </w:r>
      <w:r w:rsidR="00DB2C46">
        <w:rPr>
          <w:lang w:bidi="th-TH"/>
        </w:rPr>
        <w:t xml:space="preserve">, it made rapid recovery. </w:t>
      </w:r>
      <w:r w:rsidR="001D5892">
        <w:rPr>
          <w:lang w:bidi="th-TH"/>
        </w:rPr>
        <w:t>Also a</w:t>
      </w:r>
      <w:r w:rsidR="00DB2C46">
        <w:rPr>
          <w:lang w:bidi="th-TH"/>
        </w:rPr>
        <w:t xml:space="preserve">fter the global financial crisis </w:t>
      </w:r>
      <w:r w:rsidR="001D5892">
        <w:rPr>
          <w:lang w:bidi="th-TH"/>
        </w:rPr>
        <w:t xml:space="preserve">in 2009, Malaysia </w:t>
      </w:r>
      <w:r w:rsidR="00DB2C46">
        <w:rPr>
          <w:lang w:bidi="th-TH"/>
        </w:rPr>
        <w:t xml:space="preserve">could also recover fast </w:t>
      </w:r>
      <w:proofErr w:type="gramStart"/>
      <w:r w:rsidR="00DB2C46">
        <w:rPr>
          <w:lang w:bidi="th-TH"/>
        </w:rPr>
        <w:t xml:space="preserve">with </w:t>
      </w:r>
      <w:r w:rsidR="001D5892">
        <w:rPr>
          <w:lang w:bidi="th-TH"/>
        </w:rPr>
        <w:t xml:space="preserve"> the</w:t>
      </w:r>
      <w:proofErr w:type="gramEnd"/>
      <w:r w:rsidR="001D5892">
        <w:rPr>
          <w:lang w:bidi="th-TH"/>
        </w:rPr>
        <w:t xml:space="preserve"> </w:t>
      </w:r>
      <w:r w:rsidR="00DB2C46">
        <w:rPr>
          <w:lang w:bidi="th-TH"/>
        </w:rPr>
        <w:t xml:space="preserve">average growth rate of 5.7% since 2010. </w:t>
      </w:r>
      <w:r w:rsidR="001D5892">
        <w:rPr>
          <w:lang w:bidi="th-TH"/>
        </w:rPr>
        <w:t xml:space="preserve">At present, Malaysia has been considered </w:t>
      </w:r>
      <w:r w:rsidR="00DB2C46">
        <w:rPr>
          <w:lang w:bidi="th-TH"/>
        </w:rPr>
        <w:t>an upper-middle income economy. One major factor that contributes to its stable growth and compe</w:t>
      </w:r>
      <w:r w:rsidR="001D5892">
        <w:rPr>
          <w:lang w:bidi="th-TH"/>
        </w:rPr>
        <w:t>titiveness is human capital.   T</w:t>
      </w:r>
      <w:r w:rsidR="00DB2C46">
        <w:rPr>
          <w:lang w:bidi="th-TH"/>
        </w:rPr>
        <w:t xml:space="preserve">he development of human capital requires effective public spending policies on education. The paper aims to analyze the government expenditure overtime with </w:t>
      </w:r>
      <w:r w:rsidR="001D5892">
        <w:rPr>
          <w:lang w:bidi="th-TH"/>
        </w:rPr>
        <w:t xml:space="preserve">a </w:t>
      </w:r>
      <w:r w:rsidR="00DB2C46">
        <w:rPr>
          <w:lang w:bidi="th-TH"/>
        </w:rPr>
        <w:t>focus on public spending on education.</w:t>
      </w:r>
    </w:p>
    <w:p w14:paraId="0AD409E3" w14:textId="77777777" w:rsidR="00FE4B5E" w:rsidRDefault="00FE4B5E" w:rsidP="00754079">
      <w:pPr>
        <w:spacing w:line="480" w:lineRule="auto"/>
        <w:rPr>
          <w:lang w:bidi="th-TH"/>
        </w:rPr>
      </w:pPr>
    </w:p>
    <w:p w14:paraId="610DB281" w14:textId="77777777" w:rsidR="00754079" w:rsidRDefault="00754079" w:rsidP="00754079">
      <w:pPr>
        <w:spacing w:line="480" w:lineRule="auto"/>
        <w:rPr>
          <w:lang w:bidi="th-TH"/>
        </w:rPr>
      </w:pPr>
    </w:p>
    <w:p w14:paraId="2543A043" w14:textId="3FAAFCB1" w:rsidR="00DB2C46" w:rsidRPr="005E62FB" w:rsidRDefault="00DB2C46" w:rsidP="00570318">
      <w:pPr>
        <w:spacing w:line="480" w:lineRule="auto"/>
        <w:rPr>
          <w:b/>
          <w:i/>
          <w:u w:val="single"/>
          <w:lang w:bidi="th-TH"/>
        </w:rPr>
      </w:pPr>
      <w:r w:rsidRPr="005E62FB">
        <w:rPr>
          <w:b/>
          <w:i/>
          <w:u w:val="single"/>
          <w:lang w:bidi="th-TH"/>
        </w:rPr>
        <w:lastRenderedPageBreak/>
        <w:t>Overview of Malaysia’s Government Expenditure</w:t>
      </w:r>
    </w:p>
    <w:p w14:paraId="3183D5E6" w14:textId="59F81CF0" w:rsidR="005E62FB" w:rsidRDefault="00DB2C46" w:rsidP="00570318">
      <w:pPr>
        <w:spacing w:line="480" w:lineRule="auto"/>
        <w:rPr>
          <w:lang w:bidi="th-TH"/>
        </w:rPr>
      </w:pPr>
      <w:r>
        <w:rPr>
          <w:lang w:bidi="th-TH"/>
        </w:rPr>
        <w:tab/>
        <w:t xml:space="preserve">After </w:t>
      </w:r>
      <w:r w:rsidR="001D5892">
        <w:rPr>
          <w:lang w:bidi="th-TH"/>
        </w:rPr>
        <w:t xml:space="preserve">Malaysia gained </w:t>
      </w:r>
      <w:r>
        <w:rPr>
          <w:lang w:bidi="th-TH"/>
        </w:rPr>
        <w:t>independence in 195</w:t>
      </w:r>
      <w:r w:rsidR="001D5892">
        <w:rPr>
          <w:lang w:bidi="th-TH"/>
        </w:rPr>
        <w:t>7, it</w:t>
      </w:r>
      <w:r w:rsidR="00351E09">
        <w:rPr>
          <w:lang w:bidi="th-TH"/>
        </w:rPr>
        <w:t xml:space="preserve"> wa</w:t>
      </w:r>
      <w:r>
        <w:rPr>
          <w:lang w:bidi="th-TH"/>
        </w:rPr>
        <w:t xml:space="preserve">s </w:t>
      </w:r>
      <w:r w:rsidR="00351E09">
        <w:rPr>
          <w:lang w:bidi="th-TH"/>
        </w:rPr>
        <w:t>in the process of nation building.  The Malaysian government increased its expenditure steadily, especially many areas of social development such as</w:t>
      </w:r>
      <w:r>
        <w:rPr>
          <w:lang w:bidi="th-TH"/>
        </w:rPr>
        <w:t xml:space="preserve"> education</w:t>
      </w:r>
      <w:r w:rsidR="00F302D2">
        <w:rPr>
          <w:lang w:bidi="th-TH"/>
        </w:rPr>
        <w:t xml:space="preserve">, health, </w:t>
      </w:r>
      <w:proofErr w:type="gramStart"/>
      <w:r w:rsidR="00351E09">
        <w:rPr>
          <w:lang w:bidi="th-TH"/>
        </w:rPr>
        <w:t>infrastructure ,medical</w:t>
      </w:r>
      <w:proofErr w:type="gramEnd"/>
      <w:r w:rsidR="00351E09">
        <w:rPr>
          <w:lang w:bidi="th-TH"/>
        </w:rPr>
        <w:t xml:space="preserve"> care </w:t>
      </w:r>
      <w:r w:rsidR="00F302D2">
        <w:rPr>
          <w:lang w:bidi="th-TH"/>
        </w:rPr>
        <w:t xml:space="preserve">and other public services. One important feature of the government expenditure in Malaysia is that unlike the State governments, the </w:t>
      </w:r>
    </w:p>
    <w:p w14:paraId="1DACD630" w14:textId="77531BFD" w:rsidR="00DB2C46" w:rsidRDefault="00F302D2" w:rsidP="00570318">
      <w:pPr>
        <w:spacing w:line="480" w:lineRule="auto"/>
        <w:rPr>
          <w:lang w:bidi="th-TH"/>
        </w:rPr>
      </w:pPr>
      <w:r>
        <w:rPr>
          <w:lang w:bidi="th-TH"/>
        </w:rPr>
        <w:t xml:space="preserve">Federal government is much more dominating. The Federal government expenditure amounts to more than 80% of total government expenditure of the Federal and State governments. Malaysian government expenditure per head is considered higher than that of other ASEAN members. </w:t>
      </w:r>
      <w:r w:rsidR="00351E09">
        <w:rPr>
          <w:lang w:bidi="th-TH"/>
        </w:rPr>
        <w:t>For instance, i</w:t>
      </w:r>
      <w:r>
        <w:rPr>
          <w:lang w:bidi="th-TH"/>
        </w:rPr>
        <w:t xml:space="preserve">t is ten times higher than Indonesia, five times higher than the Philippines and three times higher than Thailand. During the 1980s after the end of communism, Malaysia’s economic policy became more outwardly oriented, so major expenditure was on transportation and infrastructure </w:t>
      </w:r>
      <w:r w:rsidR="00351E09">
        <w:rPr>
          <w:lang w:bidi="th-TH"/>
        </w:rPr>
        <w:t xml:space="preserve">because it wanted </w:t>
      </w:r>
      <w:r>
        <w:rPr>
          <w:lang w:bidi="th-TH"/>
        </w:rPr>
        <w:t xml:space="preserve">to promote foreign direct investment. The government also </w:t>
      </w:r>
      <w:r w:rsidR="00351E09">
        <w:rPr>
          <w:lang w:bidi="th-TH"/>
        </w:rPr>
        <w:t>increased its investment</w:t>
      </w:r>
      <w:r>
        <w:rPr>
          <w:lang w:bidi="th-TH"/>
        </w:rPr>
        <w:t xml:space="preserve"> on education as the nation </w:t>
      </w:r>
      <w:r w:rsidR="0014627A">
        <w:rPr>
          <w:lang w:bidi="th-TH"/>
        </w:rPr>
        <w:t xml:space="preserve">gradually </w:t>
      </w:r>
      <w:r>
        <w:rPr>
          <w:lang w:bidi="th-TH"/>
        </w:rPr>
        <w:t xml:space="preserve">progressed </w:t>
      </w:r>
      <w:r w:rsidR="0014627A">
        <w:rPr>
          <w:lang w:bidi="th-TH"/>
        </w:rPr>
        <w:t>from a labor-intensive nation to</w:t>
      </w:r>
      <w:r w:rsidR="0063498A">
        <w:rPr>
          <w:lang w:bidi="th-TH"/>
        </w:rPr>
        <w:t xml:space="preserve"> a more capital-intensive nation.</w:t>
      </w:r>
    </w:p>
    <w:p w14:paraId="1CEB5203" w14:textId="7F3A2483" w:rsidR="005E62FB" w:rsidRDefault="0063498A" w:rsidP="00570318">
      <w:pPr>
        <w:spacing w:line="480" w:lineRule="auto"/>
        <w:rPr>
          <w:lang w:bidi="th-TH"/>
        </w:rPr>
      </w:pPr>
      <w:r>
        <w:rPr>
          <w:lang w:bidi="th-TH"/>
        </w:rPr>
        <w:tab/>
        <w:t>During the last 10 years from 2005 to 2014, the government expenditure’s trend shows a steady increase overtime</w:t>
      </w:r>
      <w:r w:rsidR="009034D7">
        <w:rPr>
          <w:lang w:bidi="th-TH"/>
        </w:rPr>
        <w:t>(Figure1)</w:t>
      </w:r>
      <w:r>
        <w:rPr>
          <w:lang w:bidi="th-TH"/>
        </w:rPr>
        <w:t>. Throughout these years, public spending classified by functions which include general public service, education, housing and community amenities, economic services, defense, health, and other communi</w:t>
      </w:r>
      <w:r w:rsidR="0014627A">
        <w:rPr>
          <w:lang w:bidi="th-TH"/>
        </w:rPr>
        <w:t xml:space="preserve">ty social services has increased </w:t>
      </w:r>
      <w:r w:rsidR="009034D7">
        <w:rPr>
          <w:lang w:bidi="th-TH"/>
        </w:rPr>
        <w:t>consistently (Figure 2</w:t>
      </w:r>
      <w:r>
        <w:rPr>
          <w:lang w:bidi="th-TH"/>
        </w:rPr>
        <w:t>). Classified by functions, from 2005-2014, it is evident that the government spent the highest budget on general public services and the lowest on other community/social services</w:t>
      </w:r>
      <w:r w:rsidR="0014627A">
        <w:rPr>
          <w:lang w:bidi="th-TH"/>
        </w:rPr>
        <w:t xml:space="preserve"> </w:t>
      </w:r>
      <w:r w:rsidR="009034D7">
        <w:rPr>
          <w:lang w:bidi="th-TH"/>
        </w:rPr>
        <w:t>(Figure 3</w:t>
      </w:r>
      <w:r>
        <w:rPr>
          <w:lang w:bidi="th-TH"/>
        </w:rPr>
        <w:t>).</w:t>
      </w:r>
      <w:r w:rsidR="00940703">
        <w:rPr>
          <w:lang w:bidi="th-TH"/>
        </w:rPr>
        <w:t xml:space="preserve"> The total government expenditure in 2005 is 139,711 MYR m</w:t>
      </w:r>
      <w:r w:rsidR="00746A5B">
        <w:rPr>
          <w:lang w:bidi="th-TH"/>
        </w:rPr>
        <w:t>illio</w:t>
      </w:r>
      <w:r w:rsidR="00940703">
        <w:rPr>
          <w:lang w:bidi="th-TH"/>
        </w:rPr>
        <w:t xml:space="preserve">n whereas in 2014, it is 298,160 MYR </w:t>
      </w:r>
      <w:proofErr w:type="gramStart"/>
      <w:r w:rsidR="00940703">
        <w:rPr>
          <w:lang w:bidi="th-TH"/>
        </w:rPr>
        <w:t>m</w:t>
      </w:r>
      <w:r w:rsidR="00746A5B">
        <w:rPr>
          <w:lang w:bidi="th-TH"/>
        </w:rPr>
        <w:t>illio</w:t>
      </w:r>
      <w:r w:rsidR="00940703">
        <w:rPr>
          <w:lang w:bidi="th-TH"/>
        </w:rPr>
        <w:t>n</w:t>
      </w:r>
      <w:r w:rsidR="009034D7">
        <w:rPr>
          <w:lang w:bidi="th-TH"/>
        </w:rPr>
        <w:t xml:space="preserve"> </w:t>
      </w:r>
      <w:r w:rsidR="00940703">
        <w:rPr>
          <w:lang w:bidi="th-TH"/>
        </w:rPr>
        <w:t>.</w:t>
      </w:r>
      <w:proofErr w:type="gramEnd"/>
      <w:r w:rsidR="00940703">
        <w:rPr>
          <w:lang w:bidi="th-TH"/>
        </w:rPr>
        <w:t xml:space="preserve"> Such sharp increase is due to the government’s implementation in a variety of development plans and policies such as Malaya Plan(MP) and the Malaysian National Development Strategy(</w:t>
      </w:r>
      <w:proofErr w:type="spellStart"/>
      <w:r w:rsidR="00940703">
        <w:rPr>
          <w:lang w:bidi="th-TH"/>
        </w:rPr>
        <w:t>MyNDs</w:t>
      </w:r>
      <w:proofErr w:type="spellEnd"/>
      <w:r w:rsidR="00940703">
        <w:rPr>
          <w:lang w:bidi="th-TH"/>
        </w:rPr>
        <w:t xml:space="preserve">). </w:t>
      </w:r>
    </w:p>
    <w:p w14:paraId="0444C5E1" w14:textId="54134F51" w:rsidR="002461F3" w:rsidRDefault="005E62FB" w:rsidP="00570318">
      <w:pPr>
        <w:spacing w:line="480" w:lineRule="auto"/>
        <w:rPr>
          <w:lang w:bidi="th-TH"/>
        </w:rPr>
      </w:pPr>
      <w:r>
        <w:rPr>
          <w:lang w:bidi="th-TH"/>
        </w:rPr>
        <w:tab/>
        <w:t xml:space="preserve">With many strategic plans being carried on, the government </w:t>
      </w:r>
      <w:r w:rsidR="0014627A">
        <w:rPr>
          <w:lang w:bidi="th-TH"/>
        </w:rPr>
        <w:t>increased its expenditure in order</w:t>
      </w:r>
      <w:r>
        <w:rPr>
          <w:lang w:bidi="th-TH"/>
        </w:rPr>
        <w:t xml:space="preserve"> to stimulate the economic growth as well as enhance social development covering areas such as health, education and infrastructure.</w:t>
      </w:r>
    </w:p>
    <w:p w14:paraId="7AA2FD8E" w14:textId="03D6AC99" w:rsidR="005E62FB" w:rsidRDefault="0014627A" w:rsidP="00570318">
      <w:pPr>
        <w:spacing w:line="480" w:lineRule="auto"/>
        <w:rPr>
          <w:b/>
          <w:i/>
          <w:u w:val="single"/>
          <w:lang w:bidi="th-TH"/>
        </w:rPr>
      </w:pPr>
      <w:r>
        <w:rPr>
          <w:b/>
          <w:i/>
          <w:u w:val="single"/>
          <w:lang w:bidi="th-TH"/>
        </w:rPr>
        <w:t xml:space="preserve">Government Expenditure on </w:t>
      </w:r>
      <w:r w:rsidR="005E62FB" w:rsidRPr="005E62FB">
        <w:rPr>
          <w:b/>
          <w:i/>
          <w:u w:val="single"/>
          <w:lang w:bidi="th-TH"/>
        </w:rPr>
        <w:t>Education</w:t>
      </w:r>
    </w:p>
    <w:p w14:paraId="6D5F05C9" w14:textId="6585DDCC" w:rsidR="00FE4B5E" w:rsidRDefault="005E62FB" w:rsidP="00570318">
      <w:pPr>
        <w:spacing w:line="480" w:lineRule="auto"/>
        <w:rPr>
          <w:lang w:bidi="th-TH"/>
        </w:rPr>
      </w:pPr>
      <w:r>
        <w:rPr>
          <w:lang w:bidi="th-TH"/>
        </w:rPr>
        <w:tab/>
        <w:t>After gaining independence in 1957, Malaysia strongly deter</w:t>
      </w:r>
      <w:r w:rsidR="0014627A">
        <w:rPr>
          <w:lang w:bidi="th-TH"/>
        </w:rPr>
        <w:t>mined to develop the country so that it would not</w:t>
      </w:r>
      <w:r>
        <w:rPr>
          <w:lang w:bidi="th-TH"/>
        </w:rPr>
        <w:t xml:space="preserve"> be left behind. It realized that education played a crucial role in building the nation and promoting long-run economic growth: without investments in human capital, Malaysia would find it difficult to achieve sustainable e</w:t>
      </w:r>
      <w:r w:rsidR="00381CC4">
        <w:rPr>
          <w:lang w:bidi="th-TH"/>
        </w:rPr>
        <w:t>conomic development and growth</w:t>
      </w:r>
      <w:r>
        <w:rPr>
          <w:lang w:bidi="th-TH"/>
        </w:rPr>
        <w:t>. Therefore, it put great efforts to develop and improve th</w:t>
      </w:r>
      <w:r w:rsidR="00381CC4">
        <w:rPr>
          <w:lang w:bidi="th-TH"/>
        </w:rPr>
        <w:t>e national education systems.</w:t>
      </w:r>
      <w:r w:rsidR="00334141">
        <w:rPr>
          <w:lang w:bidi="th-TH"/>
        </w:rPr>
        <w:t xml:space="preserve">                   It </w:t>
      </w:r>
      <w:r>
        <w:rPr>
          <w:lang w:bidi="th-TH"/>
        </w:rPr>
        <w:t xml:space="preserve">increased the government </w:t>
      </w:r>
      <w:r w:rsidR="00334141">
        <w:rPr>
          <w:lang w:bidi="th-TH"/>
        </w:rPr>
        <w:t>expenditure</w:t>
      </w:r>
      <w:r w:rsidR="00381CC4">
        <w:rPr>
          <w:lang w:bidi="th-TH"/>
        </w:rPr>
        <w:t xml:space="preserve"> on</w:t>
      </w:r>
      <w:r w:rsidR="00334141">
        <w:rPr>
          <w:lang w:bidi="th-TH"/>
        </w:rPr>
        <w:t xml:space="preserve"> education, made important educa</w:t>
      </w:r>
      <w:r w:rsidR="00381CC4">
        <w:rPr>
          <w:lang w:bidi="th-TH"/>
        </w:rPr>
        <w:t xml:space="preserve">tion reforms and </w:t>
      </w:r>
      <w:proofErr w:type="gramStart"/>
      <w:r w:rsidR="00381CC4">
        <w:rPr>
          <w:lang w:bidi="th-TH"/>
        </w:rPr>
        <w:t xml:space="preserve">implemented </w:t>
      </w:r>
      <w:r w:rsidR="00334141">
        <w:rPr>
          <w:lang w:bidi="th-TH"/>
        </w:rPr>
        <w:t xml:space="preserve"> plans</w:t>
      </w:r>
      <w:proofErr w:type="gramEnd"/>
      <w:r w:rsidR="00334141">
        <w:rPr>
          <w:lang w:bidi="th-TH"/>
        </w:rPr>
        <w:t xml:space="preserve"> and policies on education. The Malaysian government spent on basic education more than other ASEAN countries did and put great emphasis on higher education. In 2004, the government established the Ministry of Higher Education and since then there have been rapid expansion of private education and public universities. The government built more public universities in the remote area</w:t>
      </w:r>
      <w:r w:rsidR="00381CC4">
        <w:rPr>
          <w:lang w:bidi="th-TH"/>
        </w:rPr>
        <w:t xml:space="preserve">s to provide access to people </w:t>
      </w:r>
      <w:r w:rsidR="00334141">
        <w:rPr>
          <w:lang w:bidi="th-TH"/>
        </w:rPr>
        <w:t>in those places.</w:t>
      </w:r>
    </w:p>
    <w:p w14:paraId="61140771" w14:textId="23EB8576" w:rsidR="005D6EAC" w:rsidRDefault="005D6EAC" w:rsidP="00570318">
      <w:pPr>
        <w:spacing w:line="480" w:lineRule="auto"/>
        <w:rPr>
          <w:lang w:bidi="th-TH"/>
        </w:rPr>
      </w:pPr>
      <w:r>
        <w:rPr>
          <w:lang w:bidi="th-TH"/>
        </w:rPr>
        <w:tab/>
        <w:t>Throughout 2005</w:t>
      </w:r>
      <w:r w:rsidR="00381CC4">
        <w:rPr>
          <w:lang w:bidi="th-TH"/>
        </w:rPr>
        <w:t>-2014, the public expenditure on</w:t>
      </w:r>
      <w:r>
        <w:rPr>
          <w:lang w:bidi="th-TH"/>
        </w:rPr>
        <w:t xml:space="preserve"> education as a percentage of GDP shows a steady rise from 2005-2009, with the highest 8.0% in 2009 and dropped to 6.9% in 2010. Then it continued rising until </w:t>
      </w:r>
      <w:r w:rsidR="00381CC4">
        <w:rPr>
          <w:lang w:bidi="th-TH"/>
        </w:rPr>
        <w:t xml:space="preserve">reaching 8.0% in 2013.  </w:t>
      </w:r>
      <w:r>
        <w:rPr>
          <w:lang w:bidi="th-TH"/>
        </w:rPr>
        <w:t>In 2014, it slightly dropped to 7.6%</w:t>
      </w:r>
      <w:r w:rsidR="00381CC4">
        <w:rPr>
          <w:lang w:bidi="th-TH"/>
        </w:rPr>
        <w:t xml:space="preserve"> (Figure </w:t>
      </w:r>
      <w:proofErr w:type="gramStart"/>
      <w:r w:rsidR="00381CC4">
        <w:rPr>
          <w:lang w:bidi="th-TH"/>
        </w:rPr>
        <w:t>4</w:t>
      </w:r>
      <w:r w:rsidR="00D17C33">
        <w:rPr>
          <w:lang w:bidi="th-TH"/>
        </w:rPr>
        <w:t xml:space="preserve"> </w:t>
      </w:r>
      <w:r>
        <w:rPr>
          <w:lang w:bidi="th-TH"/>
        </w:rPr>
        <w:t>)</w:t>
      </w:r>
      <w:proofErr w:type="gramEnd"/>
      <w:r w:rsidR="00381CC4">
        <w:rPr>
          <w:lang w:bidi="th-TH"/>
        </w:rPr>
        <w:t>.</w:t>
      </w:r>
    </w:p>
    <w:p w14:paraId="2B77209E" w14:textId="0A45D52B" w:rsidR="0057030E" w:rsidRPr="0048680C" w:rsidRDefault="005D6EAC" w:rsidP="00570318">
      <w:pPr>
        <w:spacing w:line="480" w:lineRule="auto"/>
        <w:rPr>
          <w:lang w:bidi="th-TH"/>
        </w:rPr>
      </w:pPr>
      <w:r>
        <w:rPr>
          <w:lang w:bidi="th-TH"/>
        </w:rPr>
        <w:tab/>
        <w:t>Regarding the gove</w:t>
      </w:r>
      <w:r w:rsidR="00381CC4">
        <w:rPr>
          <w:lang w:bidi="th-TH"/>
        </w:rPr>
        <w:t xml:space="preserve">rnment expenditures by functions </w:t>
      </w:r>
      <w:r>
        <w:rPr>
          <w:lang w:bidi="th-TH"/>
        </w:rPr>
        <w:t>from 2005-2014, the government spending on education is</w:t>
      </w:r>
      <w:r w:rsidR="00381CC4">
        <w:rPr>
          <w:lang w:bidi="th-TH"/>
        </w:rPr>
        <w:t xml:space="preserve"> the second highest whereas </w:t>
      </w:r>
      <w:r>
        <w:rPr>
          <w:lang w:bidi="th-TH"/>
        </w:rPr>
        <w:t>the spending on general public services</w:t>
      </w:r>
      <w:r w:rsidR="00381CC4">
        <w:rPr>
          <w:lang w:bidi="th-TH"/>
        </w:rPr>
        <w:t xml:space="preserve"> is the highest </w:t>
      </w:r>
      <w:r w:rsidR="00492341">
        <w:rPr>
          <w:lang w:bidi="th-TH"/>
        </w:rPr>
        <w:t>(Figure 3)</w:t>
      </w:r>
      <w:r>
        <w:rPr>
          <w:lang w:bidi="th-TH"/>
        </w:rPr>
        <w:t>. In 2005</w:t>
      </w:r>
      <w:r w:rsidR="00070074">
        <w:rPr>
          <w:lang w:bidi="th-TH"/>
        </w:rPr>
        <w:t>, the expenditure on education amount</w:t>
      </w:r>
      <w:r w:rsidR="00381CC4">
        <w:rPr>
          <w:lang w:bidi="th-TH"/>
        </w:rPr>
        <w:t>s</w:t>
      </w:r>
      <w:r w:rsidR="00070074">
        <w:rPr>
          <w:lang w:bidi="th-TH"/>
        </w:rPr>
        <w:t xml:space="preserve"> to 21.1% of the total government expenditure whereas the 2014 figure is 27.3</w:t>
      </w:r>
      <w:r w:rsidR="00381CC4">
        <w:rPr>
          <w:lang w:bidi="th-TH"/>
        </w:rPr>
        <w:t>%, which is the highest (Figure 6</w:t>
      </w:r>
      <w:r w:rsidR="00070074">
        <w:rPr>
          <w:lang w:bidi="th-TH"/>
        </w:rPr>
        <w:t xml:space="preserve">). The sharp increase evidently indicates the government’s strong </w:t>
      </w:r>
      <w:r w:rsidR="0057030E">
        <w:rPr>
          <w:lang w:bidi="th-TH"/>
        </w:rPr>
        <w:t xml:space="preserve">commitment </w:t>
      </w:r>
      <w:r w:rsidR="00381CC4">
        <w:rPr>
          <w:lang w:bidi="th-TH"/>
        </w:rPr>
        <w:t>to education and human capital development.</w:t>
      </w:r>
      <w:r w:rsidR="0057030E">
        <w:rPr>
          <w:lang w:bidi="th-TH"/>
        </w:rPr>
        <w:t xml:space="preserve"> Compared to A</w:t>
      </w:r>
      <w:r w:rsidR="00DB3C75">
        <w:rPr>
          <w:lang w:bidi="th-TH"/>
        </w:rPr>
        <w:t>SEAN+6 countries, on average these countries</w:t>
      </w:r>
      <w:r w:rsidR="0057030E">
        <w:rPr>
          <w:lang w:bidi="th-TH"/>
        </w:rPr>
        <w:t xml:space="preserve"> contributed 14.7% of their government spending on education. Thailand ranked number1 followed by Vietnam and Malaysia</w:t>
      </w:r>
      <w:r w:rsidR="0048680C">
        <w:rPr>
          <w:lang w:bidi="th-TH"/>
        </w:rPr>
        <w:t xml:space="preserve">. </w:t>
      </w:r>
      <w:r w:rsidR="0057030E">
        <w:rPr>
          <w:lang w:bidi="th-TH"/>
        </w:rPr>
        <w:t>The comparison of the share</w:t>
      </w:r>
      <w:r w:rsidR="00DB3C75">
        <w:rPr>
          <w:lang w:bidi="th-TH"/>
        </w:rPr>
        <w:t>s</w:t>
      </w:r>
      <w:r w:rsidR="0057030E">
        <w:rPr>
          <w:lang w:bidi="th-TH"/>
        </w:rPr>
        <w:t xml:space="preserve"> of </w:t>
      </w:r>
      <w:r w:rsidR="00DB3C75">
        <w:rPr>
          <w:lang w:bidi="th-TH"/>
        </w:rPr>
        <w:t xml:space="preserve">the government </w:t>
      </w:r>
      <w:r w:rsidR="0057030E">
        <w:rPr>
          <w:lang w:bidi="th-TH"/>
        </w:rPr>
        <w:t>expenditure as a percentage of GDP can also clearly reflect those countries’ expenditure on education</w:t>
      </w:r>
      <w:r w:rsidR="0048680C">
        <w:rPr>
          <w:lang w:bidi="th-TH"/>
        </w:rPr>
        <w:t>.</w:t>
      </w:r>
    </w:p>
    <w:p w14:paraId="194D0C98" w14:textId="5B9ABA44" w:rsidR="00CC7E25" w:rsidRDefault="0057030E" w:rsidP="00570318">
      <w:pPr>
        <w:spacing w:line="480" w:lineRule="auto"/>
        <w:rPr>
          <w:color w:val="000000" w:themeColor="text1"/>
          <w:lang w:bidi="th-TH"/>
        </w:rPr>
      </w:pPr>
      <w:r>
        <w:rPr>
          <w:color w:val="FF0000"/>
          <w:lang w:bidi="th-TH"/>
        </w:rPr>
        <w:tab/>
      </w:r>
      <w:r w:rsidR="00654C9D">
        <w:rPr>
          <w:color w:val="000000" w:themeColor="text1"/>
          <w:lang w:bidi="th-TH"/>
        </w:rPr>
        <w:t xml:space="preserve">Human resource development has been the </w:t>
      </w:r>
      <w:r w:rsidR="00DB3C75">
        <w:rPr>
          <w:color w:val="000000" w:themeColor="text1"/>
          <w:lang w:bidi="th-TH"/>
        </w:rPr>
        <w:t xml:space="preserve">Malaysian </w:t>
      </w:r>
      <w:r w:rsidR="00654C9D">
        <w:rPr>
          <w:color w:val="000000" w:themeColor="text1"/>
          <w:lang w:bidi="th-TH"/>
        </w:rPr>
        <w:t>government’s focus for the past twenty years. In the Eighth Malaysia Plan, the government expenditure on education accounted for 20% of total government expenditure and nearly 47% of total spending on education was given to higher education</w:t>
      </w:r>
      <w:r w:rsidR="00DB3C75">
        <w:rPr>
          <w:color w:val="000000" w:themeColor="text1"/>
          <w:lang w:bidi="th-TH"/>
        </w:rPr>
        <w:t xml:space="preserve"> </w:t>
      </w:r>
      <w:r w:rsidR="00654C9D">
        <w:rPr>
          <w:color w:val="000000" w:themeColor="text1"/>
          <w:lang w:bidi="th-TH"/>
        </w:rPr>
        <w:t>(tertiary level), or MYR 8.9 billion out of MYR 18.7 billion. Thus, the largest share of the expenditure on education belongs to higher education. In the Tenth Malaysia Plan (2011-2015), the government established the National Council of Professors to promote academic excellence in public universities where high quality human capital would be produced.</w:t>
      </w:r>
    </w:p>
    <w:p w14:paraId="3F2A14FE" w14:textId="4C742186" w:rsidR="00DB3C75" w:rsidRDefault="00DB3C75" w:rsidP="00570318">
      <w:pPr>
        <w:spacing w:line="480" w:lineRule="auto"/>
        <w:rPr>
          <w:color w:val="000000" w:themeColor="text1"/>
          <w:lang w:bidi="th-TH"/>
        </w:rPr>
      </w:pPr>
      <w:r>
        <w:rPr>
          <w:color w:val="000000" w:themeColor="text1"/>
          <w:lang w:bidi="th-TH"/>
        </w:rPr>
        <w:t>Problems and solutions</w:t>
      </w:r>
    </w:p>
    <w:p w14:paraId="7E6685A1" w14:textId="7389D044" w:rsidR="00654C9D" w:rsidRDefault="00654C9D" w:rsidP="00CC7E25">
      <w:pPr>
        <w:spacing w:line="480" w:lineRule="auto"/>
        <w:ind w:firstLine="720"/>
        <w:rPr>
          <w:color w:val="000000" w:themeColor="text1"/>
          <w:lang w:bidi="th-TH"/>
        </w:rPr>
      </w:pPr>
      <w:r>
        <w:rPr>
          <w:color w:val="000000" w:themeColor="text1"/>
          <w:lang w:bidi="th-TH"/>
        </w:rPr>
        <w:t>However, there are many problems that need to be solved such as teacher quality, curriculum reforms,</w:t>
      </w:r>
      <w:r w:rsidR="00CC7E25">
        <w:rPr>
          <w:color w:val="000000" w:themeColor="text1"/>
          <w:lang w:bidi="th-TH"/>
        </w:rPr>
        <w:t xml:space="preserve"> quality assurance systems, quality of teaching and learning and language of instruction. The government has to come up with more sound education policies to cope with those problems so that it could attain its major goal in becoming a knowledge-based economy equipped with educated workforce and reach its 2020 goal in becoming a developed nation.</w:t>
      </w:r>
    </w:p>
    <w:p w14:paraId="3BE8DAE4" w14:textId="28620992" w:rsidR="00CC7E25" w:rsidRPr="00654C9D" w:rsidRDefault="00C117A8" w:rsidP="00CC7E25">
      <w:pPr>
        <w:spacing w:line="480" w:lineRule="auto"/>
        <w:ind w:firstLine="720"/>
        <w:rPr>
          <w:color w:val="000000" w:themeColor="text1"/>
          <w:lang w:bidi="th-TH"/>
        </w:rPr>
      </w:pPr>
      <w:r>
        <w:rPr>
          <w:color w:val="000000" w:themeColor="text1"/>
          <w:lang w:bidi="th-TH"/>
        </w:rPr>
        <w:t>In 2014, the share of education was the highest (27.4%)</w:t>
      </w:r>
      <w:r w:rsidR="00622783">
        <w:rPr>
          <w:color w:val="000000" w:themeColor="text1"/>
          <w:lang w:bidi="th-TH"/>
        </w:rPr>
        <w:t xml:space="preserve"> whereas that of </w:t>
      </w:r>
      <w:proofErr w:type="spellStart"/>
      <w:proofErr w:type="gramStart"/>
      <w:r w:rsidR="00622783">
        <w:rPr>
          <w:color w:val="000000" w:themeColor="text1"/>
          <w:lang w:bidi="th-TH"/>
        </w:rPr>
        <w:t>defence</w:t>
      </w:r>
      <w:proofErr w:type="spellEnd"/>
      <w:r w:rsidR="00622783">
        <w:rPr>
          <w:color w:val="000000" w:themeColor="text1"/>
          <w:lang w:bidi="th-TH"/>
        </w:rPr>
        <w:t xml:space="preserve"> </w:t>
      </w:r>
      <w:r>
        <w:rPr>
          <w:color w:val="000000" w:themeColor="text1"/>
          <w:lang w:bidi="th-TH"/>
        </w:rPr>
        <w:t xml:space="preserve"> is</w:t>
      </w:r>
      <w:proofErr w:type="gramEnd"/>
      <w:r>
        <w:rPr>
          <w:color w:val="000000" w:themeColor="text1"/>
          <w:lang w:bidi="th-TH"/>
        </w:rPr>
        <w:t xml:space="preserve"> </w:t>
      </w:r>
      <w:r w:rsidR="00622783">
        <w:rPr>
          <w:color w:val="000000" w:themeColor="text1"/>
          <w:lang w:bidi="th-TH"/>
        </w:rPr>
        <w:t>the lowest(5.6%) (Figure 7), so it was expected that this should produce positive results. However, according to the 2014 UNESCO Global Monitoring Report on teaching and learning, Malaysia’s performance in some assessments such as the International Mathematics and Science Study(TIMSS) was poor, ranking the bottom third of the international league table of schools. The results from the assessments mean that Malaysian students are left behind their peers from Singapore and South Korea. Facing disappointing results despite heavy investment in education, Malaysia tries to improve its performances by making many changes such as issuing the Education Blueprint, developing new effective framework</w:t>
      </w:r>
      <w:r w:rsidR="00DB3C75">
        <w:rPr>
          <w:color w:val="000000" w:themeColor="text1"/>
          <w:lang w:bidi="th-TH"/>
        </w:rPr>
        <w:t>s</w:t>
      </w:r>
      <w:r w:rsidR="00622783">
        <w:rPr>
          <w:color w:val="000000" w:themeColor="text1"/>
          <w:lang w:bidi="th-TH"/>
        </w:rPr>
        <w:t xml:space="preserve"> to evaluate</w:t>
      </w:r>
      <w:r w:rsidR="00DB3C75">
        <w:rPr>
          <w:color w:val="000000" w:themeColor="text1"/>
          <w:lang w:bidi="th-TH"/>
        </w:rPr>
        <w:t xml:space="preserve"> teaching and learning outcomes more effectively.</w:t>
      </w:r>
      <w:r w:rsidR="00622783">
        <w:rPr>
          <w:color w:val="000000" w:themeColor="text1"/>
          <w:lang w:bidi="th-TH"/>
        </w:rPr>
        <w:t xml:space="preserve"> In addition, it is recommend</w:t>
      </w:r>
      <w:r w:rsidR="002A6930">
        <w:rPr>
          <w:color w:val="000000" w:themeColor="text1"/>
          <w:lang w:bidi="th-TH"/>
        </w:rPr>
        <w:t>ed</w:t>
      </w:r>
      <w:r w:rsidR="00622783">
        <w:rPr>
          <w:color w:val="000000" w:themeColor="text1"/>
          <w:lang w:bidi="th-TH"/>
        </w:rPr>
        <w:t xml:space="preserve"> that Malaysia should study how other countries such as Brazil and India h</w:t>
      </w:r>
      <w:r w:rsidR="00DB3C75">
        <w:rPr>
          <w:color w:val="000000" w:themeColor="text1"/>
          <w:lang w:bidi="th-TH"/>
        </w:rPr>
        <w:t>ave coped with similar problems so that it could raise the standard and could compete with other countries on the international level.</w:t>
      </w:r>
    </w:p>
    <w:p w14:paraId="7DF82A31" w14:textId="77777777" w:rsidR="00F65DF6" w:rsidRDefault="00F65DF6"/>
    <w:p w14:paraId="3477A58B" w14:textId="77777777" w:rsidR="00F65DF6" w:rsidRDefault="00F65DF6"/>
    <w:p w14:paraId="6D169631" w14:textId="77777777" w:rsidR="00F65DF6" w:rsidRDefault="00F65DF6"/>
    <w:p w14:paraId="168CC7B2" w14:textId="77777777" w:rsidR="00F65DF6" w:rsidRDefault="00F65DF6"/>
    <w:p w14:paraId="31D5AEBD" w14:textId="77777777" w:rsidR="00F65DF6" w:rsidRDefault="00F65DF6"/>
    <w:p w14:paraId="6D9D4F8A" w14:textId="77777777" w:rsidR="00F65DF6" w:rsidRDefault="00F65DF6"/>
    <w:p w14:paraId="1C3D983B" w14:textId="77777777" w:rsidR="00DD50A1" w:rsidRDefault="00DD50A1"/>
    <w:p w14:paraId="0205BF9E" w14:textId="77777777" w:rsidR="00DD50A1" w:rsidRDefault="00DD50A1"/>
    <w:p w14:paraId="353E5958" w14:textId="77777777" w:rsidR="00FE4B5E" w:rsidRDefault="00FE4B5E"/>
    <w:p w14:paraId="33F6652E" w14:textId="77777777" w:rsidR="00FE4B5E" w:rsidRDefault="00FE4B5E"/>
    <w:p w14:paraId="0E9451E2" w14:textId="77777777" w:rsidR="00FE4B5E" w:rsidRDefault="00FE4B5E"/>
    <w:p w14:paraId="6B15F91B" w14:textId="77777777" w:rsidR="00FE4B5E" w:rsidRDefault="00FE4B5E"/>
    <w:p w14:paraId="59E8B6C4" w14:textId="77777777" w:rsidR="00754079" w:rsidRDefault="00754079"/>
    <w:p w14:paraId="4FB864E7" w14:textId="77777777" w:rsidR="00754079" w:rsidRDefault="00754079"/>
    <w:p w14:paraId="7003DABD" w14:textId="77777777" w:rsidR="00754079" w:rsidRDefault="00754079"/>
    <w:p w14:paraId="5EEB8948" w14:textId="77777777" w:rsidR="00754079" w:rsidRDefault="00754079"/>
    <w:p w14:paraId="0CFE7C7B" w14:textId="77777777" w:rsidR="00754079" w:rsidRDefault="00754079"/>
    <w:p w14:paraId="19FA2EB0" w14:textId="77777777" w:rsidR="00754079" w:rsidRDefault="00754079"/>
    <w:p w14:paraId="2DDDCBAA" w14:textId="77777777" w:rsidR="00754079" w:rsidRDefault="00754079"/>
    <w:p w14:paraId="30DAF54D" w14:textId="77777777" w:rsidR="00754079" w:rsidRDefault="00754079"/>
    <w:p w14:paraId="5B015BD2" w14:textId="77777777" w:rsidR="00754079" w:rsidRDefault="00754079"/>
    <w:p w14:paraId="5E2C60C0" w14:textId="77777777" w:rsidR="00754079" w:rsidRDefault="00754079"/>
    <w:p w14:paraId="6788A14E" w14:textId="77777777" w:rsidR="00754079" w:rsidRDefault="00754079"/>
    <w:p w14:paraId="7FA11B54" w14:textId="77777777" w:rsidR="00754079" w:rsidRDefault="00754079"/>
    <w:p w14:paraId="62A2583B" w14:textId="77777777" w:rsidR="00754079" w:rsidRDefault="00754079"/>
    <w:p w14:paraId="091FACDF" w14:textId="77777777" w:rsidR="00754079" w:rsidRDefault="00754079"/>
    <w:p w14:paraId="1F37ADE5" w14:textId="77777777" w:rsidR="00754079" w:rsidRDefault="00754079"/>
    <w:p w14:paraId="3616FD96" w14:textId="77777777" w:rsidR="00754079" w:rsidRDefault="00754079"/>
    <w:p w14:paraId="2B0B43B4" w14:textId="77777777" w:rsidR="00754079" w:rsidRDefault="00754079"/>
    <w:p w14:paraId="6A310C8E" w14:textId="77777777" w:rsidR="00754079" w:rsidRDefault="00754079"/>
    <w:p w14:paraId="76BB9E51" w14:textId="77777777" w:rsidR="00754079" w:rsidRDefault="00754079"/>
    <w:p w14:paraId="16B57780" w14:textId="77777777" w:rsidR="00754079" w:rsidRDefault="00754079"/>
    <w:p w14:paraId="4AB61688" w14:textId="77777777" w:rsidR="00754079" w:rsidRDefault="00754079"/>
    <w:p w14:paraId="468B3F9D" w14:textId="77777777" w:rsidR="00754079" w:rsidRDefault="00754079"/>
    <w:p w14:paraId="67144C90" w14:textId="77777777" w:rsidR="00754079" w:rsidRDefault="00754079"/>
    <w:p w14:paraId="10CA2B0C" w14:textId="77777777" w:rsidR="00754079" w:rsidRDefault="00754079"/>
    <w:p w14:paraId="0D4E2095" w14:textId="6B350093" w:rsidR="00F65DF6" w:rsidRPr="00DD50A1" w:rsidRDefault="00DD50A1">
      <w:pPr>
        <w:rPr>
          <w:b/>
          <w:i/>
          <w:u w:val="single"/>
        </w:rPr>
      </w:pPr>
      <w:r w:rsidRPr="00DD50A1">
        <w:rPr>
          <w:b/>
          <w:i/>
          <w:u w:val="single"/>
        </w:rPr>
        <w:t>Conclusion</w:t>
      </w:r>
    </w:p>
    <w:p w14:paraId="0944BF10" w14:textId="77777777" w:rsidR="00F65DF6" w:rsidRDefault="00F65DF6"/>
    <w:p w14:paraId="2D626E81" w14:textId="1543B1EE" w:rsidR="00F65DF6" w:rsidRDefault="00DD50A1" w:rsidP="00DD50A1">
      <w:pPr>
        <w:spacing w:line="480" w:lineRule="auto"/>
      </w:pPr>
      <w:r>
        <w:tab/>
        <w:t>The overall pattern of Malaysia’s government expenditure on education has consistently been in accordance with</w:t>
      </w:r>
      <w:r w:rsidR="00754079">
        <w:t xml:space="preserve"> its national development plans and its strong determination to become a leading country.</w:t>
      </w:r>
      <w:r>
        <w:t xml:space="preserve"> The government has been continuously invested in education to develop human capital and economic growth. It is therefore expected that the investment would yield satisfactory and positive results to the whole country. However, based on the 2014 UNESCO Global Monitoring Report, the results of the assessments revealed Malaysia’s low ranking. Its poor performance clearly indicates that the government need</w:t>
      </w:r>
      <w:r w:rsidR="00754079">
        <w:t>s</w:t>
      </w:r>
      <w:r>
        <w:t xml:space="preserve"> to make major structural changes or revise national policies, turning weaknesses into strength.</w:t>
      </w:r>
    </w:p>
    <w:p w14:paraId="34360C5A" w14:textId="77777777" w:rsidR="00F65DF6" w:rsidRDefault="00F65DF6"/>
    <w:p w14:paraId="768B576A" w14:textId="77777777" w:rsidR="00107511" w:rsidRDefault="00107511"/>
    <w:p w14:paraId="5AA5619C" w14:textId="77777777" w:rsidR="00107511" w:rsidRDefault="00107511"/>
    <w:p w14:paraId="159E914A" w14:textId="77777777" w:rsidR="00107511" w:rsidRDefault="00107511"/>
    <w:p w14:paraId="7F3881C5" w14:textId="77777777" w:rsidR="00107511" w:rsidRDefault="00107511"/>
    <w:p w14:paraId="35D7641E" w14:textId="77777777" w:rsidR="00107511" w:rsidRDefault="00107511"/>
    <w:p w14:paraId="2328AEFD" w14:textId="77777777" w:rsidR="00107511" w:rsidRDefault="00107511"/>
    <w:p w14:paraId="6ACDDC73" w14:textId="77777777" w:rsidR="00107511" w:rsidRDefault="00107511"/>
    <w:p w14:paraId="768F1EFC" w14:textId="77777777" w:rsidR="00107511" w:rsidRDefault="00107511"/>
    <w:p w14:paraId="6BA4A972" w14:textId="77777777" w:rsidR="00107511" w:rsidRDefault="00107511"/>
    <w:p w14:paraId="27057D04" w14:textId="77777777" w:rsidR="00107511" w:rsidRDefault="00107511"/>
    <w:p w14:paraId="1899CD02" w14:textId="77777777" w:rsidR="00107511" w:rsidRDefault="00107511"/>
    <w:p w14:paraId="5F5A954C" w14:textId="77777777" w:rsidR="00107511" w:rsidRDefault="00107511"/>
    <w:p w14:paraId="311E8111" w14:textId="77777777" w:rsidR="00107511" w:rsidRDefault="00107511"/>
    <w:p w14:paraId="7A4A37B3" w14:textId="77777777" w:rsidR="00107511" w:rsidRDefault="00107511"/>
    <w:p w14:paraId="0C47B5A8" w14:textId="77777777" w:rsidR="00107511" w:rsidRDefault="00107511"/>
    <w:p w14:paraId="3610A99A" w14:textId="77777777" w:rsidR="00107511" w:rsidRDefault="00107511"/>
    <w:p w14:paraId="38473BEF" w14:textId="77777777" w:rsidR="00107511" w:rsidRDefault="00107511"/>
    <w:p w14:paraId="1FD30223" w14:textId="77777777" w:rsidR="00107511" w:rsidRDefault="00107511"/>
    <w:p w14:paraId="7D05C909" w14:textId="77777777" w:rsidR="00107511" w:rsidRDefault="00107511"/>
    <w:p w14:paraId="61FE53AE" w14:textId="77777777" w:rsidR="00107511" w:rsidRDefault="00107511"/>
    <w:p w14:paraId="257B094B" w14:textId="77777777" w:rsidR="00107511" w:rsidRDefault="00107511"/>
    <w:p w14:paraId="33DC64CB" w14:textId="77777777" w:rsidR="00107511" w:rsidRDefault="00107511"/>
    <w:p w14:paraId="75063CC8" w14:textId="77777777" w:rsidR="00B34FCB" w:rsidRDefault="00B34FCB"/>
    <w:p w14:paraId="0B56C982" w14:textId="77777777" w:rsidR="00B34FCB" w:rsidRDefault="00B34FCB"/>
    <w:p w14:paraId="1B7D35A7" w14:textId="77777777" w:rsidR="00B34FCB" w:rsidRDefault="00B34FCB"/>
    <w:p w14:paraId="61AED8D6" w14:textId="77777777" w:rsidR="00B34FCB" w:rsidRDefault="00B34FCB"/>
    <w:p w14:paraId="70793B57" w14:textId="77777777" w:rsidR="00107511" w:rsidRDefault="00107511" w:rsidP="00107511">
      <w:pPr>
        <w:rPr>
          <w:b/>
          <w:i/>
        </w:rPr>
      </w:pPr>
      <w:r w:rsidRPr="004C6929">
        <w:rPr>
          <w:b/>
          <w:i/>
        </w:rPr>
        <w:t>Appendix</w:t>
      </w:r>
    </w:p>
    <w:p w14:paraId="7E42F7DF" w14:textId="77777777" w:rsidR="00BB7918" w:rsidRDefault="00BB7918" w:rsidP="00107511">
      <w:pPr>
        <w:rPr>
          <w:b/>
          <w:i/>
        </w:rPr>
      </w:pPr>
    </w:p>
    <w:p w14:paraId="3C32CD2D" w14:textId="77777777" w:rsidR="00BB7918" w:rsidRDefault="00BB7918" w:rsidP="00BB7918">
      <w:pPr>
        <w:rPr>
          <w:b/>
        </w:rPr>
      </w:pPr>
      <w:r w:rsidRPr="008C2A27">
        <w:rPr>
          <w:b/>
        </w:rPr>
        <w:t xml:space="preserve">Figure </w:t>
      </w:r>
      <w:r>
        <w:rPr>
          <w:b/>
        </w:rPr>
        <w:t>1</w:t>
      </w:r>
      <w:r w:rsidRPr="008C2A27">
        <w:rPr>
          <w:b/>
        </w:rPr>
        <w:t xml:space="preserve">: Total government </w:t>
      </w:r>
      <w:proofErr w:type="gramStart"/>
      <w:r w:rsidRPr="008C2A27">
        <w:rPr>
          <w:b/>
        </w:rPr>
        <w:t>expenditure(</w:t>
      </w:r>
      <w:proofErr w:type="gramEnd"/>
      <w:r w:rsidRPr="008C2A27">
        <w:rPr>
          <w:b/>
        </w:rPr>
        <w:t xml:space="preserve">MYR </w:t>
      </w:r>
      <w:proofErr w:type="spellStart"/>
      <w:r w:rsidRPr="008C2A27">
        <w:rPr>
          <w:b/>
        </w:rPr>
        <w:t>mn</w:t>
      </w:r>
      <w:proofErr w:type="spellEnd"/>
      <w:r w:rsidRPr="008C2A27">
        <w:rPr>
          <w:b/>
        </w:rPr>
        <w:t>)</w:t>
      </w:r>
    </w:p>
    <w:p w14:paraId="03F5FAF0" w14:textId="77777777" w:rsidR="00BB7918" w:rsidRPr="008C2A27" w:rsidRDefault="00BB7918" w:rsidP="00BB7918">
      <w:pPr>
        <w:rPr>
          <w:b/>
        </w:rPr>
      </w:pPr>
    </w:p>
    <w:p w14:paraId="0EA87686" w14:textId="77777777" w:rsidR="00BB7918" w:rsidRDefault="00BB7918" w:rsidP="00BB7918">
      <w:r>
        <w:rPr>
          <w:noProof/>
        </w:rPr>
        <w:drawing>
          <wp:inline distT="0" distB="0" distL="0" distR="0" wp14:anchorId="6A88CA5E" wp14:editId="4DF531F3">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FD7A208" w14:textId="77777777" w:rsidR="00BB7918" w:rsidRDefault="00BB7918" w:rsidP="00BB7918"/>
    <w:p w14:paraId="3E700551" w14:textId="77777777" w:rsidR="00BB7918" w:rsidRPr="00110ED3" w:rsidRDefault="00BB7918" w:rsidP="00BB7918">
      <w:pPr>
        <w:rPr>
          <w:i/>
        </w:rPr>
      </w:pPr>
      <w:proofErr w:type="gramStart"/>
      <w:r w:rsidRPr="00110ED3">
        <w:rPr>
          <w:i/>
        </w:rPr>
        <w:t>Source :</w:t>
      </w:r>
      <w:proofErr w:type="gramEnd"/>
      <w:r w:rsidRPr="00110ED3">
        <w:rPr>
          <w:i/>
        </w:rPr>
        <w:t xml:space="preserve"> </w:t>
      </w:r>
      <w:proofErr w:type="spellStart"/>
      <w:r w:rsidRPr="00110ED3">
        <w:rPr>
          <w:i/>
        </w:rPr>
        <w:t>Euromonitor</w:t>
      </w:r>
      <w:proofErr w:type="spellEnd"/>
    </w:p>
    <w:p w14:paraId="6A2C2FCD" w14:textId="77777777" w:rsidR="00BB7918" w:rsidRDefault="00BB7918" w:rsidP="00107511">
      <w:pPr>
        <w:rPr>
          <w:b/>
          <w:i/>
        </w:rPr>
      </w:pPr>
    </w:p>
    <w:p w14:paraId="528A1862" w14:textId="77777777" w:rsidR="00BB7918" w:rsidRPr="004C6929" w:rsidRDefault="00BB7918" w:rsidP="00107511">
      <w:pPr>
        <w:rPr>
          <w:b/>
          <w:i/>
        </w:rPr>
      </w:pPr>
    </w:p>
    <w:p w14:paraId="75E67EB9" w14:textId="77777777" w:rsidR="00107511" w:rsidRDefault="00107511" w:rsidP="00107511"/>
    <w:p w14:paraId="09972F58" w14:textId="77777777" w:rsidR="00DC2D1D" w:rsidRDefault="00DC2D1D" w:rsidP="00DC2D1D">
      <w:pPr>
        <w:rPr>
          <w:i/>
        </w:rPr>
      </w:pPr>
      <w:r>
        <w:rPr>
          <w:b/>
        </w:rPr>
        <w:t xml:space="preserve">Figure </w:t>
      </w:r>
      <w:proofErr w:type="gramStart"/>
      <w:r>
        <w:rPr>
          <w:b/>
        </w:rPr>
        <w:t>2 :</w:t>
      </w:r>
      <w:proofErr w:type="gramEnd"/>
      <w:r>
        <w:rPr>
          <w:b/>
        </w:rPr>
        <w:t xml:space="preserve">  </w:t>
      </w:r>
      <w:r w:rsidRPr="00FA0F78">
        <w:rPr>
          <w:b/>
        </w:rPr>
        <w:t xml:space="preserve">Government Expenditure by Function(MYR </w:t>
      </w:r>
      <w:proofErr w:type="spellStart"/>
      <w:r w:rsidRPr="00FA0F78">
        <w:rPr>
          <w:b/>
        </w:rPr>
        <w:t>mn</w:t>
      </w:r>
      <w:proofErr w:type="spellEnd"/>
      <w:r w:rsidRPr="00FA0F78">
        <w:rPr>
          <w:b/>
        </w:rPr>
        <w:t>)</w:t>
      </w:r>
    </w:p>
    <w:p w14:paraId="442BA794" w14:textId="77777777" w:rsidR="00107511" w:rsidRDefault="00107511" w:rsidP="00107511"/>
    <w:p w14:paraId="05F9B925" w14:textId="77777777" w:rsidR="00107511" w:rsidRDefault="00107511" w:rsidP="00107511"/>
    <w:p w14:paraId="58407531" w14:textId="77777777" w:rsidR="00107511" w:rsidRDefault="00107511" w:rsidP="00107511">
      <w:r>
        <w:rPr>
          <w:noProof/>
        </w:rPr>
        <w:drawing>
          <wp:inline distT="0" distB="0" distL="0" distR="0" wp14:anchorId="52C46AAA" wp14:editId="3DACC71D">
            <wp:extent cx="4783455" cy="3123364"/>
            <wp:effectExtent l="0" t="0" r="17145"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DCADD8" w14:textId="77777777" w:rsidR="00107511" w:rsidRDefault="00107511" w:rsidP="00107511"/>
    <w:p w14:paraId="1C061788" w14:textId="40AAF1BA" w:rsidR="00107511" w:rsidRPr="00110ED3" w:rsidRDefault="00DC2D1D" w:rsidP="00107511">
      <w:pPr>
        <w:rPr>
          <w:i/>
        </w:rPr>
      </w:pPr>
      <w:proofErr w:type="gramStart"/>
      <w:r>
        <w:rPr>
          <w:i/>
        </w:rPr>
        <w:t>Source :</w:t>
      </w:r>
      <w:proofErr w:type="gramEnd"/>
      <w:r>
        <w:rPr>
          <w:i/>
        </w:rPr>
        <w:t xml:space="preserve"> </w:t>
      </w:r>
      <w:proofErr w:type="spellStart"/>
      <w:r>
        <w:rPr>
          <w:i/>
        </w:rPr>
        <w:t>Euromonit</w:t>
      </w:r>
      <w:r w:rsidR="00107511" w:rsidRPr="00110ED3">
        <w:rPr>
          <w:i/>
        </w:rPr>
        <w:t>r</w:t>
      </w:r>
      <w:proofErr w:type="spellEnd"/>
    </w:p>
    <w:p w14:paraId="31092C0E" w14:textId="77777777" w:rsidR="00492341" w:rsidRDefault="00492341" w:rsidP="00B34FCB">
      <w:pPr>
        <w:rPr>
          <w:b/>
        </w:rPr>
      </w:pPr>
    </w:p>
    <w:p w14:paraId="516180E2" w14:textId="343CFAFB" w:rsidR="00BB7918" w:rsidRDefault="00BB7918" w:rsidP="00B34FCB">
      <w:pPr>
        <w:rPr>
          <w:b/>
        </w:rPr>
      </w:pPr>
      <w:r>
        <w:rPr>
          <w:b/>
        </w:rPr>
        <w:t>Figure</w:t>
      </w:r>
      <w:proofErr w:type="gramStart"/>
      <w:r>
        <w:rPr>
          <w:b/>
        </w:rPr>
        <w:t>3 :</w:t>
      </w:r>
      <w:proofErr w:type="gramEnd"/>
      <w:r>
        <w:rPr>
          <w:b/>
        </w:rPr>
        <w:t xml:space="preserve"> Table of </w:t>
      </w:r>
      <w:r w:rsidRPr="00FA0F78">
        <w:rPr>
          <w:b/>
        </w:rPr>
        <w:t xml:space="preserve">Government Expenditure by Function(MYR </w:t>
      </w:r>
      <w:proofErr w:type="spellStart"/>
      <w:r w:rsidRPr="00FA0F78">
        <w:rPr>
          <w:b/>
        </w:rPr>
        <w:t>mn</w:t>
      </w:r>
      <w:proofErr w:type="spellEnd"/>
      <w:r w:rsidRPr="00FA0F78">
        <w:rPr>
          <w:b/>
        </w:rPr>
        <w:t>)</w:t>
      </w:r>
    </w:p>
    <w:p w14:paraId="22754D98" w14:textId="77777777" w:rsidR="00BB7918" w:rsidRPr="00BB7918" w:rsidRDefault="00BB7918" w:rsidP="00B34FCB">
      <w:pPr>
        <w:rPr>
          <w:b/>
        </w:rPr>
      </w:pPr>
    </w:p>
    <w:p w14:paraId="79A2FF69" w14:textId="77777777" w:rsidR="00BB7918" w:rsidRDefault="00BB7918" w:rsidP="00B34FCB">
      <w:pPr>
        <w:rPr>
          <w:i/>
        </w:rPr>
      </w:pPr>
    </w:p>
    <w:p w14:paraId="1BBC0EDF" w14:textId="77777777" w:rsidR="00BB7918" w:rsidRDefault="00BB7918" w:rsidP="00B34FCB">
      <w:pPr>
        <w:rPr>
          <w:i/>
        </w:rPr>
      </w:pPr>
    </w:p>
    <w:tbl>
      <w:tblPr>
        <w:tblStyle w:val="TableGrid"/>
        <w:tblpPr w:leftFromText="180" w:rightFromText="180" w:vertAnchor="page" w:horzAnchor="page" w:tblpX="550" w:tblpY="2705"/>
        <w:tblW w:w="11052" w:type="dxa"/>
        <w:tblLayout w:type="fixed"/>
        <w:tblLook w:val="04A0" w:firstRow="1" w:lastRow="0" w:firstColumn="1" w:lastColumn="0" w:noHBand="0" w:noVBand="1"/>
      </w:tblPr>
      <w:tblGrid>
        <w:gridCol w:w="2405"/>
        <w:gridCol w:w="992"/>
        <w:gridCol w:w="851"/>
        <w:gridCol w:w="850"/>
        <w:gridCol w:w="851"/>
        <w:gridCol w:w="850"/>
        <w:gridCol w:w="851"/>
        <w:gridCol w:w="850"/>
        <w:gridCol w:w="851"/>
        <w:gridCol w:w="850"/>
        <w:gridCol w:w="851"/>
      </w:tblGrid>
      <w:tr w:rsidR="00BB7918" w14:paraId="041CBB36" w14:textId="77777777" w:rsidTr="00BB7918">
        <w:trPr>
          <w:trHeight w:val="340"/>
        </w:trPr>
        <w:tc>
          <w:tcPr>
            <w:tcW w:w="2405" w:type="dxa"/>
          </w:tcPr>
          <w:p w14:paraId="6041EE3D" w14:textId="77777777" w:rsidR="00BB7918" w:rsidRDefault="00BB7918" w:rsidP="00BB7918">
            <w:pPr>
              <w:rPr>
                <w:b/>
              </w:rPr>
            </w:pPr>
          </w:p>
        </w:tc>
        <w:tc>
          <w:tcPr>
            <w:tcW w:w="992" w:type="dxa"/>
          </w:tcPr>
          <w:p w14:paraId="5C5D787E" w14:textId="77777777" w:rsidR="00BB7918" w:rsidRPr="002B6F42" w:rsidRDefault="00BB7918" w:rsidP="00BB7918">
            <w:pPr>
              <w:rPr>
                <w:b/>
                <w:sz w:val="18"/>
                <w:szCs w:val="18"/>
              </w:rPr>
            </w:pPr>
            <w:r>
              <w:rPr>
                <w:b/>
                <w:sz w:val="18"/>
                <w:szCs w:val="18"/>
              </w:rPr>
              <w:t>2005</w:t>
            </w:r>
          </w:p>
        </w:tc>
        <w:tc>
          <w:tcPr>
            <w:tcW w:w="851" w:type="dxa"/>
          </w:tcPr>
          <w:p w14:paraId="08E46DEA" w14:textId="77777777" w:rsidR="00BB7918" w:rsidRPr="002B6F42" w:rsidRDefault="00BB7918" w:rsidP="00BB7918">
            <w:pPr>
              <w:rPr>
                <w:b/>
                <w:sz w:val="18"/>
                <w:szCs w:val="18"/>
              </w:rPr>
            </w:pPr>
            <w:r w:rsidRPr="002B6F42">
              <w:rPr>
                <w:b/>
                <w:sz w:val="18"/>
                <w:szCs w:val="18"/>
              </w:rPr>
              <w:t>2006</w:t>
            </w:r>
          </w:p>
        </w:tc>
        <w:tc>
          <w:tcPr>
            <w:tcW w:w="850" w:type="dxa"/>
          </w:tcPr>
          <w:p w14:paraId="3E597250" w14:textId="77777777" w:rsidR="00BB7918" w:rsidRPr="002B6F42" w:rsidRDefault="00BB7918" w:rsidP="00BB7918">
            <w:pPr>
              <w:rPr>
                <w:b/>
                <w:sz w:val="18"/>
                <w:szCs w:val="18"/>
              </w:rPr>
            </w:pPr>
            <w:r w:rsidRPr="002B6F42">
              <w:rPr>
                <w:b/>
                <w:sz w:val="18"/>
                <w:szCs w:val="18"/>
              </w:rPr>
              <w:t>2007</w:t>
            </w:r>
          </w:p>
        </w:tc>
        <w:tc>
          <w:tcPr>
            <w:tcW w:w="851" w:type="dxa"/>
          </w:tcPr>
          <w:p w14:paraId="08834BC5" w14:textId="77777777" w:rsidR="00BB7918" w:rsidRPr="002B6F42" w:rsidRDefault="00BB7918" w:rsidP="00BB7918">
            <w:pPr>
              <w:rPr>
                <w:b/>
                <w:sz w:val="18"/>
                <w:szCs w:val="18"/>
              </w:rPr>
            </w:pPr>
            <w:r w:rsidRPr="002B6F42">
              <w:rPr>
                <w:b/>
                <w:sz w:val="18"/>
                <w:szCs w:val="18"/>
              </w:rPr>
              <w:t>2008</w:t>
            </w:r>
          </w:p>
        </w:tc>
        <w:tc>
          <w:tcPr>
            <w:tcW w:w="850" w:type="dxa"/>
          </w:tcPr>
          <w:p w14:paraId="2FFE7CD7" w14:textId="77777777" w:rsidR="00BB7918" w:rsidRPr="002B6F42" w:rsidRDefault="00BB7918" w:rsidP="00BB7918">
            <w:pPr>
              <w:rPr>
                <w:b/>
                <w:sz w:val="18"/>
                <w:szCs w:val="18"/>
              </w:rPr>
            </w:pPr>
            <w:r w:rsidRPr="002B6F42">
              <w:rPr>
                <w:b/>
                <w:sz w:val="18"/>
                <w:szCs w:val="18"/>
              </w:rPr>
              <w:t>2009</w:t>
            </w:r>
          </w:p>
        </w:tc>
        <w:tc>
          <w:tcPr>
            <w:tcW w:w="851" w:type="dxa"/>
          </w:tcPr>
          <w:p w14:paraId="51080764" w14:textId="77777777" w:rsidR="00BB7918" w:rsidRPr="00416F5C" w:rsidRDefault="00BB7918" w:rsidP="00BB7918">
            <w:pPr>
              <w:rPr>
                <w:b/>
                <w:sz w:val="18"/>
                <w:szCs w:val="18"/>
              </w:rPr>
            </w:pPr>
            <w:r w:rsidRPr="00416F5C">
              <w:rPr>
                <w:b/>
                <w:sz w:val="18"/>
                <w:szCs w:val="18"/>
              </w:rPr>
              <w:t>2010</w:t>
            </w:r>
          </w:p>
        </w:tc>
        <w:tc>
          <w:tcPr>
            <w:tcW w:w="850" w:type="dxa"/>
          </w:tcPr>
          <w:p w14:paraId="3C106583" w14:textId="77777777" w:rsidR="00BB7918" w:rsidRPr="00416F5C" w:rsidRDefault="00BB7918" w:rsidP="00BB7918">
            <w:pPr>
              <w:rPr>
                <w:b/>
                <w:sz w:val="18"/>
                <w:szCs w:val="18"/>
              </w:rPr>
            </w:pPr>
            <w:r w:rsidRPr="00416F5C">
              <w:rPr>
                <w:b/>
                <w:sz w:val="18"/>
                <w:szCs w:val="18"/>
              </w:rPr>
              <w:t>2011</w:t>
            </w:r>
          </w:p>
        </w:tc>
        <w:tc>
          <w:tcPr>
            <w:tcW w:w="851" w:type="dxa"/>
          </w:tcPr>
          <w:p w14:paraId="5C1338CA" w14:textId="77777777" w:rsidR="00BB7918" w:rsidRPr="00416F5C" w:rsidRDefault="00BB7918" w:rsidP="00BB7918">
            <w:pPr>
              <w:rPr>
                <w:b/>
                <w:sz w:val="18"/>
                <w:szCs w:val="18"/>
              </w:rPr>
            </w:pPr>
            <w:r w:rsidRPr="00416F5C">
              <w:rPr>
                <w:b/>
                <w:sz w:val="18"/>
                <w:szCs w:val="18"/>
              </w:rPr>
              <w:t>2012</w:t>
            </w:r>
          </w:p>
        </w:tc>
        <w:tc>
          <w:tcPr>
            <w:tcW w:w="850" w:type="dxa"/>
          </w:tcPr>
          <w:p w14:paraId="6876944B" w14:textId="77777777" w:rsidR="00BB7918" w:rsidRPr="002B6F42" w:rsidRDefault="00BB7918" w:rsidP="00BB7918">
            <w:pPr>
              <w:rPr>
                <w:b/>
                <w:sz w:val="18"/>
                <w:szCs w:val="18"/>
              </w:rPr>
            </w:pPr>
            <w:r w:rsidRPr="002B6F42">
              <w:rPr>
                <w:b/>
                <w:sz w:val="18"/>
                <w:szCs w:val="18"/>
              </w:rPr>
              <w:t>2013</w:t>
            </w:r>
          </w:p>
        </w:tc>
        <w:tc>
          <w:tcPr>
            <w:tcW w:w="851" w:type="dxa"/>
          </w:tcPr>
          <w:p w14:paraId="2823E534" w14:textId="77777777" w:rsidR="00BB7918" w:rsidRPr="002B6F42" w:rsidRDefault="00BB7918" w:rsidP="00BB7918">
            <w:pPr>
              <w:rPr>
                <w:b/>
                <w:sz w:val="18"/>
                <w:szCs w:val="18"/>
              </w:rPr>
            </w:pPr>
            <w:r w:rsidRPr="002B6F42">
              <w:rPr>
                <w:b/>
                <w:sz w:val="18"/>
                <w:szCs w:val="18"/>
              </w:rPr>
              <w:t>2014</w:t>
            </w:r>
          </w:p>
        </w:tc>
      </w:tr>
      <w:tr w:rsidR="00BB7918" w14:paraId="3359EF14" w14:textId="77777777" w:rsidTr="00BB7918">
        <w:trPr>
          <w:trHeight w:val="205"/>
        </w:trPr>
        <w:tc>
          <w:tcPr>
            <w:tcW w:w="2405" w:type="dxa"/>
          </w:tcPr>
          <w:p w14:paraId="5D46A663" w14:textId="77777777" w:rsidR="00BB7918" w:rsidRPr="002B6F42" w:rsidRDefault="00BB7918" w:rsidP="00BB7918">
            <w:pPr>
              <w:rPr>
                <w:rFonts w:eastAsia="Times New Roman"/>
                <w:b/>
                <w:bCs/>
                <w:color w:val="000000" w:themeColor="text1"/>
                <w:sz w:val="18"/>
                <w:szCs w:val="18"/>
              </w:rPr>
            </w:pPr>
            <w:r w:rsidRPr="002B6F42">
              <w:rPr>
                <w:rFonts w:eastAsia="Times New Roman"/>
                <w:b/>
                <w:bCs/>
                <w:color w:val="000000" w:themeColor="text1"/>
                <w:sz w:val="18"/>
                <w:szCs w:val="18"/>
              </w:rPr>
              <w:t>General public service</w:t>
            </w:r>
          </w:p>
        </w:tc>
        <w:tc>
          <w:tcPr>
            <w:tcW w:w="992" w:type="dxa"/>
          </w:tcPr>
          <w:p w14:paraId="7A69FE66"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49,591.5 </w:t>
            </w:r>
          </w:p>
          <w:p w14:paraId="4F519879" w14:textId="77777777" w:rsidR="00BB7918" w:rsidRDefault="00BB7918" w:rsidP="00BB7918">
            <w:pPr>
              <w:rPr>
                <w:b/>
              </w:rPr>
            </w:pPr>
          </w:p>
        </w:tc>
        <w:tc>
          <w:tcPr>
            <w:tcW w:w="851" w:type="dxa"/>
          </w:tcPr>
          <w:p w14:paraId="085338E5"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51,487.2 </w:t>
            </w:r>
          </w:p>
          <w:p w14:paraId="7BBA61FC" w14:textId="77777777" w:rsidR="00BB7918" w:rsidRDefault="00BB7918" w:rsidP="00BB7918">
            <w:pPr>
              <w:rPr>
                <w:b/>
              </w:rPr>
            </w:pPr>
          </w:p>
        </w:tc>
        <w:tc>
          <w:tcPr>
            <w:tcW w:w="850" w:type="dxa"/>
          </w:tcPr>
          <w:p w14:paraId="384DF49D"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59,242.5 </w:t>
            </w:r>
          </w:p>
          <w:p w14:paraId="21ADEC73" w14:textId="77777777" w:rsidR="00BB7918" w:rsidRPr="002B6F42" w:rsidRDefault="00BB7918" w:rsidP="00BB7918">
            <w:pPr>
              <w:rPr>
                <w:b/>
                <w:sz w:val="18"/>
                <w:szCs w:val="18"/>
              </w:rPr>
            </w:pPr>
          </w:p>
        </w:tc>
        <w:tc>
          <w:tcPr>
            <w:tcW w:w="851" w:type="dxa"/>
          </w:tcPr>
          <w:p w14:paraId="2854C135"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77,163.6 </w:t>
            </w:r>
          </w:p>
          <w:p w14:paraId="5684E864" w14:textId="77777777" w:rsidR="00BB7918" w:rsidRPr="002B6F42" w:rsidRDefault="00BB7918" w:rsidP="00BB7918">
            <w:pPr>
              <w:rPr>
                <w:b/>
                <w:sz w:val="18"/>
                <w:szCs w:val="18"/>
              </w:rPr>
            </w:pPr>
          </w:p>
        </w:tc>
        <w:tc>
          <w:tcPr>
            <w:tcW w:w="850" w:type="dxa"/>
          </w:tcPr>
          <w:p w14:paraId="43D431E0"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77,954.2 </w:t>
            </w:r>
          </w:p>
          <w:p w14:paraId="3E8A2748" w14:textId="77777777" w:rsidR="00BB7918" w:rsidRPr="002B6F42" w:rsidRDefault="00BB7918" w:rsidP="00BB7918">
            <w:pPr>
              <w:rPr>
                <w:b/>
                <w:sz w:val="18"/>
                <w:szCs w:val="18"/>
              </w:rPr>
            </w:pPr>
          </w:p>
        </w:tc>
        <w:tc>
          <w:tcPr>
            <w:tcW w:w="851" w:type="dxa"/>
          </w:tcPr>
          <w:p w14:paraId="5511C4E1" w14:textId="77777777" w:rsidR="00BB7918" w:rsidRPr="00416F5C" w:rsidRDefault="00BB7918" w:rsidP="00BB7918">
            <w:pPr>
              <w:rPr>
                <w:rFonts w:eastAsia="Times New Roman"/>
                <w:b/>
                <w:bCs/>
                <w:color w:val="000000"/>
                <w:sz w:val="18"/>
                <w:szCs w:val="18"/>
              </w:rPr>
            </w:pPr>
            <w:r w:rsidRPr="002B6F42">
              <w:rPr>
                <w:rFonts w:eastAsia="Times New Roman"/>
                <w:b/>
                <w:bCs/>
                <w:color w:val="000000"/>
                <w:sz w:val="18"/>
                <w:szCs w:val="18"/>
              </w:rPr>
              <w:t xml:space="preserve">70,990.0 </w:t>
            </w:r>
          </w:p>
          <w:p w14:paraId="25BACFC5" w14:textId="77777777" w:rsidR="00BB7918" w:rsidRPr="00416F5C" w:rsidRDefault="00BB7918" w:rsidP="00BB7918">
            <w:pPr>
              <w:rPr>
                <w:b/>
                <w:sz w:val="18"/>
                <w:szCs w:val="18"/>
              </w:rPr>
            </w:pPr>
          </w:p>
        </w:tc>
        <w:tc>
          <w:tcPr>
            <w:tcW w:w="850" w:type="dxa"/>
          </w:tcPr>
          <w:p w14:paraId="0AC17EDA" w14:textId="77777777" w:rsidR="00BB7918" w:rsidRPr="00416F5C" w:rsidRDefault="00BB7918" w:rsidP="00BB7918">
            <w:pPr>
              <w:rPr>
                <w:rFonts w:eastAsia="Times New Roman"/>
                <w:b/>
                <w:bCs/>
                <w:color w:val="000000"/>
                <w:sz w:val="18"/>
                <w:szCs w:val="18"/>
              </w:rPr>
            </w:pPr>
            <w:r w:rsidRPr="002B6F42">
              <w:rPr>
                <w:rFonts w:eastAsia="Times New Roman"/>
                <w:b/>
                <w:bCs/>
                <w:color w:val="000000"/>
                <w:sz w:val="18"/>
                <w:szCs w:val="18"/>
              </w:rPr>
              <w:t xml:space="preserve">75,836.4 </w:t>
            </w:r>
          </w:p>
          <w:p w14:paraId="3C2C3335" w14:textId="77777777" w:rsidR="00BB7918" w:rsidRPr="00416F5C" w:rsidRDefault="00BB7918" w:rsidP="00BB7918">
            <w:pPr>
              <w:rPr>
                <w:b/>
                <w:sz w:val="18"/>
                <w:szCs w:val="18"/>
              </w:rPr>
            </w:pPr>
          </w:p>
        </w:tc>
        <w:tc>
          <w:tcPr>
            <w:tcW w:w="851" w:type="dxa"/>
          </w:tcPr>
          <w:p w14:paraId="06B55312" w14:textId="77777777" w:rsidR="00BB7918" w:rsidRPr="00416F5C" w:rsidRDefault="00BB7918" w:rsidP="00BB7918">
            <w:pPr>
              <w:rPr>
                <w:rFonts w:eastAsia="Times New Roman"/>
                <w:b/>
                <w:bCs/>
                <w:color w:val="000000"/>
                <w:sz w:val="18"/>
                <w:szCs w:val="18"/>
              </w:rPr>
            </w:pPr>
            <w:r w:rsidRPr="002B6F42">
              <w:rPr>
                <w:rFonts w:eastAsia="Times New Roman"/>
                <w:b/>
                <w:bCs/>
                <w:color w:val="000000"/>
                <w:sz w:val="18"/>
                <w:szCs w:val="18"/>
              </w:rPr>
              <w:t xml:space="preserve">79,750.7 </w:t>
            </w:r>
          </w:p>
          <w:p w14:paraId="754092B5" w14:textId="77777777" w:rsidR="00BB7918" w:rsidRPr="00416F5C" w:rsidRDefault="00BB7918" w:rsidP="00BB7918">
            <w:pPr>
              <w:rPr>
                <w:b/>
                <w:sz w:val="18"/>
                <w:szCs w:val="18"/>
              </w:rPr>
            </w:pPr>
          </w:p>
        </w:tc>
        <w:tc>
          <w:tcPr>
            <w:tcW w:w="850" w:type="dxa"/>
          </w:tcPr>
          <w:p w14:paraId="49491A4C"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77,326.1 </w:t>
            </w:r>
          </w:p>
          <w:p w14:paraId="1482A8DC" w14:textId="77777777" w:rsidR="00BB7918" w:rsidRPr="002B6F42" w:rsidRDefault="00BB7918" w:rsidP="00BB7918">
            <w:pPr>
              <w:rPr>
                <w:b/>
                <w:sz w:val="18"/>
                <w:szCs w:val="18"/>
              </w:rPr>
            </w:pPr>
          </w:p>
        </w:tc>
        <w:tc>
          <w:tcPr>
            <w:tcW w:w="851" w:type="dxa"/>
          </w:tcPr>
          <w:p w14:paraId="7394ABD4" w14:textId="77777777" w:rsidR="00BB7918" w:rsidRPr="002B6F42" w:rsidRDefault="00BB7918" w:rsidP="00BB7918">
            <w:pPr>
              <w:rPr>
                <w:rFonts w:eastAsia="Times New Roman"/>
                <w:b/>
                <w:bCs/>
                <w:color w:val="000000"/>
                <w:sz w:val="18"/>
                <w:szCs w:val="18"/>
              </w:rPr>
            </w:pPr>
            <w:r w:rsidRPr="002B6F42">
              <w:rPr>
                <w:rFonts w:eastAsia="Times New Roman"/>
                <w:b/>
                <w:bCs/>
                <w:color w:val="000000"/>
                <w:sz w:val="18"/>
                <w:szCs w:val="18"/>
              </w:rPr>
              <w:t xml:space="preserve">77,605.2 </w:t>
            </w:r>
          </w:p>
          <w:p w14:paraId="2990CECA" w14:textId="77777777" w:rsidR="00BB7918" w:rsidRPr="002B6F42" w:rsidRDefault="00BB7918" w:rsidP="00BB7918">
            <w:pPr>
              <w:rPr>
                <w:b/>
                <w:sz w:val="18"/>
                <w:szCs w:val="18"/>
              </w:rPr>
            </w:pPr>
          </w:p>
        </w:tc>
      </w:tr>
      <w:tr w:rsidR="00BB7918" w14:paraId="34A565A8" w14:textId="77777777" w:rsidTr="00BB7918">
        <w:tc>
          <w:tcPr>
            <w:tcW w:w="2405" w:type="dxa"/>
          </w:tcPr>
          <w:p w14:paraId="1C35A7FC" w14:textId="77777777" w:rsidR="00BB7918" w:rsidRPr="007C79C8" w:rsidRDefault="00BB7918" w:rsidP="00BB7918">
            <w:pPr>
              <w:rPr>
                <w:b/>
                <w:sz w:val="18"/>
                <w:szCs w:val="18"/>
              </w:rPr>
            </w:pPr>
            <w:proofErr w:type="spellStart"/>
            <w:r w:rsidRPr="007C79C8">
              <w:rPr>
                <w:b/>
                <w:sz w:val="18"/>
                <w:szCs w:val="18"/>
              </w:rPr>
              <w:t>Defence</w:t>
            </w:r>
            <w:proofErr w:type="spellEnd"/>
          </w:p>
        </w:tc>
        <w:tc>
          <w:tcPr>
            <w:tcW w:w="992" w:type="dxa"/>
          </w:tcPr>
          <w:p w14:paraId="517A4098"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13,025.8 </w:t>
            </w:r>
          </w:p>
          <w:p w14:paraId="5A0CDD16" w14:textId="77777777" w:rsidR="00BB7918" w:rsidRPr="007C79C8" w:rsidRDefault="00BB7918" w:rsidP="00BB7918">
            <w:pPr>
              <w:rPr>
                <w:b/>
                <w:sz w:val="18"/>
                <w:szCs w:val="18"/>
              </w:rPr>
            </w:pPr>
          </w:p>
        </w:tc>
        <w:tc>
          <w:tcPr>
            <w:tcW w:w="851" w:type="dxa"/>
          </w:tcPr>
          <w:p w14:paraId="3A8A74FA"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13,564.0 </w:t>
            </w:r>
          </w:p>
          <w:p w14:paraId="6CB66872" w14:textId="77777777" w:rsidR="00BB7918" w:rsidRPr="00D92310" w:rsidRDefault="00BB7918" w:rsidP="00BB7918">
            <w:pPr>
              <w:rPr>
                <w:b/>
                <w:sz w:val="18"/>
                <w:szCs w:val="18"/>
              </w:rPr>
            </w:pPr>
          </w:p>
        </w:tc>
        <w:tc>
          <w:tcPr>
            <w:tcW w:w="850" w:type="dxa"/>
          </w:tcPr>
          <w:p w14:paraId="2CD1BE26"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15,294.5 </w:t>
            </w:r>
          </w:p>
          <w:p w14:paraId="05787E77" w14:textId="77777777" w:rsidR="00BB7918" w:rsidRPr="00D92310" w:rsidRDefault="00BB7918" w:rsidP="00BB7918">
            <w:pPr>
              <w:rPr>
                <w:b/>
                <w:sz w:val="18"/>
                <w:szCs w:val="18"/>
              </w:rPr>
            </w:pPr>
          </w:p>
        </w:tc>
        <w:tc>
          <w:tcPr>
            <w:tcW w:w="851" w:type="dxa"/>
          </w:tcPr>
          <w:p w14:paraId="7A9859B8"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16,492.2 </w:t>
            </w:r>
          </w:p>
          <w:p w14:paraId="41B6D46A" w14:textId="77777777" w:rsidR="00BB7918" w:rsidRPr="00D92310" w:rsidRDefault="00BB7918" w:rsidP="00BB7918">
            <w:pPr>
              <w:rPr>
                <w:b/>
                <w:sz w:val="18"/>
                <w:szCs w:val="18"/>
              </w:rPr>
            </w:pPr>
          </w:p>
        </w:tc>
        <w:tc>
          <w:tcPr>
            <w:tcW w:w="850" w:type="dxa"/>
          </w:tcPr>
          <w:p w14:paraId="1DFFC7FE"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15,926.6 </w:t>
            </w:r>
          </w:p>
          <w:p w14:paraId="78A81ACF" w14:textId="77777777" w:rsidR="00BB7918" w:rsidRPr="00D92310" w:rsidRDefault="00BB7918" w:rsidP="00BB7918">
            <w:pPr>
              <w:rPr>
                <w:b/>
                <w:sz w:val="18"/>
                <w:szCs w:val="18"/>
              </w:rPr>
            </w:pPr>
          </w:p>
        </w:tc>
        <w:tc>
          <w:tcPr>
            <w:tcW w:w="851" w:type="dxa"/>
          </w:tcPr>
          <w:p w14:paraId="64197899"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13,708.3 </w:t>
            </w:r>
          </w:p>
          <w:p w14:paraId="40347A19" w14:textId="77777777" w:rsidR="00BB7918" w:rsidRPr="00416F5C" w:rsidRDefault="00BB7918" w:rsidP="00BB7918">
            <w:pPr>
              <w:rPr>
                <w:b/>
                <w:sz w:val="18"/>
                <w:szCs w:val="18"/>
              </w:rPr>
            </w:pPr>
          </w:p>
        </w:tc>
        <w:tc>
          <w:tcPr>
            <w:tcW w:w="850" w:type="dxa"/>
          </w:tcPr>
          <w:p w14:paraId="383CD5DE" w14:textId="77777777" w:rsidR="00BB7918" w:rsidRPr="00416F5C" w:rsidRDefault="00BB7918" w:rsidP="00BB7918">
            <w:pPr>
              <w:rPr>
                <w:rFonts w:eastAsia="Times New Roman"/>
                <w:b/>
                <w:bCs/>
                <w:color w:val="000000"/>
                <w:sz w:val="18"/>
                <w:szCs w:val="18"/>
              </w:rPr>
            </w:pPr>
            <w:r w:rsidRPr="00B85C06">
              <w:rPr>
                <w:rFonts w:eastAsia="Times New Roman"/>
                <w:b/>
                <w:bCs/>
                <w:color w:val="000000"/>
                <w:sz w:val="18"/>
                <w:szCs w:val="18"/>
              </w:rPr>
              <w:t xml:space="preserve">13,736.1 </w:t>
            </w:r>
          </w:p>
          <w:p w14:paraId="10E575C0" w14:textId="77777777" w:rsidR="00BB7918" w:rsidRPr="00416F5C" w:rsidRDefault="00BB7918" w:rsidP="00BB7918">
            <w:pPr>
              <w:rPr>
                <w:b/>
                <w:sz w:val="18"/>
                <w:szCs w:val="18"/>
              </w:rPr>
            </w:pPr>
          </w:p>
        </w:tc>
        <w:tc>
          <w:tcPr>
            <w:tcW w:w="851" w:type="dxa"/>
          </w:tcPr>
          <w:p w14:paraId="4DE300E5"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13,341.7 </w:t>
            </w:r>
          </w:p>
          <w:p w14:paraId="18A6293C" w14:textId="77777777" w:rsidR="00BB7918" w:rsidRPr="00416F5C" w:rsidRDefault="00BB7918" w:rsidP="00BB7918">
            <w:pPr>
              <w:rPr>
                <w:b/>
                <w:sz w:val="18"/>
                <w:szCs w:val="18"/>
              </w:rPr>
            </w:pPr>
          </w:p>
        </w:tc>
        <w:tc>
          <w:tcPr>
            <w:tcW w:w="850" w:type="dxa"/>
          </w:tcPr>
          <w:p w14:paraId="3988A6AF"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11,730.7 </w:t>
            </w:r>
          </w:p>
          <w:p w14:paraId="4A6F50C7" w14:textId="77777777" w:rsidR="00BB7918" w:rsidRPr="00416F5C" w:rsidRDefault="00BB7918" w:rsidP="00BB7918">
            <w:pPr>
              <w:rPr>
                <w:b/>
                <w:sz w:val="18"/>
                <w:szCs w:val="18"/>
              </w:rPr>
            </w:pPr>
          </w:p>
        </w:tc>
        <w:tc>
          <w:tcPr>
            <w:tcW w:w="851" w:type="dxa"/>
          </w:tcPr>
          <w:p w14:paraId="2B7ACDE4"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11,394.8 </w:t>
            </w:r>
          </w:p>
          <w:p w14:paraId="21397760" w14:textId="77777777" w:rsidR="00BB7918" w:rsidRPr="00416F5C" w:rsidRDefault="00BB7918" w:rsidP="00BB7918">
            <w:pPr>
              <w:rPr>
                <w:b/>
                <w:sz w:val="18"/>
                <w:szCs w:val="18"/>
              </w:rPr>
            </w:pPr>
          </w:p>
        </w:tc>
      </w:tr>
      <w:tr w:rsidR="00BB7918" w14:paraId="7F14EB6F" w14:textId="77777777" w:rsidTr="00BB7918">
        <w:tc>
          <w:tcPr>
            <w:tcW w:w="2405" w:type="dxa"/>
          </w:tcPr>
          <w:p w14:paraId="4839B852" w14:textId="77777777" w:rsidR="00BB7918" w:rsidRPr="007C79C8" w:rsidRDefault="00BB7918" w:rsidP="00BB7918">
            <w:pPr>
              <w:rPr>
                <w:b/>
                <w:sz w:val="18"/>
                <w:szCs w:val="18"/>
              </w:rPr>
            </w:pPr>
            <w:r w:rsidRPr="007C79C8">
              <w:rPr>
                <w:b/>
                <w:sz w:val="18"/>
                <w:szCs w:val="18"/>
              </w:rPr>
              <w:t>Education</w:t>
            </w:r>
          </w:p>
        </w:tc>
        <w:tc>
          <w:tcPr>
            <w:tcW w:w="992" w:type="dxa"/>
          </w:tcPr>
          <w:p w14:paraId="6960F6E8"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29,534.8 </w:t>
            </w:r>
          </w:p>
          <w:p w14:paraId="47ED094F" w14:textId="77777777" w:rsidR="00BB7918" w:rsidRPr="007C79C8" w:rsidRDefault="00BB7918" w:rsidP="00BB7918">
            <w:pPr>
              <w:rPr>
                <w:b/>
                <w:sz w:val="18"/>
                <w:szCs w:val="18"/>
              </w:rPr>
            </w:pPr>
          </w:p>
        </w:tc>
        <w:tc>
          <w:tcPr>
            <w:tcW w:w="851" w:type="dxa"/>
          </w:tcPr>
          <w:p w14:paraId="6B8AEC2B"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35,025.9 </w:t>
            </w:r>
          </w:p>
          <w:p w14:paraId="4B9330F8" w14:textId="77777777" w:rsidR="00BB7918" w:rsidRPr="00D92310" w:rsidRDefault="00BB7918" w:rsidP="00BB7918">
            <w:pPr>
              <w:rPr>
                <w:b/>
                <w:sz w:val="18"/>
                <w:szCs w:val="18"/>
              </w:rPr>
            </w:pPr>
          </w:p>
        </w:tc>
        <w:tc>
          <w:tcPr>
            <w:tcW w:w="850" w:type="dxa"/>
          </w:tcPr>
          <w:p w14:paraId="68CA83F7"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41,141.1 </w:t>
            </w:r>
          </w:p>
          <w:p w14:paraId="3C358DD2" w14:textId="77777777" w:rsidR="00BB7918" w:rsidRPr="00D92310" w:rsidRDefault="00BB7918" w:rsidP="00BB7918">
            <w:pPr>
              <w:rPr>
                <w:b/>
                <w:sz w:val="18"/>
                <w:szCs w:val="18"/>
              </w:rPr>
            </w:pPr>
          </w:p>
        </w:tc>
        <w:tc>
          <w:tcPr>
            <w:tcW w:w="851" w:type="dxa"/>
          </w:tcPr>
          <w:p w14:paraId="6D8E8B20"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49,777.8 </w:t>
            </w:r>
          </w:p>
          <w:p w14:paraId="107C42AA" w14:textId="77777777" w:rsidR="00BB7918" w:rsidRPr="00D92310" w:rsidRDefault="00BB7918" w:rsidP="00BB7918">
            <w:pPr>
              <w:rPr>
                <w:b/>
                <w:sz w:val="18"/>
                <w:szCs w:val="18"/>
              </w:rPr>
            </w:pPr>
          </w:p>
        </w:tc>
        <w:tc>
          <w:tcPr>
            <w:tcW w:w="850" w:type="dxa"/>
          </w:tcPr>
          <w:p w14:paraId="0A1626F0"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57,168.0 </w:t>
            </w:r>
          </w:p>
          <w:p w14:paraId="0EE07AFD" w14:textId="77777777" w:rsidR="00BB7918" w:rsidRPr="00D92310" w:rsidRDefault="00BB7918" w:rsidP="00BB7918">
            <w:pPr>
              <w:rPr>
                <w:b/>
                <w:sz w:val="18"/>
                <w:szCs w:val="18"/>
              </w:rPr>
            </w:pPr>
          </w:p>
        </w:tc>
        <w:tc>
          <w:tcPr>
            <w:tcW w:w="851" w:type="dxa"/>
          </w:tcPr>
          <w:p w14:paraId="54DAFF6B"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55,062.4 </w:t>
            </w:r>
          </w:p>
          <w:p w14:paraId="70859EF5" w14:textId="77777777" w:rsidR="00BB7918" w:rsidRPr="00416F5C" w:rsidRDefault="00BB7918" w:rsidP="00BB7918">
            <w:pPr>
              <w:rPr>
                <w:b/>
                <w:sz w:val="18"/>
                <w:szCs w:val="18"/>
              </w:rPr>
            </w:pPr>
          </w:p>
        </w:tc>
        <w:tc>
          <w:tcPr>
            <w:tcW w:w="850" w:type="dxa"/>
          </w:tcPr>
          <w:p w14:paraId="51301D35"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65,376.0 </w:t>
            </w:r>
          </w:p>
          <w:p w14:paraId="3DDD4C00" w14:textId="77777777" w:rsidR="00BB7918" w:rsidRPr="00416F5C" w:rsidRDefault="00BB7918" w:rsidP="00BB7918">
            <w:pPr>
              <w:rPr>
                <w:b/>
                <w:sz w:val="18"/>
                <w:szCs w:val="18"/>
              </w:rPr>
            </w:pPr>
          </w:p>
        </w:tc>
        <w:tc>
          <w:tcPr>
            <w:tcW w:w="851" w:type="dxa"/>
          </w:tcPr>
          <w:p w14:paraId="6DB97C5B"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74,281.3 </w:t>
            </w:r>
          </w:p>
          <w:p w14:paraId="7FE49F86" w14:textId="77777777" w:rsidR="00BB7918" w:rsidRPr="00416F5C" w:rsidRDefault="00BB7918" w:rsidP="00BB7918">
            <w:pPr>
              <w:rPr>
                <w:b/>
                <w:sz w:val="18"/>
                <w:szCs w:val="18"/>
              </w:rPr>
            </w:pPr>
          </w:p>
        </w:tc>
        <w:tc>
          <w:tcPr>
            <w:tcW w:w="850" w:type="dxa"/>
          </w:tcPr>
          <w:p w14:paraId="00C8CA40"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78,473.1 </w:t>
            </w:r>
          </w:p>
          <w:p w14:paraId="3203A263" w14:textId="77777777" w:rsidR="00BB7918" w:rsidRPr="00416F5C" w:rsidRDefault="00BB7918" w:rsidP="00BB7918">
            <w:pPr>
              <w:rPr>
                <w:b/>
                <w:sz w:val="18"/>
                <w:szCs w:val="18"/>
              </w:rPr>
            </w:pPr>
          </w:p>
        </w:tc>
        <w:tc>
          <w:tcPr>
            <w:tcW w:w="851" w:type="dxa"/>
          </w:tcPr>
          <w:p w14:paraId="50797F17"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81,542.3 </w:t>
            </w:r>
          </w:p>
          <w:p w14:paraId="600D7380" w14:textId="77777777" w:rsidR="00BB7918" w:rsidRPr="00416F5C" w:rsidRDefault="00BB7918" w:rsidP="00BB7918">
            <w:pPr>
              <w:rPr>
                <w:b/>
                <w:sz w:val="18"/>
                <w:szCs w:val="18"/>
              </w:rPr>
            </w:pPr>
          </w:p>
        </w:tc>
      </w:tr>
      <w:tr w:rsidR="00BB7918" w14:paraId="2C1BA5A9" w14:textId="77777777" w:rsidTr="00BB7918">
        <w:tc>
          <w:tcPr>
            <w:tcW w:w="2405" w:type="dxa"/>
          </w:tcPr>
          <w:p w14:paraId="6098FDC7" w14:textId="77777777" w:rsidR="00BB7918" w:rsidRPr="007C79C8" w:rsidRDefault="00BB7918" w:rsidP="00BB7918">
            <w:pPr>
              <w:rPr>
                <w:b/>
                <w:sz w:val="18"/>
                <w:szCs w:val="18"/>
              </w:rPr>
            </w:pPr>
            <w:r w:rsidRPr="007C79C8">
              <w:rPr>
                <w:b/>
                <w:sz w:val="18"/>
                <w:szCs w:val="18"/>
              </w:rPr>
              <w:t>Health</w:t>
            </w:r>
          </w:p>
        </w:tc>
        <w:tc>
          <w:tcPr>
            <w:tcW w:w="992" w:type="dxa"/>
          </w:tcPr>
          <w:p w14:paraId="684CB041"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9,615.3 </w:t>
            </w:r>
          </w:p>
          <w:p w14:paraId="61129C35" w14:textId="77777777" w:rsidR="00BB7918" w:rsidRPr="007C79C8" w:rsidRDefault="00BB7918" w:rsidP="00BB7918">
            <w:pPr>
              <w:rPr>
                <w:b/>
                <w:sz w:val="18"/>
                <w:szCs w:val="18"/>
              </w:rPr>
            </w:pPr>
          </w:p>
        </w:tc>
        <w:tc>
          <w:tcPr>
            <w:tcW w:w="851" w:type="dxa"/>
          </w:tcPr>
          <w:p w14:paraId="21FF7AFE"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11,310.7 </w:t>
            </w:r>
          </w:p>
          <w:p w14:paraId="611E1EAA" w14:textId="77777777" w:rsidR="00BB7918" w:rsidRPr="00D92310" w:rsidRDefault="00BB7918" w:rsidP="00BB7918">
            <w:pPr>
              <w:rPr>
                <w:b/>
                <w:sz w:val="18"/>
                <w:szCs w:val="18"/>
              </w:rPr>
            </w:pPr>
          </w:p>
        </w:tc>
        <w:tc>
          <w:tcPr>
            <w:tcW w:w="850" w:type="dxa"/>
          </w:tcPr>
          <w:p w14:paraId="5B8B4908"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12,626.8 </w:t>
            </w:r>
          </w:p>
          <w:p w14:paraId="097D999E" w14:textId="77777777" w:rsidR="00BB7918" w:rsidRPr="00D92310" w:rsidRDefault="00BB7918" w:rsidP="00BB7918">
            <w:pPr>
              <w:rPr>
                <w:b/>
                <w:sz w:val="18"/>
                <w:szCs w:val="18"/>
              </w:rPr>
            </w:pPr>
          </w:p>
        </w:tc>
        <w:tc>
          <w:tcPr>
            <w:tcW w:w="851" w:type="dxa"/>
          </w:tcPr>
          <w:p w14:paraId="327AF07B"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14,843.6 </w:t>
            </w:r>
          </w:p>
          <w:p w14:paraId="31686D5C" w14:textId="77777777" w:rsidR="00BB7918" w:rsidRPr="00D92310" w:rsidRDefault="00BB7918" w:rsidP="00BB7918">
            <w:pPr>
              <w:rPr>
                <w:b/>
                <w:sz w:val="18"/>
                <w:szCs w:val="18"/>
              </w:rPr>
            </w:pPr>
          </w:p>
        </w:tc>
        <w:tc>
          <w:tcPr>
            <w:tcW w:w="850" w:type="dxa"/>
          </w:tcPr>
          <w:p w14:paraId="0E3831A0"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16,831.7 </w:t>
            </w:r>
          </w:p>
          <w:p w14:paraId="1CD47A61" w14:textId="77777777" w:rsidR="00BB7918" w:rsidRPr="00D92310" w:rsidRDefault="00BB7918" w:rsidP="00BB7918">
            <w:pPr>
              <w:rPr>
                <w:b/>
                <w:sz w:val="18"/>
                <w:szCs w:val="18"/>
              </w:rPr>
            </w:pPr>
          </w:p>
        </w:tc>
        <w:tc>
          <w:tcPr>
            <w:tcW w:w="851" w:type="dxa"/>
          </w:tcPr>
          <w:p w14:paraId="1E679802"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18,218.3 </w:t>
            </w:r>
          </w:p>
          <w:p w14:paraId="073F441F" w14:textId="77777777" w:rsidR="00BB7918" w:rsidRPr="00416F5C" w:rsidRDefault="00BB7918" w:rsidP="00BB7918">
            <w:pPr>
              <w:rPr>
                <w:b/>
                <w:sz w:val="18"/>
                <w:szCs w:val="18"/>
              </w:rPr>
            </w:pPr>
          </w:p>
        </w:tc>
        <w:tc>
          <w:tcPr>
            <w:tcW w:w="850" w:type="dxa"/>
          </w:tcPr>
          <w:p w14:paraId="21250000"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22,127.4 </w:t>
            </w:r>
          </w:p>
          <w:p w14:paraId="237DD652" w14:textId="77777777" w:rsidR="00BB7918" w:rsidRPr="00416F5C" w:rsidRDefault="00BB7918" w:rsidP="00BB7918">
            <w:pPr>
              <w:rPr>
                <w:b/>
                <w:sz w:val="18"/>
                <w:szCs w:val="18"/>
              </w:rPr>
            </w:pPr>
          </w:p>
        </w:tc>
        <w:tc>
          <w:tcPr>
            <w:tcW w:w="851" w:type="dxa"/>
          </w:tcPr>
          <w:p w14:paraId="2D93C4DB"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27,001.0 </w:t>
            </w:r>
          </w:p>
          <w:p w14:paraId="18F3E0D3" w14:textId="77777777" w:rsidR="00BB7918" w:rsidRPr="00416F5C" w:rsidRDefault="00BB7918" w:rsidP="00BB7918">
            <w:pPr>
              <w:rPr>
                <w:b/>
                <w:sz w:val="18"/>
                <w:szCs w:val="18"/>
              </w:rPr>
            </w:pPr>
          </w:p>
        </w:tc>
        <w:tc>
          <w:tcPr>
            <w:tcW w:w="850" w:type="dxa"/>
          </w:tcPr>
          <w:p w14:paraId="5F04BB45"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30,174.2 </w:t>
            </w:r>
          </w:p>
          <w:p w14:paraId="53911DE2" w14:textId="77777777" w:rsidR="00BB7918" w:rsidRPr="00416F5C" w:rsidRDefault="00BB7918" w:rsidP="00BB7918">
            <w:pPr>
              <w:rPr>
                <w:b/>
                <w:sz w:val="18"/>
                <w:szCs w:val="18"/>
              </w:rPr>
            </w:pPr>
          </w:p>
        </w:tc>
        <w:tc>
          <w:tcPr>
            <w:tcW w:w="851" w:type="dxa"/>
          </w:tcPr>
          <w:p w14:paraId="01343C73"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32,123.0 </w:t>
            </w:r>
          </w:p>
          <w:p w14:paraId="4BFFB6FB" w14:textId="77777777" w:rsidR="00BB7918" w:rsidRPr="00416F5C" w:rsidRDefault="00BB7918" w:rsidP="00BB7918">
            <w:pPr>
              <w:rPr>
                <w:b/>
                <w:sz w:val="18"/>
                <w:szCs w:val="18"/>
              </w:rPr>
            </w:pPr>
          </w:p>
        </w:tc>
      </w:tr>
      <w:tr w:rsidR="00BB7918" w14:paraId="67EB47C8" w14:textId="77777777" w:rsidTr="00BB7918">
        <w:tc>
          <w:tcPr>
            <w:tcW w:w="2405" w:type="dxa"/>
          </w:tcPr>
          <w:p w14:paraId="3BAF079B" w14:textId="77777777" w:rsidR="00BB7918" w:rsidRPr="007C79C8" w:rsidRDefault="00BB7918" w:rsidP="00BB7918">
            <w:pPr>
              <w:rPr>
                <w:b/>
                <w:sz w:val="18"/>
                <w:szCs w:val="18"/>
              </w:rPr>
            </w:pPr>
            <w:r w:rsidRPr="007C79C8">
              <w:rPr>
                <w:b/>
                <w:sz w:val="18"/>
                <w:szCs w:val="18"/>
              </w:rPr>
              <w:t xml:space="preserve">Housing and Community </w:t>
            </w:r>
            <w:proofErr w:type="spellStart"/>
            <w:r w:rsidRPr="007C79C8">
              <w:rPr>
                <w:b/>
                <w:sz w:val="18"/>
                <w:szCs w:val="18"/>
              </w:rPr>
              <w:t>Amenties</w:t>
            </w:r>
            <w:proofErr w:type="spellEnd"/>
          </w:p>
        </w:tc>
        <w:tc>
          <w:tcPr>
            <w:tcW w:w="992" w:type="dxa"/>
          </w:tcPr>
          <w:p w14:paraId="44C39C86"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6,809.4 </w:t>
            </w:r>
          </w:p>
          <w:p w14:paraId="1F58AB01" w14:textId="77777777" w:rsidR="00BB7918" w:rsidRPr="007C79C8" w:rsidRDefault="00BB7918" w:rsidP="00BB7918">
            <w:pPr>
              <w:rPr>
                <w:b/>
                <w:sz w:val="18"/>
                <w:szCs w:val="18"/>
              </w:rPr>
            </w:pPr>
          </w:p>
        </w:tc>
        <w:tc>
          <w:tcPr>
            <w:tcW w:w="851" w:type="dxa"/>
          </w:tcPr>
          <w:p w14:paraId="27A5158A"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8,171.3 </w:t>
            </w:r>
          </w:p>
          <w:p w14:paraId="03381040" w14:textId="77777777" w:rsidR="00BB7918" w:rsidRPr="00D92310" w:rsidRDefault="00BB7918" w:rsidP="00BB7918">
            <w:pPr>
              <w:rPr>
                <w:b/>
                <w:sz w:val="18"/>
                <w:szCs w:val="18"/>
              </w:rPr>
            </w:pPr>
          </w:p>
        </w:tc>
        <w:tc>
          <w:tcPr>
            <w:tcW w:w="850" w:type="dxa"/>
          </w:tcPr>
          <w:p w14:paraId="18D414CF"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12,166.6 </w:t>
            </w:r>
          </w:p>
          <w:p w14:paraId="1B2F0D77" w14:textId="77777777" w:rsidR="00BB7918" w:rsidRPr="00D92310" w:rsidRDefault="00BB7918" w:rsidP="00BB7918">
            <w:pPr>
              <w:rPr>
                <w:b/>
                <w:sz w:val="18"/>
                <w:szCs w:val="18"/>
              </w:rPr>
            </w:pPr>
          </w:p>
        </w:tc>
        <w:tc>
          <w:tcPr>
            <w:tcW w:w="851" w:type="dxa"/>
          </w:tcPr>
          <w:p w14:paraId="7724448D"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11,915.2 </w:t>
            </w:r>
          </w:p>
          <w:p w14:paraId="4566C983" w14:textId="77777777" w:rsidR="00BB7918" w:rsidRPr="00D92310" w:rsidRDefault="00BB7918" w:rsidP="00BB7918">
            <w:pPr>
              <w:rPr>
                <w:b/>
                <w:sz w:val="18"/>
                <w:szCs w:val="18"/>
              </w:rPr>
            </w:pPr>
          </w:p>
        </w:tc>
        <w:tc>
          <w:tcPr>
            <w:tcW w:w="850" w:type="dxa"/>
          </w:tcPr>
          <w:p w14:paraId="134D7CD6"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12,187.1 </w:t>
            </w:r>
          </w:p>
          <w:p w14:paraId="1EBAD3D8" w14:textId="77777777" w:rsidR="00BB7918" w:rsidRPr="00D92310" w:rsidRDefault="00BB7918" w:rsidP="00BB7918">
            <w:pPr>
              <w:rPr>
                <w:b/>
                <w:sz w:val="18"/>
                <w:szCs w:val="18"/>
              </w:rPr>
            </w:pPr>
          </w:p>
        </w:tc>
        <w:tc>
          <w:tcPr>
            <w:tcW w:w="851" w:type="dxa"/>
          </w:tcPr>
          <w:p w14:paraId="005DBE7E"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13,452.3 </w:t>
            </w:r>
          </w:p>
          <w:p w14:paraId="2761A405" w14:textId="77777777" w:rsidR="00BB7918" w:rsidRPr="00416F5C" w:rsidRDefault="00BB7918" w:rsidP="00BB7918">
            <w:pPr>
              <w:rPr>
                <w:b/>
                <w:sz w:val="18"/>
                <w:szCs w:val="18"/>
              </w:rPr>
            </w:pPr>
          </w:p>
        </w:tc>
        <w:tc>
          <w:tcPr>
            <w:tcW w:w="850" w:type="dxa"/>
          </w:tcPr>
          <w:p w14:paraId="67DE08CA"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15,517.0 </w:t>
            </w:r>
          </w:p>
          <w:p w14:paraId="4C0425B8" w14:textId="77777777" w:rsidR="00BB7918" w:rsidRPr="00416F5C" w:rsidRDefault="00BB7918" w:rsidP="00BB7918">
            <w:pPr>
              <w:rPr>
                <w:b/>
                <w:sz w:val="18"/>
                <w:szCs w:val="18"/>
              </w:rPr>
            </w:pPr>
          </w:p>
        </w:tc>
        <w:tc>
          <w:tcPr>
            <w:tcW w:w="851" w:type="dxa"/>
          </w:tcPr>
          <w:p w14:paraId="5627D2BE"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18,909.1 </w:t>
            </w:r>
          </w:p>
          <w:p w14:paraId="50CCA720" w14:textId="77777777" w:rsidR="00BB7918" w:rsidRPr="00416F5C" w:rsidRDefault="00BB7918" w:rsidP="00BB7918">
            <w:pPr>
              <w:rPr>
                <w:b/>
                <w:sz w:val="18"/>
                <w:szCs w:val="18"/>
              </w:rPr>
            </w:pPr>
          </w:p>
        </w:tc>
        <w:tc>
          <w:tcPr>
            <w:tcW w:w="850" w:type="dxa"/>
          </w:tcPr>
          <w:p w14:paraId="56346A3D"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20,964.4 </w:t>
            </w:r>
          </w:p>
          <w:p w14:paraId="33DC8A6A" w14:textId="77777777" w:rsidR="00BB7918" w:rsidRPr="00416F5C" w:rsidRDefault="00BB7918" w:rsidP="00BB7918">
            <w:pPr>
              <w:rPr>
                <w:b/>
                <w:sz w:val="18"/>
                <w:szCs w:val="18"/>
              </w:rPr>
            </w:pPr>
          </w:p>
        </w:tc>
        <w:tc>
          <w:tcPr>
            <w:tcW w:w="851" w:type="dxa"/>
          </w:tcPr>
          <w:p w14:paraId="2EB6DFB2"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22,245.8 </w:t>
            </w:r>
          </w:p>
          <w:p w14:paraId="38B08BAD" w14:textId="77777777" w:rsidR="00BB7918" w:rsidRPr="00416F5C" w:rsidRDefault="00BB7918" w:rsidP="00BB7918">
            <w:pPr>
              <w:rPr>
                <w:b/>
                <w:sz w:val="18"/>
                <w:szCs w:val="18"/>
              </w:rPr>
            </w:pPr>
          </w:p>
        </w:tc>
      </w:tr>
      <w:tr w:rsidR="00BB7918" w14:paraId="77C921E5" w14:textId="77777777" w:rsidTr="00BB7918">
        <w:tc>
          <w:tcPr>
            <w:tcW w:w="2405" w:type="dxa"/>
          </w:tcPr>
          <w:p w14:paraId="482DBEFD" w14:textId="77777777" w:rsidR="00BB7918" w:rsidRPr="007C79C8" w:rsidRDefault="00BB7918" w:rsidP="00BB7918">
            <w:pPr>
              <w:rPr>
                <w:b/>
                <w:sz w:val="18"/>
                <w:szCs w:val="18"/>
              </w:rPr>
            </w:pPr>
            <w:r w:rsidRPr="007C79C8">
              <w:rPr>
                <w:b/>
                <w:sz w:val="18"/>
                <w:szCs w:val="18"/>
              </w:rPr>
              <w:t>Other Community/Social service</w:t>
            </w:r>
          </w:p>
        </w:tc>
        <w:tc>
          <w:tcPr>
            <w:tcW w:w="992" w:type="dxa"/>
          </w:tcPr>
          <w:p w14:paraId="1E04C901"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6,692.0 </w:t>
            </w:r>
          </w:p>
          <w:p w14:paraId="389FDDB7" w14:textId="77777777" w:rsidR="00BB7918" w:rsidRPr="007C79C8" w:rsidRDefault="00BB7918" w:rsidP="00BB7918">
            <w:pPr>
              <w:rPr>
                <w:b/>
                <w:sz w:val="18"/>
                <w:szCs w:val="18"/>
              </w:rPr>
            </w:pPr>
          </w:p>
        </w:tc>
        <w:tc>
          <w:tcPr>
            <w:tcW w:w="851" w:type="dxa"/>
          </w:tcPr>
          <w:p w14:paraId="680991B7"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8,359.3 </w:t>
            </w:r>
          </w:p>
          <w:p w14:paraId="52280A52" w14:textId="77777777" w:rsidR="00BB7918" w:rsidRPr="00D92310" w:rsidRDefault="00BB7918" w:rsidP="00BB7918">
            <w:pPr>
              <w:rPr>
                <w:b/>
                <w:sz w:val="18"/>
                <w:szCs w:val="18"/>
              </w:rPr>
            </w:pPr>
          </w:p>
        </w:tc>
        <w:tc>
          <w:tcPr>
            <w:tcW w:w="850" w:type="dxa"/>
          </w:tcPr>
          <w:p w14:paraId="6520DAC2"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9,174.9 </w:t>
            </w:r>
          </w:p>
          <w:p w14:paraId="38751EB1" w14:textId="77777777" w:rsidR="00BB7918" w:rsidRPr="00D92310" w:rsidRDefault="00BB7918" w:rsidP="00BB7918">
            <w:pPr>
              <w:rPr>
                <w:b/>
                <w:sz w:val="18"/>
                <w:szCs w:val="18"/>
              </w:rPr>
            </w:pPr>
          </w:p>
        </w:tc>
        <w:tc>
          <w:tcPr>
            <w:tcW w:w="851" w:type="dxa"/>
          </w:tcPr>
          <w:p w14:paraId="00273A75"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10,726.4 </w:t>
            </w:r>
          </w:p>
          <w:p w14:paraId="7BFA38EC" w14:textId="77777777" w:rsidR="00BB7918" w:rsidRPr="00D92310" w:rsidRDefault="00BB7918" w:rsidP="00BB7918">
            <w:pPr>
              <w:rPr>
                <w:b/>
                <w:sz w:val="18"/>
                <w:szCs w:val="18"/>
              </w:rPr>
            </w:pPr>
          </w:p>
        </w:tc>
        <w:tc>
          <w:tcPr>
            <w:tcW w:w="850" w:type="dxa"/>
          </w:tcPr>
          <w:p w14:paraId="4966AC32"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10,902.5 </w:t>
            </w:r>
          </w:p>
          <w:p w14:paraId="02E8E923" w14:textId="77777777" w:rsidR="00BB7918" w:rsidRPr="00D92310" w:rsidRDefault="00BB7918" w:rsidP="00BB7918">
            <w:pPr>
              <w:rPr>
                <w:b/>
                <w:sz w:val="18"/>
                <w:szCs w:val="18"/>
              </w:rPr>
            </w:pPr>
          </w:p>
        </w:tc>
        <w:tc>
          <w:tcPr>
            <w:tcW w:w="851" w:type="dxa"/>
          </w:tcPr>
          <w:p w14:paraId="3C449791"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11,304.7 </w:t>
            </w:r>
          </w:p>
          <w:p w14:paraId="2E7763D4" w14:textId="77777777" w:rsidR="00BB7918" w:rsidRPr="00416F5C" w:rsidRDefault="00BB7918" w:rsidP="00BB7918">
            <w:pPr>
              <w:rPr>
                <w:b/>
                <w:sz w:val="18"/>
                <w:szCs w:val="18"/>
              </w:rPr>
            </w:pPr>
          </w:p>
        </w:tc>
        <w:tc>
          <w:tcPr>
            <w:tcW w:w="850" w:type="dxa"/>
          </w:tcPr>
          <w:p w14:paraId="353D97CE"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12,730.3 </w:t>
            </w:r>
          </w:p>
          <w:p w14:paraId="16F580DF" w14:textId="77777777" w:rsidR="00BB7918" w:rsidRPr="00416F5C" w:rsidRDefault="00BB7918" w:rsidP="00BB7918">
            <w:pPr>
              <w:rPr>
                <w:b/>
                <w:sz w:val="18"/>
                <w:szCs w:val="18"/>
              </w:rPr>
            </w:pPr>
          </w:p>
        </w:tc>
        <w:tc>
          <w:tcPr>
            <w:tcW w:w="851" w:type="dxa"/>
          </w:tcPr>
          <w:p w14:paraId="635DA5FA"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14,895.0 </w:t>
            </w:r>
          </w:p>
          <w:p w14:paraId="1AB56627" w14:textId="77777777" w:rsidR="00BB7918" w:rsidRPr="00416F5C" w:rsidRDefault="00BB7918" w:rsidP="00BB7918">
            <w:pPr>
              <w:rPr>
                <w:b/>
                <w:sz w:val="18"/>
                <w:szCs w:val="18"/>
              </w:rPr>
            </w:pPr>
          </w:p>
        </w:tc>
        <w:tc>
          <w:tcPr>
            <w:tcW w:w="850" w:type="dxa"/>
          </w:tcPr>
          <w:p w14:paraId="3C1CA316"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15,969.9 </w:t>
            </w:r>
          </w:p>
          <w:p w14:paraId="31A95052" w14:textId="77777777" w:rsidR="00BB7918" w:rsidRPr="00416F5C" w:rsidRDefault="00BB7918" w:rsidP="00BB7918">
            <w:pPr>
              <w:rPr>
                <w:b/>
                <w:sz w:val="18"/>
                <w:szCs w:val="18"/>
              </w:rPr>
            </w:pPr>
          </w:p>
        </w:tc>
        <w:tc>
          <w:tcPr>
            <w:tcW w:w="851" w:type="dxa"/>
          </w:tcPr>
          <w:p w14:paraId="477B1EA6"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16,700.8 </w:t>
            </w:r>
          </w:p>
          <w:p w14:paraId="59539D5F" w14:textId="77777777" w:rsidR="00BB7918" w:rsidRPr="00416F5C" w:rsidRDefault="00BB7918" w:rsidP="00BB7918">
            <w:pPr>
              <w:rPr>
                <w:b/>
                <w:sz w:val="18"/>
                <w:szCs w:val="18"/>
              </w:rPr>
            </w:pPr>
          </w:p>
        </w:tc>
      </w:tr>
      <w:tr w:rsidR="00BB7918" w14:paraId="3E105462" w14:textId="77777777" w:rsidTr="00BB7918">
        <w:tc>
          <w:tcPr>
            <w:tcW w:w="2405" w:type="dxa"/>
          </w:tcPr>
          <w:p w14:paraId="7A264CF8" w14:textId="77777777" w:rsidR="00BB7918" w:rsidRPr="007C79C8" w:rsidRDefault="00BB7918" w:rsidP="00BB7918">
            <w:pPr>
              <w:rPr>
                <w:b/>
                <w:sz w:val="18"/>
                <w:szCs w:val="18"/>
              </w:rPr>
            </w:pPr>
            <w:r w:rsidRPr="007C79C8">
              <w:rPr>
                <w:b/>
                <w:sz w:val="18"/>
                <w:szCs w:val="18"/>
              </w:rPr>
              <w:t>Economic Services</w:t>
            </w:r>
          </w:p>
        </w:tc>
        <w:tc>
          <w:tcPr>
            <w:tcW w:w="992" w:type="dxa"/>
          </w:tcPr>
          <w:p w14:paraId="2A63ACD2"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24,442.2 </w:t>
            </w:r>
          </w:p>
          <w:p w14:paraId="4CE9CF54" w14:textId="77777777" w:rsidR="00BB7918" w:rsidRPr="007C79C8" w:rsidRDefault="00BB7918" w:rsidP="00BB7918">
            <w:pPr>
              <w:rPr>
                <w:b/>
                <w:sz w:val="18"/>
                <w:szCs w:val="18"/>
              </w:rPr>
            </w:pPr>
          </w:p>
        </w:tc>
        <w:tc>
          <w:tcPr>
            <w:tcW w:w="851" w:type="dxa"/>
          </w:tcPr>
          <w:p w14:paraId="40C39797"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31,946.7 </w:t>
            </w:r>
          </w:p>
          <w:p w14:paraId="2A9B6009" w14:textId="77777777" w:rsidR="00BB7918" w:rsidRPr="00D92310" w:rsidRDefault="00BB7918" w:rsidP="00BB7918">
            <w:pPr>
              <w:rPr>
                <w:b/>
                <w:sz w:val="18"/>
                <w:szCs w:val="18"/>
              </w:rPr>
            </w:pPr>
          </w:p>
        </w:tc>
        <w:tc>
          <w:tcPr>
            <w:tcW w:w="850" w:type="dxa"/>
          </w:tcPr>
          <w:p w14:paraId="25C00D7E"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30,774.7 </w:t>
            </w:r>
          </w:p>
          <w:p w14:paraId="53D2548B" w14:textId="77777777" w:rsidR="00BB7918" w:rsidRPr="00D92310" w:rsidRDefault="00BB7918" w:rsidP="00BB7918">
            <w:pPr>
              <w:rPr>
                <w:b/>
                <w:sz w:val="18"/>
                <w:szCs w:val="18"/>
              </w:rPr>
            </w:pPr>
          </w:p>
        </w:tc>
        <w:tc>
          <w:tcPr>
            <w:tcW w:w="851" w:type="dxa"/>
          </w:tcPr>
          <w:p w14:paraId="4702340F"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36,186.2 </w:t>
            </w:r>
          </w:p>
          <w:p w14:paraId="3A93FBF1" w14:textId="77777777" w:rsidR="00BB7918" w:rsidRPr="00D92310" w:rsidRDefault="00BB7918" w:rsidP="00BB7918">
            <w:pPr>
              <w:rPr>
                <w:b/>
                <w:sz w:val="18"/>
                <w:szCs w:val="18"/>
              </w:rPr>
            </w:pPr>
          </w:p>
        </w:tc>
        <w:tc>
          <w:tcPr>
            <w:tcW w:w="850" w:type="dxa"/>
          </w:tcPr>
          <w:p w14:paraId="5A3513E2"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39,673.0 </w:t>
            </w:r>
          </w:p>
          <w:p w14:paraId="41489BF2" w14:textId="77777777" w:rsidR="00BB7918" w:rsidRPr="00D92310" w:rsidRDefault="00BB7918" w:rsidP="00BB7918">
            <w:pPr>
              <w:rPr>
                <w:b/>
                <w:sz w:val="18"/>
                <w:szCs w:val="18"/>
              </w:rPr>
            </w:pPr>
          </w:p>
        </w:tc>
        <w:tc>
          <w:tcPr>
            <w:tcW w:w="851" w:type="dxa"/>
          </w:tcPr>
          <w:p w14:paraId="19935A66"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38,907.0 </w:t>
            </w:r>
          </w:p>
          <w:p w14:paraId="44FFB978" w14:textId="77777777" w:rsidR="00BB7918" w:rsidRPr="00416F5C" w:rsidRDefault="00BB7918" w:rsidP="00BB7918">
            <w:pPr>
              <w:rPr>
                <w:b/>
                <w:sz w:val="18"/>
                <w:szCs w:val="18"/>
              </w:rPr>
            </w:pPr>
          </w:p>
        </w:tc>
        <w:tc>
          <w:tcPr>
            <w:tcW w:w="850" w:type="dxa"/>
          </w:tcPr>
          <w:p w14:paraId="217B1633"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45,153.9 </w:t>
            </w:r>
          </w:p>
          <w:p w14:paraId="0A0F61B2" w14:textId="77777777" w:rsidR="00BB7918" w:rsidRPr="00416F5C" w:rsidRDefault="00BB7918" w:rsidP="00BB7918">
            <w:pPr>
              <w:rPr>
                <w:b/>
                <w:sz w:val="18"/>
                <w:szCs w:val="18"/>
              </w:rPr>
            </w:pPr>
          </w:p>
        </w:tc>
        <w:tc>
          <w:tcPr>
            <w:tcW w:w="851" w:type="dxa"/>
          </w:tcPr>
          <w:p w14:paraId="0B23A1DD"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51,521.2 </w:t>
            </w:r>
          </w:p>
          <w:p w14:paraId="7105579A" w14:textId="77777777" w:rsidR="00BB7918" w:rsidRPr="00416F5C" w:rsidRDefault="00BB7918" w:rsidP="00BB7918">
            <w:pPr>
              <w:rPr>
                <w:b/>
                <w:sz w:val="18"/>
                <w:szCs w:val="18"/>
              </w:rPr>
            </w:pPr>
          </w:p>
        </w:tc>
        <w:tc>
          <w:tcPr>
            <w:tcW w:w="850" w:type="dxa"/>
          </w:tcPr>
          <w:p w14:paraId="74FE9140"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54,419.6 </w:t>
            </w:r>
          </w:p>
          <w:p w14:paraId="65172A13" w14:textId="77777777" w:rsidR="00BB7918" w:rsidRPr="00416F5C" w:rsidRDefault="00BB7918" w:rsidP="00BB7918">
            <w:pPr>
              <w:rPr>
                <w:b/>
                <w:sz w:val="18"/>
                <w:szCs w:val="18"/>
              </w:rPr>
            </w:pPr>
          </w:p>
        </w:tc>
        <w:tc>
          <w:tcPr>
            <w:tcW w:w="851" w:type="dxa"/>
          </w:tcPr>
          <w:p w14:paraId="44B61569"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56,548.2 </w:t>
            </w:r>
          </w:p>
          <w:p w14:paraId="18603650" w14:textId="77777777" w:rsidR="00BB7918" w:rsidRPr="00416F5C" w:rsidRDefault="00BB7918" w:rsidP="00BB7918">
            <w:pPr>
              <w:rPr>
                <w:b/>
                <w:sz w:val="18"/>
                <w:szCs w:val="18"/>
              </w:rPr>
            </w:pPr>
          </w:p>
        </w:tc>
      </w:tr>
      <w:tr w:rsidR="00BB7918" w14:paraId="1E63611C" w14:textId="77777777" w:rsidTr="00BB7918">
        <w:tc>
          <w:tcPr>
            <w:tcW w:w="2405" w:type="dxa"/>
          </w:tcPr>
          <w:p w14:paraId="13820BB8" w14:textId="77777777" w:rsidR="00BB7918" w:rsidRPr="007C79C8" w:rsidRDefault="00BB7918" w:rsidP="00BB7918">
            <w:pPr>
              <w:rPr>
                <w:b/>
                <w:sz w:val="18"/>
                <w:szCs w:val="18"/>
              </w:rPr>
            </w:pPr>
            <w:r w:rsidRPr="007C79C8">
              <w:rPr>
                <w:b/>
                <w:sz w:val="18"/>
                <w:szCs w:val="18"/>
              </w:rPr>
              <w:t>Total government expenditure</w:t>
            </w:r>
          </w:p>
        </w:tc>
        <w:tc>
          <w:tcPr>
            <w:tcW w:w="992" w:type="dxa"/>
          </w:tcPr>
          <w:p w14:paraId="7F085CB2" w14:textId="77777777" w:rsidR="00BB7918" w:rsidRPr="007C79C8" w:rsidRDefault="00BB7918" w:rsidP="00BB7918">
            <w:pPr>
              <w:rPr>
                <w:rFonts w:eastAsia="Times New Roman"/>
                <w:b/>
                <w:bCs/>
                <w:color w:val="000000"/>
                <w:sz w:val="18"/>
                <w:szCs w:val="18"/>
              </w:rPr>
            </w:pPr>
            <w:r w:rsidRPr="007C79C8">
              <w:rPr>
                <w:rFonts w:eastAsia="Times New Roman"/>
                <w:b/>
                <w:bCs/>
                <w:color w:val="000000"/>
                <w:sz w:val="18"/>
                <w:szCs w:val="18"/>
              </w:rPr>
              <w:t xml:space="preserve">139,711 </w:t>
            </w:r>
          </w:p>
          <w:p w14:paraId="7ED9041C" w14:textId="77777777" w:rsidR="00BB7918" w:rsidRPr="007C79C8" w:rsidRDefault="00BB7918" w:rsidP="00BB7918">
            <w:pPr>
              <w:rPr>
                <w:b/>
                <w:sz w:val="18"/>
                <w:szCs w:val="18"/>
              </w:rPr>
            </w:pPr>
          </w:p>
        </w:tc>
        <w:tc>
          <w:tcPr>
            <w:tcW w:w="851" w:type="dxa"/>
          </w:tcPr>
          <w:p w14:paraId="667F924B" w14:textId="77777777" w:rsidR="00BB7918" w:rsidRPr="00D92310" w:rsidRDefault="00BB7918" w:rsidP="00BB7918">
            <w:pPr>
              <w:rPr>
                <w:rFonts w:eastAsia="Times New Roman"/>
                <w:b/>
                <w:bCs/>
                <w:color w:val="000000"/>
                <w:sz w:val="18"/>
                <w:szCs w:val="18"/>
              </w:rPr>
            </w:pPr>
            <w:r w:rsidRPr="007C79C8">
              <w:rPr>
                <w:rFonts w:eastAsia="Times New Roman"/>
                <w:b/>
                <w:bCs/>
                <w:color w:val="000000"/>
                <w:sz w:val="18"/>
                <w:szCs w:val="18"/>
              </w:rPr>
              <w:t xml:space="preserve">159,865 </w:t>
            </w:r>
          </w:p>
          <w:p w14:paraId="471C2548" w14:textId="77777777" w:rsidR="00BB7918" w:rsidRPr="00D92310" w:rsidRDefault="00BB7918" w:rsidP="00BB7918">
            <w:pPr>
              <w:rPr>
                <w:b/>
                <w:sz w:val="18"/>
                <w:szCs w:val="18"/>
              </w:rPr>
            </w:pPr>
          </w:p>
        </w:tc>
        <w:tc>
          <w:tcPr>
            <w:tcW w:w="850" w:type="dxa"/>
          </w:tcPr>
          <w:p w14:paraId="1DCF136D"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180,421 </w:t>
            </w:r>
          </w:p>
          <w:p w14:paraId="2C28EF07" w14:textId="77777777" w:rsidR="00BB7918" w:rsidRPr="00D92310" w:rsidRDefault="00BB7918" w:rsidP="00BB7918">
            <w:pPr>
              <w:rPr>
                <w:b/>
                <w:sz w:val="18"/>
                <w:szCs w:val="18"/>
              </w:rPr>
            </w:pPr>
          </w:p>
        </w:tc>
        <w:tc>
          <w:tcPr>
            <w:tcW w:w="851" w:type="dxa"/>
          </w:tcPr>
          <w:p w14:paraId="39669C63"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217,105 </w:t>
            </w:r>
          </w:p>
          <w:p w14:paraId="308A4853" w14:textId="77777777" w:rsidR="00BB7918" w:rsidRPr="00D92310" w:rsidRDefault="00BB7918" w:rsidP="00BB7918">
            <w:pPr>
              <w:rPr>
                <w:b/>
                <w:sz w:val="18"/>
                <w:szCs w:val="18"/>
              </w:rPr>
            </w:pPr>
          </w:p>
        </w:tc>
        <w:tc>
          <w:tcPr>
            <w:tcW w:w="850" w:type="dxa"/>
          </w:tcPr>
          <w:p w14:paraId="44056122" w14:textId="77777777" w:rsidR="00BB7918" w:rsidRPr="00D92310" w:rsidRDefault="00BB7918" w:rsidP="00BB7918">
            <w:pPr>
              <w:rPr>
                <w:rFonts w:eastAsia="Times New Roman"/>
                <w:b/>
                <w:bCs/>
                <w:color w:val="000000"/>
                <w:sz w:val="18"/>
                <w:szCs w:val="18"/>
              </w:rPr>
            </w:pPr>
            <w:r w:rsidRPr="00D92310">
              <w:rPr>
                <w:rFonts w:eastAsia="Times New Roman"/>
                <w:b/>
                <w:bCs/>
                <w:color w:val="000000"/>
                <w:sz w:val="18"/>
                <w:szCs w:val="18"/>
              </w:rPr>
              <w:t xml:space="preserve">230,643 </w:t>
            </w:r>
          </w:p>
          <w:p w14:paraId="1D6C2C0C" w14:textId="77777777" w:rsidR="00BB7918" w:rsidRPr="00D92310" w:rsidRDefault="00BB7918" w:rsidP="00BB7918">
            <w:pPr>
              <w:rPr>
                <w:b/>
                <w:sz w:val="18"/>
                <w:szCs w:val="18"/>
              </w:rPr>
            </w:pPr>
          </w:p>
        </w:tc>
        <w:tc>
          <w:tcPr>
            <w:tcW w:w="851" w:type="dxa"/>
          </w:tcPr>
          <w:p w14:paraId="59E281E7" w14:textId="77777777" w:rsidR="00BB7918" w:rsidRPr="00416F5C" w:rsidRDefault="00BB7918" w:rsidP="00BB7918">
            <w:pPr>
              <w:rPr>
                <w:rFonts w:eastAsia="Times New Roman"/>
                <w:b/>
                <w:bCs/>
                <w:color w:val="000000"/>
                <w:sz w:val="18"/>
                <w:szCs w:val="18"/>
              </w:rPr>
            </w:pPr>
            <w:r w:rsidRPr="00D92310">
              <w:rPr>
                <w:rFonts w:eastAsia="Times New Roman"/>
                <w:b/>
                <w:bCs/>
                <w:color w:val="000000"/>
                <w:sz w:val="18"/>
                <w:szCs w:val="18"/>
              </w:rPr>
              <w:t xml:space="preserve">221,643 </w:t>
            </w:r>
          </w:p>
          <w:p w14:paraId="619E67F0" w14:textId="77777777" w:rsidR="00BB7918" w:rsidRPr="00416F5C" w:rsidRDefault="00BB7918" w:rsidP="00BB7918">
            <w:pPr>
              <w:rPr>
                <w:b/>
                <w:sz w:val="18"/>
                <w:szCs w:val="18"/>
              </w:rPr>
            </w:pPr>
          </w:p>
        </w:tc>
        <w:tc>
          <w:tcPr>
            <w:tcW w:w="850" w:type="dxa"/>
          </w:tcPr>
          <w:p w14:paraId="1506470B"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250,477 </w:t>
            </w:r>
          </w:p>
          <w:p w14:paraId="2CE03735" w14:textId="77777777" w:rsidR="00BB7918" w:rsidRPr="00416F5C" w:rsidRDefault="00BB7918" w:rsidP="00BB7918">
            <w:pPr>
              <w:rPr>
                <w:b/>
                <w:sz w:val="18"/>
                <w:szCs w:val="18"/>
              </w:rPr>
            </w:pPr>
          </w:p>
        </w:tc>
        <w:tc>
          <w:tcPr>
            <w:tcW w:w="851" w:type="dxa"/>
          </w:tcPr>
          <w:p w14:paraId="30B2A74C"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279,700 </w:t>
            </w:r>
          </w:p>
          <w:p w14:paraId="50C8ED8B" w14:textId="77777777" w:rsidR="00BB7918" w:rsidRPr="00416F5C" w:rsidRDefault="00BB7918" w:rsidP="00BB7918">
            <w:pPr>
              <w:rPr>
                <w:b/>
                <w:sz w:val="18"/>
                <w:szCs w:val="18"/>
              </w:rPr>
            </w:pPr>
          </w:p>
        </w:tc>
        <w:tc>
          <w:tcPr>
            <w:tcW w:w="850" w:type="dxa"/>
          </w:tcPr>
          <w:p w14:paraId="474DCCA8"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289,058 </w:t>
            </w:r>
          </w:p>
          <w:p w14:paraId="0EB116BC" w14:textId="77777777" w:rsidR="00BB7918" w:rsidRPr="00416F5C" w:rsidRDefault="00BB7918" w:rsidP="00BB7918">
            <w:pPr>
              <w:rPr>
                <w:b/>
                <w:sz w:val="18"/>
                <w:szCs w:val="18"/>
              </w:rPr>
            </w:pPr>
          </w:p>
        </w:tc>
        <w:tc>
          <w:tcPr>
            <w:tcW w:w="851" w:type="dxa"/>
          </w:tcPr>
          <w:p w14:paraId="3AC1EBA3" w14:textId="77777777" w:rsidR="00BB7918" w:rsidRPr="00416F5C" w:rsidRDefault="00BB7918" w:rsidP="00BB7918">
            <w:pPr>
              <w:rPr>
                <w:rFonts w:eastAsia="Times New Roman"/>
                <w:b/>
                <w:bCs/>
                <w:color w:val="000000"/>
                <w:sz w:val="18"/>
                <w:szCs w:val="18"/>
              </w:rPr>
            </w:pPr>
            <w:r w:rsidRPr="00416F5C">
              <w:rPr>
                <w:rFonts w:eastAsia="Times New Roman"/>
                <w:b/>
                <w:bCs/>
                <w:color w:val="000000"/>
                <w:sz w:val="18"/>
                <w:szCs w:val="18"/>
              </w:rPr>
              <w:t xml:space="preserve">298,160 </w:t>
            </w:r>
          </w:p>
          <w:p w14:paraId="3C798EAD" w14:textId="77777777" w:rsidR="00BB7918" w:rsidRPr="00416F5C" w:rsidRDefault="00BB7918" w:rsidP="00BB7918">
            <w:pPr>
              <w:rPr>
                <w:b/>
                <w:sz w:val="18"/>
                <w:szCs w:val="18"/>
              </w:rPr>
            </w:pPr>
          </w:p>
        </w:tc>
      </w:tr>
    </w:tbl>
    <w:p w14:paraId="0D04D1D5" w14:textId="77777777" w:rsidR="00B34FCB" w:rsidRPr="00110ED3" w:rsidRDefault="00B34FCB" w:rsidP="00B34FCB">
      <w:pPr>
        <w:rPr>
          <w:i/>
        </w:rPr>
      </w:pPr>
      <w:proofErr w:type="gramStart"/>
      <w:r w:rsidRPr="00110ED3">
        <w:rPr>
          <w:i/>
        </w:rPr>
        <w:t>Source :</w:t>
      </w:r>
      <w:proofErr w:type="gramEnd"/>
      <w:r w:rsidRPr="00110ED3">
        <w:rPr>
          <w:i/>
        </w:rPr>
        <w:t xml:space="preserve"> </w:t>
      </w:r>
      <w:proofErr w:type="spellStart"/>
      <w:r w:rsidRPr="00110ED3">
        <w:rPr>
          <w:i/>
        </w:rPr>
        <w:t>Euromonitor</w:t>
      </w:r>
      <w:proofErr w:type="spellEnd"/>
    </w:p>
    <w:p w14:paraId="1C5376C9" w14:textId="77777777" w:rsidR="00B34FCB" w:rsidRDefault="00B34FCB" w:rsidP="00107511">
      <w:pPr>
        <w:rPr>
          <w:b/>
        </w:rPr>
      </w:pPr>
    </w:p>
    <w:p w14:paraId="4900C447" w14:textId="77777777" w:rsidR="00B34FCB" w:rsidRDefault="00B34FCB" w:rsidP="00107511">
      <w:pPr>
        <w:rPr>
          <w:b/>
        </w:rPr>
      </w:pPr>
    </w:p>
    <w:p w14:paraId="3D76A7AB" w14:textId="77777777" w:rsidR="00B34FCB" w:rsidRDefault="00B34FCB" w:rsidP="00107511">
      <w:pPr>
        <w:rPr>
          <w:b/>
        </w:rPr>
      </w:pPr>
    </w:p>
    <w:p w14:paraId="18AB78C9" w14:textId="77777777" w:rsidR="00BB7918" w:rsidRDefault="00BB7918" w:rsidP="00107511">
      <w:pPr>
        <w:rPr>
          <w:b/>
        </w:rPr>
      </w:pPr>
    </w:p>
    <w:p w14:paraId="054584E0" w14:textId="77777777" w:rsidR="00BB7918" w:rsidRDefault="00BB7918" w:rsidP="00107511">
      <w:pPr>
        <w:rPr>
          <w:b/>
        </w:rPr>
      </w:pPr>
    </w:p>
    <w:p w14:paraId="2DEC1A5E" w14:textId="5B158BEA" w:rsidR="004C6929" w:rsidRDefault="004C6929" w:rsidP="004C6929">
      <w:pPr>
        <w:rPr>
          <w:b/>
          <w:bCs/>
        </w:rPr>
      </w:pPr>
      <w:r w:rsidRPr="00105D24">
        <w:rPr>
          <w:b/>
        </w:rPr>
        <w:t>Figure</w:t>
      </w:r>
      <w:proofErr w:type="gramStart"/>
      <w:r w:rsidR="00BB7918">
        <w:rPr>
          <w:b/>
        </w:rPr>
        <w:t>4</w:t>
      </w:r>
      <w:r>
        <w:t xml:space="preserve"> :</w:t>
      </w:r>
      <w:proofErr w:type="gramEnd"/>
      <w:r>
        <w:t xml:space="preserve"> </w:t>
      </w:r>
      <w:r w:rsidRPr="00105D24">
        <w:rPr>
          <w:b/>
          <w:bCs/>
        </w:rPr>
        <w:t>Public expenditure on education as % of GDP</w:t>
      </w:r>
    </w:p>
    <w:p w14:paraId="18BBF132" w14:textId="77777777" w:rsidR="004C6929" w:rsidRPr="004C6929" w:rsidRDefault="004C6929" w:rsidP="004C6929">
      <w:pPr>
        <w:rPr>
          <w:b/>
          <w:bCs/>
        </w:rPr>
      </w:pPr>
    </w:p>
    <w:p w14:paraId="55BC5912" w14:textId="77777777" w:rsidR="004C6929" w:rsidRDefault="004C6929" w:rsidP="004C6929">
      <w:pPr>
        <w:rPr>
          <w:lang w:bidi="th-TH"/>
        </w:rPr>
      </w:pPr>
      <w:r>
        <w:rPr>
          <w:noProof/>
        </w:rPr>
        <w:drawing>
          <wp:inline distT="0" distB="0" distL="0" distR="0" wp14:anchorId="44255E5C" wp14:editId="5DC66729">
            <wp:extent cx="4737735" cy="2860040"/>
            <wp:effectExtent l="0" t="0" r="12065" b="101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5B1E7F9" w14:textId="77777777" w:rsidR="004C6929" w:rsidRDefault="004C6929" w:rsidP="004C6929">
      <w:pPr>
        <w:rPr>
          <w:b/>
          <w:lang w:bidi="th-TH"/>
        </w:rPr>
      </w:pPr>
    </w:p>
    <w:p w14:paraId="3664A4CF" w14:textId="77777777" w:rsidR="004C6929" w:rsidRDefault="004C6929" w:rsidP="00107511">
      <w:pPr>
        <w:rPr>
          <w:i/>
        </w:rPr>
      </w:pPr>
      <w:proofErr w:type="gramStart"/>
      <w:r w:rsidRPr="00110ED3">
        <w:rPr>
          <w:i/>
        </w:rPr>
        <w:t>Source :</w:t>
      </w:r>
      <w:proofErr w:type="gramEnd"/>
      <w:r w:rsidRPr="00110ED3">
        <w:rPr>
          <w:i/>
        </w:rPr>
        <w:t xml:space="preserve"> </w:t>
      </w:r>
      <w:proofErr w:type="spellStart"/>
      <w:r w:rsidRPr="00110ED3">
        <w:rPr>
          <w:i/>
        </w:rPr>
        <w:t>Euromonitor</w:t>
      </w:r>
    </w:p>
    <w:p w14:paraId="3D535E1A" w14:textId="476D1106" w:rsidR="00107511" w:rsidRPr="004C6929" w:rsidRDefault="00107511" w:rsidP="00107511">
      <w:pPr>
        <w:rPr>
          <w:i/>
        </w:rPr>
      </w:pPr>
      <w:proofErr w:type="spellEnd"/>
    </w:p>
    <w:p w14:paraId="424DE8CE" w14:textId="77777777" w:rsidR="00107511" w:rsidRDefault="00107511" w:rsidP="00107511">
      <w:pPr>
        <w:rPr>
          <w:b/>
        </w:rPr>
      </w:pPr>
    </w:p>
    <w:p w14:paraId="71B20881" w14:textId="77777777" w:rsidR="00250373" w:rsidRDefault="00250373" w:rsidP="00107511">
      <w:pPr>
        <w:rPr>
          <w:b/>
          <w:lang w:bidi="th-TH"/>
        </w:rPr>
      </w:pPr>
    </w:p>
    <w:p w14:paraId="705E00EB" w14:textId="77777777" w:rsidR="00B34FCB" w:rsidRDefault="00B34FCB" w:rsidP="00107511">
      <w:pPr>
        <w:rPr>
          <w:b/>
          <w:lang w:bidi="th-TH"/>
        </w:rPr>
      </w:pPr>
    </w:p>
    <w:p w14:paraId="5AEAC6BD" w14:textId="77777777" w:rsidR="005A19F6" w:rsidRDefault="005A19F6" w:rsidP="005A19F6">
      <w:pPr>
        <w:rPr>
          <w:b/>
        </w:rPr>
      </w:pPr>
    </w:p>
    <w:p w14:paraId="7BD727E8" w14:textId="77777777" w:rsidR="005A19F6" w:rsidRDefault="005A19F6" w:rsidP="005A19F6">
      <w:pPr>
        <w:rPr>
          <w:b/>
        </w:rPr>
      </w:pPr>
      <w:r>
        <w:rPr>
          <w:b/>
        </w:rPr>
        <w:t>Figure</w:t>
      </w:r>
      <w:proofErr w:type="gramStart"/>
      <w:r>
        <w:rPr>
          <w:b/>
        </w:rPr>
        <w:t>5</w:t>
      </w:r>
      <w:r w:rsidRPr="007F69D9">
        <w:rPr>
          <w:b/>
        </w:rPr>
        <w:t xml:space="preserve"> :</w:t>
      </w:r>
      <w:proofErr w:type="gramEnd"/>
      <w:r w:rsidRPr="007F69D9">
        <w:rPr>
          <w:b/>
        </w:rPr>
        <w:t xml:space="preserve"> Government expenditure on education </w:t>
      </w:r>
    </w:p>
    <w:p w14:paraId="0822FB07" w14:textId="77777777" w:rsidR="005A19F6" w:rsidRPr="007F69D9" w:rsidRDefault="005A19F6" w:rsidP="005A19F6">
      <w:pPr>
        <w:rPr>
          <w:b/>
        </w:rPr>
      </w:pPr>
    </w:p>
    <w:p w14:paraId="4104E5E1" w14:textId="77777777" w:rsidR="005A19F6" w:rsidRDefault="005A19F6" w:rsidP="005A19F6">
      <w:r>
        <w:rPr>
          <w:noProof/>
        </w:rPr>
        <w:drawing>
          <wp:inline distT="0" distB="0" distL="0" distR="0" wp14:anchorId="20C2960A" wp14:editId="6402B1A2">
            <wp:extent cx="4623435" cy="2936106"/>
            <wp:effectExtent l="0" t="0" r="24765" b="1079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F3B443" w14:textId="77777777" w:rsidR="005A19F6" w:rsidRPr="007F69D9" w:rsidRDefault="005A19F6" w:rsidP="005A19F6"/>
    <w:p w14:paraId="67577223" w14:textId="77777777" w:rsidR="005A19F6" w:rsidRDefault="005A19F6" w:rsidP="005A19F6">
      <w:pPr>
        <w:rPr>
          <w:i/>
        </w:rPr>
      </w:pPr>
      <w:proofErr w:type="gramStart"/>
      <w:r w:rsidRPr="00110ED3">
        <w:rPr>
          <w:i/>
        </w:rPr>
        <w:t>Source :</w:t>
      </w:r>
      <w:proofErr w:type="gramEnd"/>
      <w:r w:rsidRPr="00110ED3">
        <w:rPr>
          <w:i/>
        </w:rPr>
        <w:t xml:space="preserve"> </w:t>
      </w:r>
      <w:proofErr w:type="spellStart"/>
      <w:r w:rsidRPr="00110ED3">
        <w:rPr>
          <w:i/>
        </w:rPr>
        <w:t>Euromonitor</w:t>
      </w:r>
      <w:proofErr w:type="spellEnd"/>
    </w:p>
    <w:p w14:paraId="7B8FC307" w14:textId="77777777" w:rsidR="005A19F6" w:rsidRDefault="005A19F6" w:rsidP="00107511">
      <w:pPr>
        <w:rPr>
          <w:b/>
          <w:lang w:bidi="th-TH"/>
        </w:rPr>
      </w:pPr>
    </w:p>
    <w:p w14:paraId="5539E64B" w14:textId="77777777" w:rsidR="005A19F6" w:rsidRDefault="005A19F6" w:rsidP="00107511">
      <w:pPr>
        <w:rPr>
          <w:b/>
          <w:lang w:bidi="th-TH"/>
        </w:rPr>
      </w:pPr>
    </w:p>
    <w:p w14:paraId="2944A3BD" w14:textId="77777777" w:rsidR="005A19F6" w:rsidRDefault="005A19F6" w:rsidP="00107511">
      <w:pPr>
        <w:rPr>
          <w:b/>
          <w:lang w:bidi="th-TH"/>
        </w:rPr>
      </w:pPr>
    </w:p>
    <w:p w14:paraId="622DA5B7" w14:textId="77777777" w:rsidR="005A19F6" w:rsidRDefault="005A19F6" w:rsidP="00107511">
      <w:pPr>
        <w:rPr>
          <w:b/>
          <w:lang w:bidi="th-TH"/>
        </w:rPr>
      </w:pPr>
    </w:p>
    <w:p w14:paraId="0C3B52F9" w14:textId="77777777" w:rsidR="005A19F6" w:rsidRDefault="005A19F6" w:rsidP="00107511">
      <w:pPr>
        <w:rPr>
          <w:b/>
          <w:lang w:bidi="th-TH"/>
        </w:rPr>
      </w:pPr>
    </w:p>
    <w:p w14:paraId="659135FA" w14:textId="27C17BC5" w:rsidR="00BB7918" w:rsidRDefault="005A19F6" w:rsidP="00107511">
      <w:pPr>
        <w:rPr>
          <w:b/>
          <w:lang w:bidi="th-TH"/>
        </w:rPr>
      </w:pPr>
      <w:r>
        <w:rPr>
          <w:b/>
          <w:lang w:bidi="th-TH"/>
        </w:rPr>
        <w:t>Figure6</w:t>
      </w:r>
      <w:r w:rsidR="00107511" w:rsidRPr="00D536D7">
        <w:rPr>
          <w:b/>
          <w:lang w:bidi="th-TH"/>
        </w:rPr>
        <w:t>: Expenditure on Education as % of total government expenditure</w:t>
      </w:r>
    </w:p>
    <w:p w14:paraId="669172FF" w14:textId="77777777" w:rsidR="00984F8E" w:rsidRDefault="00984F8E" w:rsidP="00107511">
      <w:pPr>
        <w:rPr>
          <w:b/>
          <w:lang w:bidi="th-TH"/>
        </w:rPr>
      </w:pPr>
    </w:p>
    <w:p w14:paraId="74F591B3" w14:textId="77777777" w:rsidR="00984F8E" w:rsidRPr="00D536D7" w:rsidRDefault="00984F8E" w:rsidP="00107511">
      <w:pPr>
        <w:rPr>
          <w:b/>
          <w:lang w:bidi="th-TH"/>
        </w:rPr>
      </w:pPr>
    </w:p>
    <w:p w14:paraId="4E335222" w14:textId="77777777" w:rsidR="00107511" w:rsidRDefault="00107511" w:rsidP="00107511">
      <w:r>
        <w:rPr>
          <w:noProof/>
        </w:rPr>
        <w:drawing>
          <wp:inline distT="0" distB="0" distL="0" distR="0" wp14:anchorId="2235DDC9" wp14:editId="640CF993">
            <wp:extent cx="4509135" cy="2968324"/>
            <wp:effectExtent l="0" t="0" r="12065"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2660C9" w14:textId="77777777" w:rsidR="00107511" w:rsidRDefault="00107511" w:rsidP="00107511"/>
    <w:p w14:paraId="4971A460" w14:textId="56656FF0" w:rsidR="00B34FCB" w:rsidRDefault="00107511" w:rsidP="00107511">
      <w:pPr>
        <w:rPr>
          <w:i/>
        </w:rPr>
      </w:pPr>
      <w:proofErr w:type="gramStart"/>
      <w:r w:rsidRPr="00110ED3">
        <w:rPr>
          <w:i/>
        </w:rPr>
        <w:t>Source :</w:t>
      </w:r>
      <w:proofErr w:type="gramEnd"/>
      <w:r w:rsidRPr="00110ED3">
        <w:rPr>
          <w:i/>
        </w:rPr>
        <w:t xml:space="preserve"> </w:t>
      </w:r>
      <w:proofErr w:type="spellStart"/>
      <w:r w:rsidRPr="00110ED3">
        <w:rPr>
          <w:i/>
        </w:rPr>
        <w:t>Euromonitor</w:t>
      </w:r>
      <w:proofErr w:type="spellEnd"/>
    </w:p>
    <w:p w14:paraId="3910DC0F" w14:textId="77777777" w:rsidR="00107511" w:rsidRDefault="00107511" w:rsidP="00107511"/>
    <w:p w14:paraId="5DA5D784" w14:textId="77777777" w:rsidR="00107511" w:rsidRPr="007F69D9" w:rsidRDefault="00107511" w:rsidP="00107511"/>
    <w:p w14:paraId="3E49CDA7" w14:textId="2DA98004" w:rsidR="00107511" w:rsidRPr="00C61C90" w:rsidRDefault="00084B35" w:rsidP="00107511">
      <w:pPr>
        <w:rPr>
          <w:b/>
          <w:bCs/>
        </w:rPr>
      </w:pPr>
      <w:r>
        <w:rPr>
          <w:b/>
        </w:rPr>
        <w:t>Figure7</w:t>
      </w:r>
      <w:r w:rsidR="00107511" w:rsidRPr="00C61C90">
        <w:rPr>
          <w:b/>
        </w:rPr>
        <w:t>:</w:t>
      </w:r>
      <w:r w:rsidR="00107511" w:rsidRPr="00C61C90">
        <w:rPr>
          <w:b/>
          <w:bCs/>
        </w:rPr>
        <w:t xml:space="preserve"> Government Expenditures by Function (MYR </w:t>
      </w:r>
      <w:proofErr w:type="spellStart"/>
      <w:r w:rsidR="00107511" w:rsidRPr="00C61C90">
        <w:rPr>
          <w:b/>
          <w:bCs/>
        </w:rPr>
        <w:t>mn</w:t>
      </w:r>
      <w:proofErr w:type="spellEnd"/>
      <w:r w:rsidR="00107511" w:rsidRPr="00C61C90">
        <w:rPr>
          <w:b/>
          <w:bCs/>
        </w:rPr>
        <w:t>) in 2014</w:t>
      </w:r>
    </w:p>
    <w:p w14:paraId="30634C52" w14:textId="77777777" w:rsidR="00107511" w:rsidRDefault="00107511" w:rsidP="00107511">
      <w:pPr>
        <w:rPr>
          <w:b/>
          <w:bCs/>
        </w:rPr>
      </w:pPr>
    </w:p>
    <w:p w14:paraId="6C73B8A8" w14:textId="77777777" w:rsidR="00107511" w:rsidRPr="00C574EA" w:rsidRDefault="00107511" w:rsidP="00107511">
      <w:pPr>
        <w:rPr>
          <w:b/>
          <w:bCs/>
        </w:rPr>
      </w:pPr>
      <w:r w:rsidRPr="00257B8A">
        <w:rPr>
          <w:b/>
          <w:bCs/>
          <w:noProof/>
          <w:color w:val="FFFFFF" w:themeColor="background1"/>
          <w:shd w:val="clear" w:color="auto" w:fill="C00000"/>
        </w:rPr>
        <w:drawing>
          <wp:inline distT="0" distB="0" distL="0" distR="0" wp14:anchorId="2E1261AA" wp14:editId="12397806">
            <wp:extent cx="4897755" cy="2912833"/>
            <wp:effectExtent l="0" t="0" r="4445" b="825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800130" w14:textId="77777777" w:rsidR="00107511" w:rsidRPr="007F69D9" w:rsidRDefault="00107511" w:rsidP="00107511"/>
    <w:p w14:paraId="7FBA6786" w14:textId="77777777" w:rsidR="00107511" w:rsidRPr="007F69D9" w:rsidRDefault="00107511" w:rsidP="00107511"/>
    <w:p w14:paraId="2D227EC2" w14:textId="77777777" w:rsidR="00107511" w:rsidRPr="00110ED3" w:rsidRDefault="00107511" w:rsidP="00107511">
      <w:pPr>
        <w:rPr>
          <w:i/>
        </w:rPr>
      </w:pPr>
      <w:proofErr w:type="gramStart"/>
      <w:r w:rsidRPr="00110ED3">
        <w:rPr>
          <w:i/>
        </w:rPr>
        <w:t>Source :</w:t>
      </w:r>
      <w:proofErr w:type="gramEnd"/>
      <w:r w:rsidRPr="00110ED3">
        <w:rPr>
          <w:i/>
        </w:rPr>
        <w:t xml:space="preserve"> </w:t>
      </w:r>
      <w:proofErr w:type="spellStart"/>
      <w:r w:rsidRPr="00110ED3">
        <w:rPr>
          <w:i/>
        </w:rPr>
        <w:t>Euromonitor</w:t>
      </w:r>
      <w:proofErr w:type="spellEnd"/>
    </w:p>
    <w:p w14:paraId="1F65B4B7" w14:textId="77777777" w:rsidR="00107511" w:rsidRPr="007F69D9" w:rsidRDefault="00107511" w:rsidP="00107511"/>
    <w:p w14:paraId="1BD29AF6" w14:textId="77777777" w:rsidR="00107511" w:rsidRPr="007F69D9" w:rsidRDefault="00107511" w:rsidP="00107511"/>
    <w:p w14:paraId="798F97F8" w14:textId="77777777" w:rsidR="00107511" w:rsidRPr="007F69D9" w:rsidRDefault="00107511" w:rsidP="00107511"/>
    <w:p w14:paraId="14C605AC" w14:textId="77777777" w:rsidR="00107511" w:rsidRPr="007F69D9" w:rsidRDefault="00107511" w:rsidP="00107511"/>
    <w:p w14:paraId="0BD465A3" w14:textId="77777777" w:rsidR="00107511" w:rsidRDefault="00107511" w:rsidP="00107511">
      <w:pPr>
        <w:tabs>
          <w:tab w:val="left" w:pos="6726"/>
        </w:tabs>
      </w:pPr>
      <w:r>
        <w:tab/>
      </w:r>
    </w:p>
    <w:p w14:paraId="6E4BE2FF" w14:textId="77777777" w:rsidR="00107511" w:rsidRPr="007F69D9" w:rsidRDefault="00107511" w:rsidP="00107511">
      <w:pPr>
        <w:tabs>
          <w:tab w:val="left" w:pos="6726"/>
        </w:tabs>
      </w:pPr>
    </w:p>
    <w:p w14:paraId="70504719" w14:textId="77777777" w:rsidR="00107511" w:rsidRDefault="00107511" w:rsidP="00107511"/>
    <w:p w14:paraId="29139CF5" w14:textId="77777777" w:rsidR="00107511" w:rsidRDefault="00107511" w:rsidP="00107511"/>
    <w:p w14:paraId="1884A919" w14:textId="77777777" w:rsidR="00F65DF6" w:rsidRDefault="00F65DF6"/>
    <w:p w14:paraId="3457D3BD" w14:textId="77777777" w:rsidR="00F65DF6" w:rsidRDefault="00F65DF6"/>
    <w:p w14:paraId="2862C138" w14:textId="77777777" w:rsidR="00F65DF6" w:rsidRDefault="00F65DF6"/>
    <w:p w14:paraId="6F9B46BA" w14:textId="77777777" w:rsidR="00F65DF6" w:rsidRDefault="00F65DF6"/>
    <w:p w14:paraId="32F52F0E" w14:textId="77777777" w:rsidR="00F65DF6" w:rsidRDefault="00F65DF6"/>
    <w:p w14:paraId="031AEBB4" w14:textId="77777777" w:rsidR="00F65DF6" w:rsidRDefault="00F65DF6"/>
    <w:p w14:paraId="3AD11409" w14:textId="77777777" w:rsidR="00F65DF6" w:rsidRDefault="00F65DF6"/>
    <w:p w14:paraId="01FA673B" w14:textId="77777777" w:rsidR="00F65DF6" w:rsidRDefault="00F65DF6"/>
    <w:p w14:paraId="7E56F143" w14:textId="77777777" w:rsidR="00F65DF6" w:rsidRDefault="00F65DF6"/>
    <w:p w14:paraId="68728556" w14:textId="77777777" w:rsidR="00F65DF6" w:rsidRDefault="00F65DF6"/>
    <w:p w14:paraId="0C7217AD" w14:textId="77777777" w:rsidR="00F65DF6" w:rsidRDefault="00F65DF6"/>
    <w:p w14:paraId="1002FCC0" w14:textId="77777777" w:rsidR="00F65DF6" w:rsidRDefault="00F65DF6"/>
    <w:p w14:paraId="5DA70E5E" w14:textId="77777777" w:rsidR="00F65DF6" w:rsidRDefault="00F65DF6"/>
    <w:p w14:paraId="6CDF03F6" w14:textId="77777777" w:rsidR="00F65DF6" w:rsidRDefault="00F65DF6"/>
    <w:p w14:paraId="42A7F013" w14:textId="77777777" w:rsidR="00F65DF6" w:rsidRDefault="00F65DF6"/>
    <w:p w14:paraId="3FB1DE8C" w14:textId="77777777" w:rsidR="00F65DF6" w:rsidRDefault="00F65DF6"/>
    <w:p w14:paraId="25B36BF1" w14:textId="77777777" w:rsidR="00F65DF6" w:rsidRDefault="00F65DF6"/>
    <w:p w14:paraId="6F40B02C" w14:textId="77777777" w:rsidR="00F65DF6" w:rsidRDefault="00F65DF6"/>
    <w:p w14:paraId="1FB38DF5" w14:textId="77777777" w:rsidR="00F65DF6" w:rsidRDefault="00F65DF6"/>
    <w:p w14:paraId="4659C127" w14:textId="77777777" w:rsidR="00F65DF6" w:rsidRDefault="00F65DF6"/>
    <w:p w14:paraId="6EF32848" w14:textId="77777777" w:rsidR="0046785B" w:rsidRDefault="0046785B" w:rsidP="0046785B">
      <w:pPr>
        <w:rPr>
          <w:b/>
          <w:i/>
        </w:rPr>
      </w:pPr>
      <w:r w:rsidRPr="00BA3B1A">
        <w:rPr>
          <w:b/>
          <w:i/>
        </w:rPr>
        <w:t>References</w:t>
      </w:r>
    </w:p>
    <w:p w14:paraId="0703EEEB" w14:textId="77777777" w:rsidR="0046785B" w:rsidRPr="00BA3B1A" w:rsidRDefault="0046785B" w:rsidP="0046785B">
      <w:pPr>
        <w:rPr>
          <w:b/>
          <w:i/>
        </w:rPr>
      </w:pPr>
    </w:p>
    <w:p w14:paraId="015D37B0" w14:textId="77777777" w:rsidR="0046785B" w:rsidRDefault="0046785B" w:rsidP="0046785B"/>
    <w:p w14:paraId="702E1335" w14:textId="77777777" w:rsidR="0046785B" w:rsidRDefault="0046785B" w:rsidP="0046785B">
      <w:pPr>
        <w:rPr>
          <w:rFonts w:eastAsia="Times New Roman"/>
        </w:rPr>
      </w:pPr>
      <w:r>
        <w:rPr>
          <w:rFonts w:eastAsia="Times New Roman"/>
        </w:rPr>
        <w:t>Arshad, N. (</w:t>
      </w:r>
      <w:proofErr w:type="spellStart"/>
      <w:r>
        <w:rPr>
          <w:rFonts w:eastAsia="Times New Roman"/>
        </w:rPr>
        <w:t>n.d.</w:t>
      </w:r>
      <w:proofErr w:type="spellEnd"/>
      <w:r>
        <w:rPr>
          <w:rFonts w:eastAsia="Times New Roman"/>
        </w:rPr>
        <w:t xml:space="preserve">). Malaysia Government </w:t>
      </w:r>
      <w:proofErr w:type="gramStart"/>
      <w:r>
        <w:rPr>
          <w:rFonts w:eastAsia="Times New Roman"/>
        </w:rPr>
        <w:t>Expenditure :An</w:t>
      </w:r>
      <w:proofErr w:type="gramEnd"/>
      <w:r>
        <w:rPr>
          <w:rFonts w:eastAsia="Times New Roman"/>
        </w:rPr>
        <w:t xml:space="preserve"> Analysis of Pattern And Probable Distribution Impact. Retrieved from http://repo.uum.edu.my/ </w:t>
      </w:r>
    </w:p>
    <w:p w14:paraId="32A3C1E8" w14:textId="77777777" w:rsidR="0046785B" w:rsidRDefault="0046785B" w:rsidP="0046785B">
      <w:pPr>
        <w:rPr>
          <w:rFonts w:eastAsia="Times New Roman"/>
        </w:rPr>
      </w:pPr>
    </w:p>
    <w:p w14:paraId="4F52A4A4" w14:textId="77777777" w:rsidR="0046785B" w:rsidRDefault="0046785B" w:rsidP="0046785B">
      <w:pPr>
        <w:rPr>
          <w:rFonts w:eastAsia="Times New Roman"/>
        </w:rPr>
      </w:pPr>
      <w:r>
        <w:rPr>
          <w:rFonts w:eastAsia="Times New Roman"/>
        </w:rPr>
        <w:t xml:space="preserve">Clark, N. (2014, December 2). Education in Malaysia. Retrieved from http://wenr.wes.org/ </w:t>
      </w:r>
    </w:p>
    <w:p w14:paraId="30830CBC" w14:textId="77777777" w:rsidR="0046785B" w:rsidRDefault="0046785B" w:rsidP="0046785B">
      <w:pPr>
        <w:rPr>
          <w:rFonts w:eastAsia="Times New Roman"/>
        </w:rPr>
      </w:pPr>
    </w:p>
    <w:p w14:paraId="2E8C4404" w14:textId="77777777" w:rsidR="0046785B" w:rsidRDefault="0046785B" w:rsidP="0046785B">
      <w:pPr>
        <w:rPr>
          <w:rFonts w:eastAsia="Times New Roman"/>
        </w:rPr>
      </w:pPr>
      <w:r>
        <w:rPr>
          <w:rFonts w:eastAsia="Times New Roman"/>
        </w:rPr>
        <w:t>Country Summary-Malaysia. (</w:t>
      </w:r>
      <w:proofErr w:type="spellStart"/>
      <w:r>
        <w:rPr>
          <w:rFonts w:eastAsia="Times New Roman"/>
        </w:rPr>
        <w:t>n.d.</w:t>
      </w:r>
      <w:proofErr w:type="spellEnd"/>
      <w:r>
        <w:rPr>
          <w:rFonts w:eastAsia="Times New Roman"/>
        </w:rPr>
        <w:t xml:space="preserve">). Retrieved from http://siteresources.worldbank.org/EDUCATIONLP/Resources/Malaysia.pdf </w:t>
      </w:r>
    </w:p>
    <w:p w14:paraId="561A1E60" w14:textId="77777777" w:rsidR="0046785B" w:rsidRDefault="0046785B" w:rsidP="0046785B">
      <w:pPr>
        <w:rPr>
          <w:rFonts w:eastAsia="Times New Roman"/>
        </w:rPr>
      </w:pPr>
    </w:p>
    <w:p w14:paraId="430C294F" w14:textId="77777777" w:rsidR="0046785B" w:rsidRDefault="0046785B" w:rsidP="0046785B">
      <w:pPr>
        <w:rPr>
          <w:rFonts w:eastAsia="Times New Roman"/>
        </w:rPr>
      </w:pPr>
      <w:r>
        <w:rPr>
          <w:rFonts w:eastAsia="Times New Roman"/>
        </w:rPr>
        <w:t xml:space="preserve">Current Trends in Malaysian Higher Education and the Effect on Education Policy and Practice: An Overview. (2014). Retrieved from http://www.sciedu.ca/journal/index.php/ijhe/article/viewFile/4037/2375 </w:t>
      </w:r>
    </w:p>
    <w:p w14:paraId="44998CC6" w14:textId="77777777" w:rsidR="0046785B" w:rsidRDefault="0046785B" w:rsidP="0046785B">
      <w:pPr>
        <w:rPr>
          <w:rFonts w:eastAsia="Times New Roman"/>
        </w:rPr>
      </w:pPr>
    </w:p>
    <w:p w14:paraId="51BA4FEF" w14:textId="77777777" w:rsidR="0046785B" w:rsidRDefault="0046785B" w:rsidP="0046785B">
      <w:pPr>
        <w:rPr>
          <w:rFonts w:eastAsia="Times New Roman"/>
        </w:rPr>
      </w:pPr>
      <w:r>
        <w:rPr>
          <w:rFonts w:eastAsia="Times New Roman"/>
        </w:rPr>
        <w:t xml:space="preserve">Education systems in ASEAN 6 Countries: A Comparative Analysis of Selected Education Issues. (2014). Retrieved from http://www.unesdoc.unesco.org </w:t>
      </w:r>
    </w:p>
    <w:p w14:paraId="73997304" w14:textId="77777777" w:rsidR="0046785B" w:rsidRDefault="0046785B" w:rsidP="0046785B">
      <w:pPr>
        <w:rPr>
          <w:rFonts w:eastAsia="Times New Roman"/>
        </w:rPr>
      </w:pPr>
    </w:p>
    <w:p w14:paraId="60DE4F92" w14:textId="77777777" w:rsidR="0046785B" w:rsidRDefault="0046785B" w:rsidP="0046785B">
      <w:pPr>
        <w:rPr>
          <w:rFonts w:eastAsia="Times New Roman"/>
        </w:rPr>
      </w:pPr>
    </w:p>
    <w:p w14:paraId="4B9F7C44" w14:textId="77777777" w:rsidR="0046785B" w:rsidRDefault="0046785B" w:rsidP="0046785B">
      <w:pPr>
        <w:rPr>
          <w:rFonts w:eastAsia="Times New Roman"/>
        </w:rPr>
      </w:pPr>
      <w:r>
        <w:rPr>
          <w:rFonts w:eastAsia="Times New Roman"/>
        </w:rPr>
        <w:t>Malaysia Education Blueprint 2013-2025. (</w:t>
      </w:r>
      <w:proofErr w:type="spellStart"/>
      <w:r>
        <w:rPr>
          <w:rFonts w:eastAsia="Times New Roman"/>
        </w:rPr>
        <w:t>n.d.</w:t>
      </w:r>
      <w:proofErr w:type="spellEnd"/>
      <w:r>
        <w:rPr>
          <w:rFonts w:eastAsia="Times New Roman"/>
        </w:rPr>
        <w:t xml:space="preserve">). Retrieved from http://www.moe.gov.my/ </w:t>
      </w:r>
    </w:p>
    <w:p w14:paraId="406F0994" w14:textId="77777777" w:rsidR="0046785B" w:rsidRDefault="0046785B" w:rsidP="0046785B">
      <w:pPr>
        <w:rPr>
          <w:rFonts w:eastAsia="Times New Roman"/>
        </w:rPr>
      </w:pPr>
    </w:p>
    <w:p w14:paraId="7ECF5A8A" w14:textId="77777777" w:rsidR="0046785B" w:rsidRDefault="0046785B" w:rsidP="0046785B">
      <w:pPr>
        <w:rPr>
          <w:rFonts w:eastAsia="Times New Roman"/>
        </w:rPr>
      </w:pPr>
      <w:r>
        <w:rPr>
          <w:rFonts w:eastAsia="Times New Roman"/>
        </w:rPr>
        <w:t xml:space="preserve">Government Expenditure Components that Affects Economic Growth. (2013, April 1). Retrieved from http://eprints.utar.edu.my/ </w:t>
      </w:r>
    </w:p>
    <w:p w14:paraId="73D14FEC" w14:textId="77777777" w:rsidR="0046785B" w:rsidRDefault="0046785B" w:rsidP="0046785B">
      <w:pPr>
        <w:rPr>
          <w:rFonts w:eastAsia="Times New Roman"/>
        </w:rPr>
      </w:pPr>
    </w:p>
    <w:p w14:paraId="3FF4113D" w14:textId="77777777" w:rsidR="0046785B" w:rsidRPr="00337249" w:rsidRDefault="0046785B" w:rsidP="0046785B">
      <w:pPr>
        <w:rPr>
          <w:rFonts w:eastAsia="Times New Roman"/>
        </w:rPr>
      </w:pPr>
    </w:p>
    <w:p w14:paraId="1146186C" w14:textId="77777777" w:rsidR="0046785B" w:rsidRDefault="0046785B" w:rsidP="0046785B">
      <w:pPr>
        <w:rPr>
          <w:rFonts w:eastAsia="Times New Roman"/>
        </w:rPr>
      </w:pPr>
      <w:r>
        <w:rPr>
          <w:rFonts w:eastAsia="Times New Roman"/>
        </w:rPr>
        <w:t xml:space="preserve">Malaysia </w:t>
      </w:r>
      <w:proofErr w:type="spellStart"/>
      <w:r>
        <w:rPr>
          <w:rFonts w:eastAsia="Times New Roman"/>
        </w:rPr>
        <w:t>Overview_World</w:t>
      </w:r>
      <w:proofErr w:type="spellEnd"/>
      <w:r>
        <w:rPr>
          <w:rFonts w:eastAsia="Times New Roman"/>
        </w:rPr>
        <w:t xml:space="preserve"> Bank. (2015, October 1). Retrieved from http://data.worldbank.org/country </w:t>
      </w:r>
    </w:p>
    <w:p w14:paraId="492390BF" w14:textId="77777777" w:rsidR="0046785B" w:rsidRDefault="0046785B" w:rsidP="0046785B">
      <w:pPr>
        <w:rPr>
          <w:rFonts w:eastAsia="Times New Roman"/>
        </w:rPr>
      </w:pPr>
    </w:p>
    <w:p w14:paraId="7474BAFD" w14:textId="77777777" w:rsidR="0046785B" w:rsidRDefault="0046785B" w:rsidP="0046785B">
      <w:pPr>
        <w:rPr>
          <w:rFonts w:eastAsia="Times New Roman"/>
        </w:rPr>
      </w:pPr>
      <w:proofErr w:type="spellStart"/>
      <w:r>
        <w:rPr>
          <w:rFonts w:eastAsia="Times New Roman"/>
        </w:rPr>
        <w:t>N.</w:t>
      </w:r>
      <w:proofErr w:type="gramStart"/>
      <w:r>
        <w:rPr>
          <w:rFonts w:eastAsia="Times New Roman"/>
        </w:rPr>
        <w:t>N.Lee</w:t>
      </w:r>
      <w:proofErr w:type="spellEnd"/>
      <w:proofErr w:type="gramEnd"/>
      <w:r>
        <w:rPr>
          <w:rFonts w:eastAsia="Times New Roman"/>
        </w:rPr>
        <w:t xml:space="preserve">, M. (2015). Expanding the State Role in Malaysian Higher Education. Retrieved from https://ejournals.bc.edu/ojs/index.php/ihe/article/viewFile/6878/6095 </w:t>
      </w:r>
    </w:p>
    <w:p w14:paraId="3D366051" w14:textId="77777777" w:rsidR="0046785B" w:rsidRDefault="0046785B" w:rsidP="0046785B">
      <w:pPr>
        <w:rPr>
          <w:rFonts w:eastAsia="Times New Roman"/>
        </w:rPr>
      </w:pPr>
    </w:p>
    <w:p w14:paraId="6A19C62F" w14:textId="77777777" w:rsidR="0046785B" w:rsidRDefault="0046785B" w:rsidP="0046785B">
      <w:pPr>
        <w:rPr>
          <w:rFonts w:eastAsia="Times New Roman"/>
        </w:rPr>
      </w:pPr>
      <w:r>
        <w:rPr>
          <w:rFonts w:eastAsia="Times New Roman"/>
        </w:rPr>
        <w:t xml:space="preserve">Sinha, D. (1998, December 1). Government Expenditure and Economic Growth in Malaysia. Retrieved from http://www.jed.or.kr/full-text/23-2/sinha.PDF </w:t>
      </w:r>
    </w:p>
    <w:p w14:paraId="79D4F334" w14:textId="77777777" w:rsidR="0046785B" w:rsidRDefault="0046785B" w:rsidP="0046785B">
      <w:pPr>
        <w:rPr>
          <w:rFonts w:eastAsia="Times New Roman"/>
        </w:rPr>
      </w:pPr>
    </w:p>
    <w:p w14:paraId="798314F0" w14:textId="77777777" w:rsidR="0046785B" w:rsidRDefault="0046785B" w:rsidP="0046785B"/>
    <w:p w14:paraId="34C72F8D" w14:textId="77777777" w:rsidR="0046785B" w:rsidRDefault="0046785B" w:rsidP="0046785B">
      <w:pPr>
        <w:rPr>
          <w:rFonts w:eastAsia="Times New Roman"/>
        </w:rPr>
      </w:pPr>
      <w:r>
        <w:rPr>
          <w:rFonts w:eastAsia="Times New Roman"/>
        </w:rPr>
        <w:t xml:space="preserve">The 2015 budget speech. (2014, October 10). Retrieved from http://www.treasury.gov.my/pdf/budget/speech/bs15.pdf </w:t>
      </w:r>
    </w:p>
    <w:p w14:paraId="58781182" w14:textId="77777777" w:rsidR="0046785B" w:rsidRDefault="0046785B" w:rsidP="0046785B"/>
    <w:p w14:paraId="1144878A" w14:textId="77777777" w:rsidR="0046785B" w:rsidRDefault="0046785B" w:rsidP="0046785B"/>
    <w:p w14:paraId="0D106E69" w14:textId="77777777" w:rsidR="0046785B" w:rsidRDefault="0046785B" w:rsidP="0046785B"/>
    <w:p w14:paraId="4A686B3D" w14:textId="77777777" w:rsidR="0046785B" w:rsidRDefault="0046785B" w:rsidP="0046785B"/>
    <w:p w14:paraId="22E6ECBC" w14:textId="77777777" w:rsidR="0046785B" w:rsidRDefault="0046785B" w:rsidP="0046785B"/>
    <w:p w14:paraId="1014BF84" w14:textId="77777777" w:rsidR="0046785B" w:rsidRDefault="0046785B" w:rsidP="0046785B"/>
    <w:p w14:paraId="7C53C424" w14:textId="77777777" w:rsidR="00F65DF6" w:rsidRDefault="00F65DF6"/>
    <w:p w14:paraId="34988427" w14:textId="77777777" w:rsidR="00F65DF6" w:rsidRDefault="00F65DF6"/>
    <w:p w14:paraId="5A12955F" w14:textId="77777777" w:rsidR="00F65DF6" w:rsidRDefault="00F65DF6"/>
    <w:p w14:paraId="15F9491D" w14:textId="77777777" w:rsidR="00F65DF6" w:rsidRDefault="00F65DF6"/>
    <w:p w14:paraId="17768AB8" w14:textId="77777777" w:rsidR="00F65DF6" w:rsidRDefault="00F65DF6"/>
    <w:p w14:paraId="39B47CA0" w14:textId="77777777" w:rsidR="00F65DF6" w:rsidRDefault="00F65DF6"/>
    <w:p w14:paraId="5C1DE06A" w14:textId="77777777" w:rsidR="00F65DF6" w:rsidRDefault="00F65DF6"/>
    <w:p w14:paraId="013717A1" w14:textId="77777777" w:rsidR="00F65DF6" w:rsidRDefault="00F65DF6"/>
    <w:p w14:paraId="39923C27" w14:textId="77777777" w:rsidR="00F65DF6" w:rsidRDefault="00F65DF6"/>
    <w:p w14:paraId="3A1A74A5" w14:textId="77777777" w:rsidR="00F65DF6" w:rsidRDefault="00F65DF6"/>
    <w:p w14:paraId="23F9A008" w14:textId="77777777" w:rsidR="00F65DF6" w:rsidRDefault="00F65DF6"/>
    <w:p w14:paraId="3A7D0E53" w14:textId="77777777" w:rsidR="00F65DF6" w:rsidRDefault="00F65DF6"/>
    <w:p w14:paraId="6A9B6190" w14:textId="77777777" w:rsidR="00F65DF6" w:rsidRDefault="00F65DF6"/>
    <w:p w14:paraId="65FAC23A" w14:textId="77777777" w:rsidR="00F65DF6" w:rsidRDefault="00F65DF6"/>
    <w:p w14:paraId="5FFA2101" w14:textId="77777777" w:rsidR="00F65DF6" w:rsidRDefault="00F65DF6"/>
    <w:p w14:paraId="19D11FD2" w14:textId="77777777" w:rsidR="00F65DF6" w:rsidRDefault="00F65DF6"/>
    <w:p w14:paraId="06BE89D1" w14:textId="77777777" w:rsidR="00F65DF6" w:rsidRDefault="00F65DF6"/>
    <w:p w14:paraId="56B9D830" w14:textId="77777777" w:rsidR="00F65DF6" w:rsidRDefault="00F65DF6"/>
    <w:p w14:paraId="32A78B4C" w14:textId="77777777" w:rsidR="00F65DF6" w:rsidRDefault="00F65DF6"/>
    <w:p w14:paraId="60979EA0" w14:textId="77777777" w:rsidR="00F65DF6" w:rsidRDefault="00F65DF6"/>
    <w:p w14:paraId="33AD4CEC" w14:textId="77777777" w:rsidR="00F65DF6" w:rsidRDefault="00F65DF6"/>
    <w:p w14:paraId="1A6CC9AF" w14:textId="77777777" w:rsidR="00F65DF6" w:rsidRDefault="00F65DF6"/>
    <w:p w14:paraId="5A821125" w14:textId="77777777" w:rsidR="00F65DF6" w:rsidRDefault="00F65DF6"/>
    <w:p w14:paraId="4AD898B9" w14:textId="77777777" w:rsidR="00F65DF6" w:rsidRDefault="00F65DF6"/>
    <w:p w14:paraId="5EBBF2DF" w14:textId="77777777" w:rsidR="00F65DF6" w:rsidRDefault="00F65DF6"/>
    <w:p w14:paraId="6B6135D1" w14:textId="77777777" w:rsidR="00F65DF6" w:rsidRDefault="00F65DF6"/>
    <w:p w14:paraId="0B5A86D8" w14:textId="77777777" w:rsidR="00F65DF6" w:rsidRDefault="00F65DF6"/>
    <w:sectPr w:rsidR="00F65DF6" w:rsidSect="00F06457">
      <w:headerReference w:type="defaul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DDA03" w14:textId="77777777" w:rsidR="001C4A4E" w:rsidRDefault="001C4A4E" w:rsidP="004F55A7">
      <w:r>
        <w:separator/>
      </w:r>
    </w:p>
  </w:endnote>
  <w:endnote w:type="continuationSeparator" w:id="0">
    <w:p w14:paraId="284AC19E" w14:textId="77777777" w:rsidR="001C4A4E" w:rsidRDefault="001C4A4E" w:rsidP="004F5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73220" w14:textId="77777777" w:rsidR="001C4A4E" w:rsidRDefault="001C4A4E" w:rsidP="004F55A7">
      <w:r>
        <w:separator/>
      </w:r>
    </w:p>
  </w:footnote>
  <w:footnote w:type="continuationSeparator" w:id="0">
    <w:p w14:paraId="4B510884" w14:textId="77777777" w:rsidR="001C4A4E" w:rsidRDefault="001C4A4E" w:rsidP="004F55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7BDA5" w14:textId="77777777" w:rsidR="004F55A7" w:rsidRDefault="004F55A7">
    <w:pPr>
      <w:pStyle w:val="Header"/>
    </w:pPr>
  </w:p>
  <w:p w14:paraId="25FA11D6" w14:textId="77777777" w:rsidR="004F55A7" w:rsidRDefault="004F55A7">
    <w:pPr>
      <w:pStyle w:val="Header"/>
    </w:pPr>
  </w:p>
  <w:p w14:paraId="20418C91" w14:textId="77777777" w:rsidR="004F55A7" w:rsidRDefault="004F5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723"/>
    <w:rsid w:val="00070074"/>
    <w:rsid w:val="00084B35"/>
    <w:rsid w:val="00105D24"/>
    <w:rsid w:val="00107511"/>
    <w:rsid w:val="00110ED3"/>
    <w:rsid w:val="00132268"/>
    <w:rsid w:val="0014627A"/>
    <w:rsid w:val="001873D0"/>
    <w:rsid w:val="001C4A4E"/>
    <w:rsid w:val="001D5892"/>
    <w:rsid w:val="001E2230"/>
    <w:rsid w:val="00200EC7"/>
    <w:rsid w:val="002461F3"/>
    <w:rsid w:val="00250373"/>
    <w:rsid w:val="002542BD"/>
    <w:rsid w:val="00257B8A"/>
    <w:rsid w:val="002A6930"/>
    <w:rsid w:val="002A77A9"/>
    <w:rsid w:val="002B6F42"/>
    <w:rsid w:val="002C1F0C"/>
    <w:rsid w:val="002E0102"/>
    <w:rsid w:val="002E469B"/>
    <w:rsid w:val="002E71DA"/>
    <w:rsid w:val="00301B8F"/>
    <w:rsid w:val="0031798E"/>
    <w:rsid w:val="00334141"/>
    <w:rsid w:val="00337249"/>
    <w:rsid w:val="00351E09"/>
    <w:rsid w:val="00354882"/>
    <w:rsid w:val="00381CC4"/>
    <w:rsid w:val="00391A53"/>
    <w:rsid w:val="003B41EC"/>
    <w:rsid w:val="003B672C"/>
    <w:rsid w:val="003C2C8E"/>
    <w:rsid w:val="004067AF"/>
    <w:rsid w:val="00416F5C"/>
    <w:rsid w:val="0046785B"/>
    <w:rsid w:val="0048680C"/>
    <w:rsid w:val="00492341"/>
    <w:rsid w:val="00495F18"/>
    <w:rsid w:val="004C6929"/>
    <w:rsid w:val="004F55A7"/>
    <w:rsid w:val="00547A77"/>
    <w:rsid w:val="0057030E"/>
    <w:rsid w:val="00570318"/>
    <w:rsid w:val="005A19F6"/>
    <w:rsid w:val="005B25AF"/>
    <w:rsid w:val="005B2B87"/>
    <w:rsid w:val="005C3202"/>
    <w:rsid w:val="005D6EAC"/>
    <w:rsid w:val="005E62FB"/>
    <w:rsid w:val="00622783"/>
    <w:rsid w:val="0063254D"/>
    <w:rsid w:val="0063498A"/>
    <w:rsid w:val="00652FCA"/>
    <w:rsid w:val="00654C9D"/>
    <w:rsid w:val="00666E12"/>
    <w:rsid w:val="006766C8"/>
    <w:rsid w:val="00697F2A"/>
    <w:rsid w:val="00716EF2"/>
    <w:rsid w:val="00720050"/>
    <w:rsid w:val="00746A5B"/>
    <w:rsid w:val="00754079"/>
    <w:rsid w:val="00757774"/>
    <w:rsid w:val="007904D7"/>
    <w:rsid w:val="007C79C8"/>
    <w:rsid w:val="007F69D9"/>
    <w:rsid w:val="00806A4B"/>
    <w:rsid w:val="00852877"/>
    <w:rsid w:val="008B1C3C"/>
    <w:rsid w:val="008C2A27"/>
    <w:rsid w:val="009034D7"/>
    <w:rsid w:val="00940703"/>
    <w:rsid w:val="00984F8E"/>
    <w:rsid w:val="00A16D7E"/>
    <w:rsid w:val="00A21723"/>
    <w:rsid w:val="00A2666B"/>
    <w:rsid w:val="00A46292"/>
    <w:rsid w:val="00AB3D59"/>
    <w:rsid w:val="00B05894"/>
    <w:rsid w:val="00B34FCB"/>
    <w:rsid w:val="00B57A50"/>
    <w:rsid w:val="00B85C06"/>
    <w:rsid w:val="00BA3B1A"/>
    <w:rsid w:val="00BB7918"/>
    <w:rsid w:val="00C0753D"/>
    <w:rsid w:val="00C117A8"/>
    <w:rsid w:val="00C20C5C"/>
    <w:rsid w:val="00C61C90"/>
    <w:rsid w:val="00C77F76"/>
    <w:rsid w:val="00CC52C4"/>
    <w:rsid w:val="00CC7E25"/>
    <w:rsid w:val="00D04ABC"/>
    <w:rsid w:val="00D17C33"/>
    <w:rsid w:val="00D536D7"/>
    <w:rsid w:val="00D92310"/>
    <w:rsid w:val="00DB2C46"/>
    <w:rsid w:val="00DB3C75"/>
    <w:rsid w:val="00DC2D1D"/>
    <w:rsid w:val="00DD50A1"/>
    <w:rsid w:val="00E45BAE"/>
    <w:rsid w:val="00E7522D"/>
    <w:rsid w:val="00ED09B5"/>
    <w:rsid w:val="00EE1154"/>
    <w:rsid w:val="00F06457"/>
    <w:rsid w:val="00F110EB"/>
    <w:rsid w:val="00F302D2"/>
    <w:rsid w:val="00F37A19"/>
    <w:rsid w:val="00F65DF6"/>
    <w:rsid w:val="00F861EE"/>
    <w:rsid w:val="00FA0F78"/>
    <w:rsid w:val="00FE4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AEA418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D7E"/>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5D24"/>
    <w:pPr>
      <w:spacing w:before="100" w:beforeAutospacing="1" w:after="100" w:afterAutospacing="1"/>
    </w:pPr>
  </w:style>
  <w:style w:type="table" w:styleId="TableGrid">
    <w:name w:val="Table Grid"/>
    <w:basedOn w:val="TableNormal"/>
    <w:uiPriority w:val="39"/>
    <w:rsid w:val="002B6F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55A7"/>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4F55A7"/>
  </w:style>
  <w:style w:type="paragraph" w:styleId="Footer">
    <w:name w:val="footer"/>
    <w:basedOn w:val="Normal"/>
    <w:link w:val="FooterChar"/>
    <w:uiPriority w:val="99"/>
    <w:unhideWhenUsed/>
    <w:rsid w:val="004F55A7"/>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4F55A7"/>
  </w:style>
  <w:style w:type="character" w:styleId="Hyperlink">
    <w:name w:val="Hyperlink"/>
    <w:basedOn w:val="DefaultParagraphFont"/>
    <w:uiPriority w:val="99"/>
    <w:unhideWhenUsed/>
    <w:rsid w:val="00A462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7216">
      <w:bodyDiv w:val="1"/>
      <w:marLeft w:val="0"/>
      <w:marRight w:val="0"/>
      <w:marTop w:val="0"/>
      <w:marBottom w:val="0"/>
      <w:divBdr>
        <w:top w:val="none" w:sz="0" w:space="0" w:color="auto"/>
        <w:left w:val="none" w:sz="0" w:space="0" w:color="auto"/>
        <w:bottom w:val="none" w:sz="0" w:space="0" w:color="auto"/>
        <w:right w:val="none" w:sz="0" w:space="0" w:color="auto"/>
      </w:divBdr>
    </w:div>
    <w:div w:id="37557859">
      <w:bodyDiv w:val="1"/>
      <w:marLeft w:val="0"/>
      <w:marRight w:val="0"/>
      <w:marTop w:val="0"/>
      <w:marBottom w:val="0"/>
      <w:divBdr>
        <w:top w:val="none" w:sz="0" w:space="0" w:color="auto"/>
        <w:left w:val="none" w:sz="0" w:space="0" w:color="auto"/>
        <w:bottom w:val="none" w:sz="0" w:space="0" w:color="auto"/>
        <w:right w:val="none" w:sz="0" w:space="0" w:color="auto"/>
      </w:divBdr>
    </w:div>
    <w:div w:id="45300384">
      <w:bodyDiv w:val="1"/>
      <w:marLeft w:val="0"/>
      <w:marRight w:val="0"/>
      <w:marTop w:val="0"/>
      <w:marBottom w:val="0"/>
      <w:divBdr>
        <w:top w:val="none" w:sz="0" w:space="0" w:color="auto"/>
        <w:left w:val="none" w:sz="0" w:space="0" w:color="auto"/>
        <w:bottom w:val="none" w:sz="0" w:space="0" w:color="auto"/>
        <w:right w:val="none" w:sz="0" w:space="0" w:color="auto"/>
      </w:divBdr>
    </w:div>
    <w:div w:id="55710778">
      <w:bodyDiv w:val="1"/>
      <w:marLeft w:val="0"/>
      <w:marRight w:val="0"/>
      <w:marTop w:val="0"/>
      <w:marBottom w:val="0"/>
      <w:divBdr>
        <w:top w:val="none" w:sz="0" w:space="0" w:color="auto"/>
        <w:left w:val="none" w:sz="0" w:space="0" w:color="auto"/>
        <w:bottom w:val="none" w:sz="0" w:space="0" w:color="auto"/>
        <w:right w:val="none" w:sz="0" w:space="0" w:color="auto"/>
      </w:divBdr>
      <w:divsChild>
        <w:div w:id="610278846">
          <w:marLeft w:val="0"/>
          <w:marRight w:val="0"/>
          <w:marTop w:val="0"/>
          <w:marBottom w:val="0"/>
          <w:divBdr>
            <w:top w:val="none" w:sz="0" w:space="0" w:color="auto"/>
            <w:left w:val="none" w:sz="0" w:space="0" w:color="auto"/>
            <w:bottom w:val="none" w:sz="0" w:space="0" w:color="auto"/>
            <w:right w:val="none" w:sz="0" w:space="0" w:color="auto"/>
          </w:divBdr>
        </w:div>
      </w:divsChild>
    </w:div>
    <w:div w:id="70320248">
      <w:bodyDiv w:val="1"/>
      <w:marLeft w:val="0"/>
      <w:marRight w:val="0"/>
      <w:marTop w:val="0"/>
      <w:marBottom w:val="0"/>
      <w:divBdr>
        <w:top w:val="none" w:sz="0" w:space="0" w:color="auto"/>
        <w:left w:val="none" w:sz="0" w:space="0" w:color="auto"/>
        <w:bottom w:val="none" w:sz="0" w:space="0" w:color="auto"/>
        <w:right w:val="none" w:sz="0" w:space="0" w:color="auto"/>
      </w:divBdr>
    </w:div>
    <w:div w:id="104159773">
      <w:bodyDiv w:val="1"/>
      <w:marLeft w:val="0"/>
      <w:marRight w:val="0"/>
      <w:marTop w:val="0"/>
      <w:marBottom w:val="0"/>
      <w:divBdr>
        <w:top w:val="none" w:sz="0" w:space="0" w:color="auto"/>
        <w:left w:val="none" w:sz="0" w:space="0" w:color="auto"/>
        <w:bottom w:val="none" w:sz="0" w:space="0" w:color="auto"/>
        <w:right w:val="none" w:sz="0" w:space="0" w:color="auto"/>
      </w:divBdr>
    </w:div>
    <w:div w:id="116068682">
      <w:bodyDiv w:val="1"/>
      <w:marLeft w:val="0"/>
      <w:marRight w:val="0"/>
      <w:marTop w:val="0"/>
      <w:marBottom w:val="0"/>
      <w:divBdr>
        <w:top w:val="none" w:sz="0" w:space="0" w:color="auto"/>
        <w:left w:val="none" w:sz="0" w:space="0" w:color="auto"/>
        <w:bottom w:val="none" w:sz="0" w:space="0" w:color="auto"/>
        <w:right w:val="none" w:sz="0" w:space="0" w:color="auto"/>
      </w:divBdr>
    </w:div>
    <w:div w:id="130903924">
      <w:bodyDiv w:val="1"/>
      <w:marLeft w:val="0"/>
      <w:marRight w:val="0"/>
      <w:marTop w:val="0"/>
      <w:marBottom w:val="0"/>
      <w:divBdr>
        <w:top w:val="none" w:sz="0" w:space="0" w:color="auto"/>
        <w:left w:val="none" w:sz="0" w:space="0" w:color="auto"/>
        <w:bottom w:val="none" w:sz="0" w:space="0" w:color="auto"/>
        <w:right w:val="none" w:sz="0" w:space="0" w:color="auto"/>
      </w:divBdr>
    </w:div>
    <w:div w:id="144779657">
      <w:bodyDiv w:val="1"/>
      <w:marLeft w:val="0"/>
      <w:marRight w:val="0"/>
      <w:marTop w:val="0"/>
      <w:marBottom w:val="0"/>
      <w:divBdr>
        <w:top w:val="none" w:sz="0" w:space="0" w:color="auto"/>
        <w:left w:val="none" w:sz="0" w:space="0" w:color="auto"/>
        <w:bottom w:val="none" w:sz="0" w:space="0" w:color="auto"/>
        <w:right w:val="none" w:sz="0" w:space="0" w:color="auto"/>
      </w:divBdr>
    </w:div>
    <w:div w:id="159122015">
      <w:bodyDiv w:val="1"/>
      <w:marLeft w:val="0"/>
      <w:marRight w:val="0"/>
      <w:marTop w:val="0"/>
      <w:marBottom w:val="0"/>
      <w:divBdr>
        <w:top w:val="none" w:sz="0" w:space="0" w:color="auto"/>
        <w:left w:val="none" w:sz="0" w:space="0" w:color="auto"/>
        <w:bottom w:val="none" w:sz="0" w:space="0" w:color="auto"/>
        <w:right w:val="none" w:sz="0" w:space="0" w:color="auto"/>
      </w:divBdr>
    </w:div>
    <w:div w:id="194315822">
      <w:bodyDiv w:val="1"/>
      <w:marLeft w:val="0"/>
      <w:marRight w:val="0"/>
      <w:marTop w:val="0"/>
      <w:marBottom w:val="0"/>
      <w:divBdr>
        <w:top w:val="none" w:sz="0" w:space="0" w:color="auto"/>
        <w:left w:val="none" w:sz="0" w:space="0" w:color="auto"/>
        <w:bottom w:val="none" w:sz="0" w:space="0" w:color="auto"/>
        <w:right w:val="none" w:sz="0" w:space="0" w:color="auto"/>
      </w:divBdr>
    </w:div>
    <w:div w:id="207225818">
      <w:bodyDiv w:val="1"/>
      <w:marLeft w:val="0"/>
      <w:marRight w:val="0"/>
      <w:marTop w:val="0"/>
      <w:marBottom w:val="0"/>
      <w:divBdr>
        <w:top w:val="none" w:sz="0" w:space="0" w:color="auto"/>
        <w:left w:val="none" w:sz="0" w:space="0" w:color="auto"/>
        <w:bottom w:val="none" w:sz="0" w:space="0" w:color="auto"/>
        <w:right w:val="none" w:sz="0" w:space="0" w:color="auto"/>
      </w:divBdr>
    </w:div>
    <w:div w:id="210075302">
      <w:bodyDiv w:val="1"/>
      <w:marLeft w:val="0"/>
      <w:marRight w:val="0"/>
      <w:marTop w:val="0"/>
      <w:marBottom w:val="0"/>
      <w:divBdr>
        <w:top w:val="none" w:sz="0" w:space="0" w:color="auto"/>
        <w:left w:val="none" w:sz="0" w:space="0" w:color="auto"/>
        <w:bottom w:val="none" w:sz="0" w:space="0" w:color="auto"/>
        <w:right w:val="none" w:sz="0" w:space="0" w:color="auto"/>
      </w:divBdr>
    </w:div>
    <w:div w:id="214315748">
      <w:bodyDiv w:val="1"/>
      <w:marLeft w:val="0"/>
      <w:marRight w:val="0"/>
      <w:marTop w:val="0"/>
      <w:marBottom w:val="0"/>
      <w:divBdr>
        <w:top w:val="none" w:sz="0" w:space="0" w:color="auto"/>
        <w:left w:val="none" w:sz="0" w:space="0" w:color="auto"/>
        <w:bottom w:val="none" w:sz="0" w:space="0" w:color="auto"/>
        <w:right w:val="none" w:sz="0" w:space="0" w:color="auto"/>
      </w:divBdr>
    </w:div>
    <w:div w:id="236330429">
      <w:bodyDiv w:val="1"/>
      <w:marLeft w:val="0"/>
      <w:marRight w:val="0"/>
      <w:marTop w:val="0"/>
      <w:marBottom w:val="0"/>
      <w:divBdr>
        <w:top w:val="none" w:sz="0" w:space="0" w:color="auto"/>
        <w:left w:val="none" w:sz="0" w:space="0" w:color="auto"/>
        <w:bottom w:val="none" w:sz="0" w:space="0" w:color="auto"/>
        <w:right w:val="none" w:sz="0" w:space="0" w:color="auto"/>
      </w:divBdr>
    </w:div>
    <w:div w:id="248971337">
      <w:bodyDiv w:val="1"/>
      <w:marLeft w:val="0"/>
      <w:marRight w:val="0"/>
      <w:marTop w:val="0"/>
      <w:marBottom w:val="0"/>
      <w:divBdr>
        <w:top w:val="none" w:sz="0" w:space="0" w:color="auto"/>
        <w:left w:val="none" w:sz="0" w:space="0" w:color="auto"/>
        <w:bottom w:val="none" w:sz="0" w:space="0" w:color="auto"/>
        <w:right w:val="none" w:sz="0" w:space="0" w:color="auto"/>
      </w:divBdr>
    </w:div>
    <w:div w:id="356658042">
      <w:bodyDiv w:val="1"/>
      <w:marLeft w:val="0"/>
      <w:marRight w:val="0"/>
      <w:marTop w:val="0"/>
      <w:marBottom w:val="0"/>
      <w:divBdr>
        <w:top w:val="none" w:sz="0" w:space="0" w:color="auto"/>
        <w:left w:val="none" w:sz="0" w:space="0" w:color="auto"/>
        <w:bottom w:val="none" w:sz="0" w:space="0" w:color="auto"/>
        <w:right w:val="none" w:sz="0" w:space="0" w:color="auto"/>
      </w:divBdr>
    </w:div>
    <w:div w:id="361135347">
      <w:bodyDiv w:val="1"/>
      <w:marLeft w:val="0"/>
      <w:marRight w:val="0"/>
      <w:marTop w:val="0"/>
      <w:marBottom w:val="0"/>
      <w:divBdr>
        <w:top w:val="none" w:sz="0" w:space="0" w:color="auto"/>
        <w:left w:val="none" w:sz="0" w:space="0" w:color="auto"/>
        <w:bottom w:val="none" w:sz="0" w:space="0" w:color="auto"/>
        <w:right w:val="none" w:sz="0" w:space="0" w:color="auto"/>
      </w:divBdr>
    </w:div>
    <w:div w:id="377781589">
      <w:bodyDiv w:val="1"/>
      <w:marLeft w:val="0"/>
      <w:marRight w:val="0"/>
      <w:marTop w:val="0"/>
      <w:marBottom w:val="0"/>
      <w:divBdr>
        <w:top w:val="none" w:sz="0" w:space="0" w:color="auto"/>
        <w:left w:val="none" w:sz="0" w:space="0" w:color="auto"/>
        <w:bottom w:val="none" w:sz="0" w:space="0" w:color="auto"/>
        <w:right w:val="none" w:sz="0" w:space="0" w:color="auto"/>
      </w:divBdr>
    </w:div>
    <w:div w:id="383480654">
      <w:bodyDiv w:val="1"/>
      <w:marLeft w:val="0"/>
      <w:marRight w:val="0"/>
      <w:marTop w:val="0"/>
      <w:marBottom w:val="0"/>
      <w:divBdr>
        <w:top w:val="none" w:sz="0" w:space="0" w:color="auto"/>
        <w:left w:val="none" w:sz="0" w:space="0" w:color="auto"/>
        <w:bottom w:val="none" w:sz="0" w:space="0" w:color="auto"/>
        <w:right w:val="none" w:sz="0" w:space="0" w:color="auto"/>
      </w:divBdr>
    </w:div>
    <w:div w:id="406996595">
      <w:bodyDiv w:val="1"/>
      <w:marLeft w:val="0"/>
      <w:marRight w:val="0"/>
      <w:marTop w:val="0"/>
      <w:marBottom w:val="0"/>
      <w:divBdr>
        <w:top w:val="none" w:sz="0" w:space="0" w:color="auto"/>
        <w:left w:val="none" w:sz="0" w:space="0" w:color="auto"/>
        <w:bottom w:val="none" w:sz="0" w:space="0" w:color="auto"/>
        <w:right w:val="none" w:sz="0" w:space="0" w:color="auto"/>
      </w:divBdr>
    </w:div>
    <w:div w:id="421999969">
      <w:bodyDiv w:val="1"/>
      <w:marLeft w:val="0"/>
      <w:marRight w:val="0"/>
      <w:marTop w:val="0"/>
      <w:marBottom w:val="0"/>
      <w:divBdr>
        <w:top w:val="none" w:sz="0" w:space="0" w:color="auto"/>
        <w:left w:val="none" w:sz="0" w:space="0" w:color="auto"/>
        <w:bottom w:val="none" w:sz="0" w:space="0" w:color="auto"/>
        <w:right w:val="none" w:sz="0" w:space="0" w:color="auto"/>
      </w:divBdr>
    </w:div>
    <w:div w:id="433021439">
      <w:bodyDiv w:val="1"/>
      <w:marLeft w:val="0"/>
      <w:marRight w:val="0"/>
      <w:marTop w:val="0"/>
      <w:marBottom w:val="0"/>
      <w:divBdr>
        <w:top w:val="none" w:sz="0" w:space="0" w:color="auto"/>
        <w:left w:val="none" w:sz="0" w:space="0" w:color="auto"/>
        <w:bottom w:val="none" w:sz="0" w:space="0" w:color="auto"/>
        <w:right w:val="none" w:sz="0" w:space="0" w:color="auto"/>
      </w:divBdr>
    </w:div>
    <w:div w:id="435364767">
      <w:bodyDiv w:val="1"/>
      <w:marLeft w:val="0"/>
      <w:marRight w:val="0"/>
      <w:marTop w:val="0"/>
      <w:marBottom w:val="0"/>
      <w:divBdr>
        <w:top w:val="none" w:sz="0" w:space="0" w:color="auto"/>
        <w:left w:val="none" w:sz="0" w:space="0" w:color="auto"/>
        <w:bottom w:val="none" w:sz="0" w:space="0" w:color="auto"/>
        <w:right w:val="none" w:sz="0" w:space="0" w:color="auto"/>
      </w:divBdr>
    </w:div>
    <w:div w:id="440495249">
      <w:bodyDiv w:val="1"/>
      <w:marLeft w:val="0"/>
      <w:marRight w:val="0"/>
      <w:marTop w:val="0"/>
      <w:marBottom w:val="0"/>
      <w:divBdr>
        <w:top w:val="none" w:sz="0" w:space="0" w:color="auto"/>
        <w:left w:val="none" w:sz="0" w:space="0" w:color="auto"/>
        <w:bottom w:val="none" w:sz="0" w:space="0" w:color="auto"/>
        <w:right w:val="none" w:sz="0" w:space="0" w:color="auto"/>
      </w:divBdr>
    </w:div>
    <w:div w:id="441537129">
      <w:bodyDiv w:val="1"/>
      <w:marLeft w:val="0"/>
      <w:marRight w:val="0"/>
      <w:marTop w:val="0"/>
      <w:marBottom w:val="0"/>
      <w:divBdr>
        <w:top w:val="none" w:sz="0" w:space="0" w:color="auto"/>
        <w:left w:val="none" w:sz="0" w:space="0" w:color="auto"/>
        <w:bottom w:val="none" w:sz="0" w:space="0" w:color="auto"/>
        <w:right w:val="none" w:sz="0" w:space="0" w:color="auto"/>
      </w:divBdr>
    </w:div>
    <w:div w:id="552280049">
      <w:bodyDiv w:val="1"/>
      <w:marLeft w:val="0"/>
      <w:marRight w:val="0"/>
      <w:marTop w:val="0"/>
      <w:marBottom w:val="0"/>
      <w:divBdr>
        <w:top w:val="none" w:sz="0" w:space="0" w:color="auto"/>
        <w:left w:val="none" w:sz="0" w:space="0" w:color="auto"/>
        <w:bottom w:val="none" w:sz="0" w:space="0" w:color="auto"/>
        <w:right w:val="none" w:sz="0" w:space="0" w:color="auto"/>
      </w:divBdr>
    </w:div>
    <w:div w:id="572080005">
      <w:bodyDiv w:val="1"/>
      <w:marLeft w:val="0"/>
      <w:marRight w:val="0"/>
      <w:marTop w:val="0"/>
      <w:marBottom w:val="0"/>
      <w:divBdr>
        <w:top w:val="none" w:sz="0" w:space="0" w:color="auto"/>
        <w:left w:val="none" w:sz="0" w:space="0" w:color="auto"/>
        <w:bottom w:val="none" w:sz="0" w:space="0" w:color="auto"/>
        <w:right w:val="none" w:sz="0" w:space="0" w:color="auto"/>
      </w:divBdr>
    </w:div>
    <w:div w:id="587689610">
      <w:bodyDiv w:val="1"/>
      <w:marLeft w:val="0"/>
      <w:marRight w:val="0"/>
      <w:marTop w:val="0"/>
      <w:marBottom w:val="0"/>
      <w:divBdr>
        <w:top w:val="none" w:sz="0" w:space="0" w:color="auto"/>
        <w:left w:val="none" w:sz="0" w:space="0" w:color="auto"/>
        <w:bottom w:val="none" w:sz="0" w:space="0" w:color="auto"/>
        <w:right w:val="none" w:sz="0" w:space="0" w:color="auto"/>
      </w:divBdr>
    </w:div>
    <w:div w:id="602611010">
      <w:bodyDiv w:val="1"/>
      <w:marLeft w:val="0"/>
      <w:marRight w:val="0"/>
      <w:marTop w:val="0"/>
      <w:marBottom w:val="0"/>
      <w:divBdr>
        <w:top w:val="none" w:sz="0" w:space="0" w:color="auto"/>
        <w:left w:val="none" w:sz="0" w:space="0" w:color="auto"/>
        <w:bottom w:val="none" w:sz="0" w:space="0" w:color="auto"/>
        <w:right w:val="none" w:sz="0" w:space="0" w:color="auto"/>
      </w:divBdr>
    </w:div>
    <w:div w:id="603612738">
      <w:bodyDiv w:val="1"/>
      <w:marLeft w:val="0"/>
      <w:marRight w:val="0"/>
      <w:marTop w:val="0"/>
      <w:marBottom w:val="0"/>
      <w:divBdr>
        <w:top w:val="none" w:sz="0" w:space="0" w:color="auto"/>
        <w:left w:val="none" w:sz="0" w:space="0" w:color="auto"/>
        <w:bottom w:val="none" w:sz="0" w:space="0" w:color="auto"/>
        <w:right w:val="none" w:sz="0" w:space="0" w:color="auto"/>
      </w:divBdr>
      <w:divsChild>
        <w:div w:id="1027675865">
          <w:marLeft w:val="0"/>
          <w:marRight w:val="0"/>
          <w:marTop w:val="0"/>
          <w:marBottom w:val="0"/>
          <w:divBdr>
            <w:top w:val="none" w:sz="0" w:space="0" w:color="auto"/>
            <w:left w:val="none" w:sz="0" w:space="0" w:color="auto"/>
            <w:bottom w:val="none" w:sz="0" w:space="0" w:color="auto"/>
            <w:right w:val="none" w:sz="0" w:space="0" w:color="auto"/>
          </w:divBdr>
        </w:div>
      </w:divsChild>
    </w:div>
    <w:div w:id="616254777">
      <w:bodyDiv w:val="1"/>
      <w:marLeft w:val="0"/>
      <w:marRight w:val="0"/>
      <w:marTop w:val="0"/>
      <w:marBottom w:val="0"/>
      <w:divBdr>
        <w:top w:val="none" w:sz="0" w:space="0" w:color="auto"/>
        <w:left w:val="none" w:sz="0" w:space="0" w:color="auto"/>
        <w:bottom w:val="none" w:sz="0" w:space="0" w:color="auto"/>
        <w:right w:val="none" w:sz="0" w:space="0" w:color="auto"/>
      </w:divBdr>
    </w:div>
    <w:div w:id="630935972">
      <w:bodyDiv w:val="1"/>
      <w:marLeft w:val="0"/>
      <w:marRight w:val="0"/>
      <w:marTop w:val="0"/>
      <w:marBottom w:val="0"/>
      <w:divBdr>
        <w:top w:val="none" w:sz="0" w:space="0" w:color="auto"/>
        <w:left w:val="none" w:sz="0" w:space="0" w:color="auto"/>
        <w:bottom w:val="none" w:sz="0" w:space="0" w:color="auto"/>
        <w:right w:val="none" w:sz="0" w:space="0" w:color="auto"/>
      </w:divBdr>
    </w:div>
    <w:div w:id="649140335">
      <w:bodyDiv w:val="1"/>
      <w:marLeft w:val="0"/>
      <w:marRight w:val="0"/>
      <w:marTop w:val="0"/>
      <w:marBottom w:val="0"/>
      <w:divBdr>
        <w:top w:val="none" w:sz="0" w:space="0" w:color="auto"/>
        <w:left w:val="none" w:sz="0" w:space="0" w:color="auto"/>
        <w:bottom w:val="none" w:sz="0" w:space="0" w:color="auto"/>
        <w:right w:val="none" w:sz="0" w:space="0" w:color="auto"/>
      </w:divBdr>
      <w:divsChild>
        <w:div w:id="1909457524">
          <w:marLeft w:val="0"/>
          <w:marRight w:val="0"/>
          <w:marTop w:val="0"/>
          <w:marBottom w:val="0"/>
          <w:divBdr>
            <w:top w:val="none" w:sz="0" w:space="0" w:color="auto"/>
            <w:left w:val="none" w:sz="0" w:space="0" w:color="auto"/>
            <w:bottom w:val="none" w:sz="0" w:space="0" w:color="auto"/>
            <w:right w:val="none" w:sz="0" w:space="0" w:color="auto"/>
          </w:divBdr>
        </w:div>
      </w:divsChild>
    </w:div>
    <w:div w:id="663121262">
      <w:bodyDiv w:val="1"/>
      <w:marLeft w:val="0"/>
      <w:marRight w:val="0"/>
      <w:marTop w:val="0"/>
      <w:marBottom w:val="0"/>
      <w:divBdr>
        <w:top w:val="none" w:sz="0" w:space="0" w:color="auto"/>
        <w:left w:val="none" w:sz="0" w:space="0" w:color="auto"/>
        <w:bottom w:val="none" w:sz="0" w:space="0" w:color="auto"/>
        <w:right w:val="none" w:sz="0" w:space="0" w:color="auto"/>
      </w:divBdr>
      <w:divsChild>
        <w:div w:id="1981694004">
          <w:marLeft w:val="0"/>
          <w:marRight w:val="0"/>
          <w:marTop w:val="0"/>
          <w:marBottom w:val="0"/>
          <w:divBdr>
            <w:top w:val="none" w:sz="0" w:space="0" w:color="auto"/>
            <w:left w:val="none" w:sz="0" w:space="0" w:color="auto"/>
            <w:bottom w:val="none" w:sz="0" w:space="0" w:color="auto"/>
            <w:right w:val="none" w:sz="0" w:space="0" w:color="auto"/>
          </w:divBdr>
        </w:div>
      </w:divsChild>
    </w:div>
    <w:div w:id="704647102">
      <w:bodyDiv w:val="1"/>
      <w:marLeft w:val="0"/>
      <w:marRight w:val="0"/>
      <w:marTop w:val="0"/>
      <w:marBottom w:val="0"/>
      <w:divBdr>
        <w:top w:val="none" w:sz="0" w:space="0" w:color="auto"/>
        <w:left w:val="none" w:sz="0" w:space="0" w:color="auto"/>
        <w:bottom w:val="none" w:sz="0" w:space="0" w:color="auto"/>
        <w:right w:val="none" w:sz="0" w:space="0" w:color="auto"/>
      </w:divBdr>
    </w:div>
    <w:div w:id="759061898">
      <w:bodyDiv w:val="1"/>
      <w:marLeft w:val="0"/>
      <w:marRight w:val="0"/>
      <w:marTop w:val="0"/>
      <w:marBottom w:val="0"/>
      <w:divBdr>
        <w:top w:val="none" w:sz="0" w:space="0" w:color="auto"/>
        <w:left w:val="none" w:sz="0" w:space="0" w:color="auto"/>
        <w:bottom w:val="none" w:sz="0" w:space="0" w:color="auto"/>
        <w:right w:val="none" w:sz="0" w:space="0" w:color="auto"/>
      </w:divBdr>
      <w:divsChild>
        <w:div w:id="206600598">
          <w:marLeft w:val="0"/>
          <w:marRight w:val="0"/>
          <w:marTop w:val="0"/>
          <w:marBottom w:val="0"/>
          <w:divBdr>
            <w:top w:val="none" w:sz="0" w:space="0" w:color="auto"/>
            <w:left w:val="none" w:sz="0" w:space="0" w:color="auto"/>
            <w:bottom w:val="none" w:sz="0" w:space="0" w:color="auto"/>
            <w:right w:val="none" w:sz="0" w:space="0" w:color="auto"/>
          </w:divBdr>
        </w:div>
      </w:divsChild>
    </w:div>
    <w:div w:id="767850537">
      <w:bodyDiv w:val="1"/>
      <w:marLeft w:val="0"/>
      <w:marRight w:val="0"/>
      <w:marTop w:val="0"/>
      <w:marBottom w:val="0"/>
      <w:divBdr>
        <w:top w:val="none" w:sz="0" w:space="0" w:color="auto"/>
        <w:left w:val="none" w:sz="0" w:space="0" w:color="auto"/>
        <w:bottom w:val="none" w:sz="0" w:space="0" w:color="auto"/>
        <w:right w:val="none" w:sz="0" w:space="0" w:color="auto"/>
      </w:divBdr>
    </w:div>
    <w:div w:id="769933413">
      <w:bodyDiv w:val="1"/>
      <w:marLeft w:val="0"/>
      <w:marRight w:val="0"/>
      <w:marTop w:val="0"/>
      <w:marBottom w:val="0"/>
      <w:divBdr>
        <w:top w:val="none" w:sz="0" w:space="0" w:color="auto"/>
        <w:left w:val="none" w:sz="0" w:space="0" w:color="auto"/>
        <w:bottom w:val="none" w:sz="0" w:space="0" w:color="auto"/>
        <w:right w:val="none" w:sz="0" w:space="0" w:color="auto"/>
      </w:divBdr>
    </w:div>
    <w:div w:id="817575465">
      <w:bodyDiv w:val="1"/>
      <w:marLeft w:val="0"/>
      <w:marRight w:val="0"/>
      <w:marTop w:val="0"/>
      <w:marBottom w:val="0"/>
      <w:divBdr>
        <w:top w:val="none" w:sz="0" w:space="0" w:color="auto"/>
        <w:left w:val="none" w:sz="0" w:space="0" w:color="auto"/>
        <w:bottom w:val="none" w:sz="0" w:space="0" w:color="auto"/>
        <w:right w:val="none" w:sz="0" w:space="0" w:color="auto"/>
      </w:divBdr>
    </w:div>
    <w:div w:id="824204118">
      <w:bodyDiv w:val="1"/>
      <w:marLeft w:val="0"/>
      <w:marRight w:val="0"/>
      <w:marTop w:val="0"/>
      <w:marBottom w:val="0"/>
      <w:divBdr>
        <w:top w:val="none" w:sz="0" w:space="0" w:color="auto"/>
        <w:left w:val="none" w:sz="0" w:space="0" w:color="auto"/>
        <w:bottom w:val="none" w:sz="0" w:space="0" w:color="auto"/>
        <w:right w:val="none" w:sz="0" w:space="0" w:color="auto"/>
      </w:divBdr>
    </w:div>
    <w:div w:id="855078317">
      <w:bodyDiv w:val="1"/>
      <w:marLeft w:val="0"/>
      <w:marRight w:val="0"/>
      <w:marTop w:val="0"/>
      <w:marBottom w:val="0"/>
      <w:divBdr>
        <w:top w:val="none" w:sz="0" w:space="0" w:color="auto"/>
        <w:left w:val="none" w:sz="0" w:space="0" w:color="auto"/>
        <w:bottom w:val="none" w:sz="0" w:space="0" w:color="auto"/>
        <w:right w:val="none" w:sz="0" w:space="0" w:color="auto"/>
      </w:divBdr>
    </w:div>
    <w:div w:id="855192011">
      <w:bodyDiv w:val="1"/>
      <w:marLeft w:val="0"/>
      <w:marRight w:val="0"/>
      <w:marTop w:val="0"/>
      <w:marBottom w:val="0"/>
      <w:divBdr>
        <w:top w:val="none" w:sz="0" w:space="0" w:color="auto"/>
        <w:left w:val="none" w:sz="0" w:space="0" w:color="auto"/>
        <w:bottom w:val="none" w:sz="0" w:space="0" w:color="auto"/>
        <w:right w:val="none" w:sz="0" w:space="0" w:color="auto"/>
      </w:divBdr>
      <w:divsChild>
        <w:div w:id="140080264">
          <w:marLeft w:val="0"/>
          <w:marRight w:val="0"/>
          <w:marTop w:val="0"/>
          <w:marBottom w:val="0"/>
          <w:divBdr>
            <w:top w:val="none" w:sz="0" w:space="0" w:color="auto"/>
            <w:left w:val="none" w:sz="0" w:space="0" w:color="auto"/>
            <w:bottom w:val="none" w:sz="0" w:space="0" w:color="auto"/>
            <w:right w:val="none" w:sz="0" w:space="0" w:color="auto"/>
          </w:divBdr>
        </w:div>
      </w:divsChild>
    </w:div>
    <w:div w:id="883491063">
      <w:bodyDiv w:val="1"/>
      <w:marLeft w:val="0"/>
      <w:marRight w:val="0"/>
      <w:marTop w:val="0"/>
      <w:marBottom w:val="0"/>
      <w:divBdr>
        <w:top w:val="none" w:sz="0" w:space="0" w:color="auto"/>
        <w:left w:val="none" w:sz="0" w:space="0" w:color="auto"/>
        <w:bottom w:val="none" w:sz="0" w:space="0" w:color="auto"/>
        <w:right w:val="none" w:sz="0" w:space="0" w:color="auto"/>
      </w:divBdr>
      <w:divsChild>
        <w:div w:id="909265489">
          <w:marLeft w:val="0"/>
          <w:marRight w:val="0"/>
          <w:marTop w:val="0"/>
          <w:marBottom w:val="0"/>
          <w:divBdr>
            <w:top w:val="none" w:sz="0" w:space="0" w:color="auto"/>
            <w:left w:val="none" w:sz="0" w:space="0" w:color="auto"/>
            <w:bottom w:val="none" w:sz="0" w:space="0" w:color="auto"/>
            <w:right w:val="none" w:sz="0" w:space="0" w:color="auto"/>
          </w:divBdr>
        </w:div>
      </w:divsChild>
    </w:div>
    <w:div w:id="920215630">
      <w:bodyDiv w:val="1"/>
      <w:marLeft w:val="0"/>
      <w:marRight w:val="0"/>
      <w:marTop w:val="0"/>
      <w:marBottom w:val="0"/>
      <w:divBdr>
        <w:top w:val="none" w:sz="0" w:space="0" w:color="auto"/>
        <w:left w:val="none" w:sz="0" w:space="0" w:color="auto"/>
        <w:bottom w:val="none" w:sz="0" w:space="0" w:color="auto"/>
        <w:right w:val="none" w:sz="0" w:space="0" w:color="auto"/>
      </w:divBdr>
    </w:div>
    <w:div w:id="932082043">
      <w:bodyDiv w:val="1"/>
      <w:marLeft w:val="0"/>
      <w:marRight w:val="0"/>
      <w:marTop w:val="0"/>
      <w:marBottom w:val="0"/>
      <w:divBdr>
        <w:top w:val="none" w:sz="0" w:space="0" w:color="auto"/>
        <w:left w:val="none" w:sz="0" w:space="0" w:color="auto"/>
        <w:bottom w:val="none" w:sz="0" w:space="0" w:color="auto"/>
        <w:right w:val="none" w:sz="0" w:space="0" w:color="auto"/>
      </w:divBdr>
    </w:div>
    <w:div w:id="985819130">
      <w:bodyDiv w:val="1"/>
      <w:marLeft w:val="0"/>
      <w:marRight w:val="0"/>
      <w:marTop w:val="0"/>
      <w:marBottom w:val="0"/>
      <w:divBdr>
        <w:top w:val="none" w:sz="0" w:space="0" w:color="auto"/>
        <w:left w:val="none" w:sz="0" w:space="0" w:color="auto"/>
        <w:bottom w:val="none" w:sz="0" w:space="0" w:color="auto"/>
        <w:right w:val="none" w:sz="0" w:space="0" w:color="auto"/>
      </w:divBdr>
    </w:div>
    <w:div w:id="1003750475">
      <w:bodyDiv w:val="1"/>
      <w:marLeft w:val="0"/>
      <w:marRight w:val="0"/>
      <w:marTop w:val="0"/>
      <w:marBottom w:val="0"/>
      <w:divBdr>
        <w:top w:val="none" w:sz="0" w:space="0" w:color="auto"/>
        <w:left w:val="none" w:sz="0" w:space="0" w:color="auto"/>
        <w:bottom w:val="none" w:sz="0" w:space="0" w:color="auto"/>
        <w:right w:val="none" w:sz="0" w:space="0" w:color="auto"/>
      </w:divBdr>
      <w:divsChild>
        <w:div w:id="95248225">
          <w:marLeft w:val="0"/>
          <w:marRight w:val="0"/>
          <w:marTop w:val="0"/>
          <w:marBottom w:val="0"/>
          <w:divBdr>
            <w:top w:val="none" w:sz="0" w:space="0" w:color="auto"/>
            <w:left w:val="none" w:sz="0" w:space="0" w:color="auto"/>
            <w:bottom w:val="none" w:sz="0" w:space="0" w:color="auto"/>
            <w:right w:val="none" w:sz="0" w:space="0" w:color="auto"/>
          </w:divBdr>
        </w:div>
      </w:divsChild>
    </w:div>
    <w:div w:id="1005009420">
      <w:bodyDiv w:val="1"/>
      <w:marLeft w:val="0"/>
      <w:marRight w:val="0"/>
      <w:marTop w:val="0"/>
      <w:marBottom w:val="0"/>
      <w:divBdr>
        <w:top w:val="none" w:sz="0" w:space="0" w:color="auto"/>
        <w:left w:val="none" w:sz="0" w:space="0" w:color="auto"/>
        <w:bottom w:val="none" w:sz="0" w:space="0" w:color="auto"/>
        <w:right w:val="none" w:sz="0" w:space="0" w:color="auto"/>
      </w:divBdr>
    </w:div>
    <w:div w:id="1022322773">
      <w:bodyDiv w:val="1"/>
      <w:marLeft w:val="0"/>
      <w:marRight w:val="0"/>
      <w:marTop w:val="0"/>
      <w:marBottom w:val="0"/>
      <w:divBdr>
        <w:top w:val="none" w:sz="0" w:space="0" w:color="auto"/>
        <w:left w:val="none" w:sz="0" w:space="0" w:color="auto"/>
        <w:bottom w:val="none" w:sz="0" w:space="0" w:color="auto"/>
        <w:right w:val="none" w:sz="0" w:space="0" w:color="auto"/>
      </w:divBdr>
    </w:div>
    <w:div w:id="1076977702">
      <w:bodyDiv w:val="1"/>
      <w:marLeft w:val="0"/>
      <w:marRight w:val="0"/>
      <w:marTop w:val="0"/>
      <w:marBottom w:val="0"/>
      <w:divBdr>
        <w:top w:val="none" w:sz="0" w:space="0" w:color="auto"/>
        <w:left w:val="none" w:sz="0" w:space="0" w:color="auto"/>
        <w:bottom w:val="none" w:sz="0" w:space="0" w:color="auto"/>
        <w:right w:val="none" w:sz="0" w:space="0" w:color="auto"/>
      </w:divBdr>
    </w:div>
    <w:div w:id="1082220135">
      <w:bodyDiv w:val="1"/>
      <w:marLeft w:val="0"/>
      <w:marRight w:val="0"/>
      <w:marTop w:val="0"/>
      <w:marBottom w:val="0"/>
      <w:divBdr>
        <w:top w:val="none" w:sz="0" w:space="0" w:color="auto"/>
        <w:left w:val="none" w:sz="0" w:space="0" w:color="auto"/>
        <w:bottom w:val="none" w:sz="0" w:space="0" w:color="auto"/>
        <w:right w:val="none" w:sz="0" w:space="0" w:color="auto"/>
      </w:divBdr>
    </w:div>
    <w:div w:id="1130393289">
      <w:bodyDiv w:val="1"/>
      <w:marLeft w:val="0"/>
      <w:marRight w:val="0"/>
      <w:marTop w:val="0"/>
      <w:marBottom w:val="0"/>
      <w:divBdr>
        <w:top w:val="none" w:sz="0" w:space="0" w:color="auto"/>
        <w:left w:val="none" w:sz="0" w:space="0" w:color="auto"/>
        <w:bottom w:val="none" w:sz="0" w:space="0" w:color="auto"/>
        <w:right w:val="none" w:sz="0" w:space="0" w:color="auto"/>
      </w:divBdr>
    </w:div>
    <w:div w:id="1136944729">
      <w:bodyDiv w:val="1"/>
      <w:marLeft w:val="0"/>
      <w:marRight w:val="0"/>
      <w:marTop w:val="0"/>
      <w:marBottom w:val="0"/>
      <w:divBdr>
        <w:top w:val="none" w:sz="0" w:space="0" w:color="auto"/>
        <w:left w:val="none" w:sz="0" w:space="0" w:color="auto"/>
        <w:bottom w:val="none" w:sz="0" w:space="0" w:color="auto"/>
        <w:right w:val="none" w:sz="0" w:space="0" w:color="auto"/>
      </w:divBdr>
    </w:div>
    <w:div w:id="1197430638">
      <w:bodyDiv w:val="1"/>
      <w:marLeft w:val="0"/>
      <w:marRight w:val="0"/>
      <w:marTop w:val="0"/>
      <w:marBottom w:val="0"/>
      <w:divBdr>
        <w:top w:val="none" w:sz="0" w:space="0" w:color="auto"/>
        <w:left w:val="none" w:sz="0" w:space="0" w:color="auto"/>
        <w:bottom w:val="none" w:sz="0" w:space="0" w:color="auto"/>
        <w:right w:val="none" w:sz="0" w:space="0" w:color="auto"/>
      </w:divBdr>
    </w:div>
    <w:div w:id="1199582823">
      <w:bodyDiv w:val="1"/>
      <w:marLeft w:val="0"/>
      <w:marRight w:val="0"/>
      <w:marTop w:val="0"/>
      <w:marBottom w:val="0"/>
      <w:divBdr>
        <w:top w:val="none" w:sz="0" w:space="0" w:color="auto"/>
        <w:left w:val="none" w:sz="0" w:space="0" w:color="auto"/>
        <w:bottom w:val="none" w:sz="0" w:space="0" w:color="auto"/>
        <w:right w:val="none" w:sz="0" w:space="0" w:color="auto"/>
      </w:divBdr>
    </w:div>
    <w:div w:id="1224562135">
      <w:bodyDiv w:val="1"/>
      <w:marLeft w:val="0"/>
      <w:marRight w:val="0"/>
      <w:marTop w:val="0"/>
      <w:marBottom w:val="0"/>
      <w:divBdr>
        <w:top w:val="none" w:sz="0" w:space="0" w:color="auto"/>
        <w:left w:val="none" w:sz="0" w:space="0" w:color="auto"/>
        <w:bottom w:val="none" w:sz="0" w:space="0" w:color="auto"/>
        <w:right w:val="none" w:sz="0" w:space="0" w:color="auto"/>
      </w:divBdr>
    </w:div>
    <w:div w:id="1225988568">
      <w:bodyDiv w:val="1"/>
      <w:marLeft w:val="0"/>
      <w:marRight w:val="0"/>
      <w:marTop w:val="0"/>
      <w:marBottom w:val="0"/>
      <w:divBdr>
        <w:top w:val="none" w:sz="0" w:space="0" w:color="auto"/>
        <w:left w:val="none" w:sz="0" w:space="0" w:color="auto"/>
        <w:bottom w:val="none" w:sz="0" w:space="0" w:color="auto"/>
        <w:right w:val="none" w:sz="0" w:space="0" w:color="auto"/>
      </w:divBdr>
    </w:div>
    <w:div w:id="1237587943">
      <w:bodyDiv w:val="1"/>
      <w:marLeft w:val="0"/>
      <w:marRight w:val="0"/>
      <w:marTop w:val="0"/>
      <w:marBottom w:val="0"/>
      <w:divBdr>
        <w:top w:val="none" w:sz="0" w:space="0" w:color="auto"/>
        <w:left w:val="none" w:sz="0" w:space="0" w:color="auto"/>
        <w:bottom w:val="none" w:sz="0" w:space="0" w:color="auto"/>
        <w:right w:val="none" w:sz="0" w:space="0" w:color="auto"/>
      </w:divBdr>
    </w:div>
    <w:div w:id="1270619669">
      <w:bodyDiv w:val="1"/>
      <w:marLeft w:val="0"/>
      <w:marRight w:val="0"/>
      <w:marTop w:val="0"/>
      <w:marBottom w:val="0"/>
      <w:divBdr>
        <w:top w:val="none" w:sz="0" w:space="0" w:color="auto"/>
        <w:left w:val="none" w:sz="0" w:space="0" w:color="auto"/>
        <w:bottom w:val="none" w:sz="0" w:space="0" w:color="auto"/>
        <w:right w:val="none" w:sz="0" w:space="0" w:color="auto"/>
      </w:divBdr>
    </w:div>
    <w:div w:id="1295216104">
      <w:bodyDiv w:val="1"/>
      <w:marLeft w:val="0"/>
      <w:marRight w:val="0"/>
      <w:marTop w:val="0"/>
      <w:marBottom w:val="0"/>
      <w:divBdr>
        <w:top w:val="none" w:sz="0" w:space="0" w:color="auto"/>
        <w:left w:val="none" w:sz="0" w:space="0" w:color="auto"/>
        <w:bottom w:val="none" w:sz="0" w:space="0" w:color="auto"/>
        <w:right w:val="none" w:sz="0" w:space="0" w:color="auto"/>
      </w:divBdr>
    </w:div>
    <w:div w:id="1318265261">
      <w:bodyDiv w:val="1"/>
      <w:marLeft w:val="0"/>
      <w:marRight w:val="0"/>
      <w:marTop w:val="0"/>
      <w:marBottom w:val="0"/>
      <w:divBdr>
        <w:top w:val="none" w:sz="0" w:space="0" w:color="auto"/>
        <w:left w:val="none" w:sz="0" w:space="0" w:color="auto"/>
        <w:bottom w:val="none" w:sz="0" w:space="0" w:color="auto"/>
        <w:right w:val="none" w:sz="0" w:space="0" w:color="auto"/>
      </w:divBdr>
    </w:div>
    <w:div w:id="1322587466">
      <w:bodyDiv w:val="1"/>
      <w:marLeft w:val="0"/>
      <w:marRight w:val="0"/>
      <w:marTop w:val="0"/>
      <w:marBottom w:val="0"/>
      <w:divBdr>
        <w:top w:val="none" w:sz="0" w:space="0" w:color="auto"/>
        <w:left w:val="none" w:sz="0" w:space="0" w:color="auto"/>
        <w:bottom w:val="none" w:sz="0" w:space="0" w:color="auto"/>
        <w:right w:val="none" w:sz="0" w:space="0" w:color="auto"/>
      </w:divBdr>
    </w:div>
    <w:div w:id="1348481988">
      <w:bodyDiv w:val="1"/>
      <w:marLeft w:val="0"/>
      <w:marRight w:val="0"/>
      <w:marTop w:val="0"/>
      <w:marBottom w:val="0"/>
      <w:divBdr>
        <w:top w:val="none" w:sz="0" w:space="0" w:color="auto"/>
        <w:left w:val="none" w:sz="0" w:space="0" w:color="auto"/>
        <w:bottom w:val="none" w:sz="0" w:space="0" w:color="auto"/>
        <w:right w:val="none" w:sz="0" w:space="0" w:color="auto"/>
      </w:divBdr>
    </w:div>
    <w:div w:id="1359156145">
      <w:bodyDiv w:val="1"/>
      <w:marLeft w:val="0"/>
      <w:marRight w:val="0"/>
      <w:marTop w:val="0"/>
      <w:marBottom w:val="0"/>
      <w:divBdr>
        <w:top w:val="none" w:sz="0" w:space="0" w:color="auto"/>
        <w:left w:val="none" w:sz="0" w:space="0" w:color="auto"/>
        <w:bottom w:val="none" w:sz="0" w:space="0" w:color="auto"/>
        <w:right w:val="none" w:sz="0" w:space="0" w:color="auto"/>
      </w:divBdr>
    </w:div>
    <w:div w:id="1370111011">
      <w:bodyDiv w:val="1"/>
      <w:marLeft w:val="0"/>
      <w:marRight w:val="0"/>
      <w:marTop w:val="0"/>
      <w:marBottom w:val="0"/>
      <w:divBdr>
        <w:top w:val="none" w:sz="0" w:space="0" w:color="auto"/>
        <w:left w:val="none" w:sz="0" w:space="0" w:color="auto"/>
        <w:bottom w:val="none" w:sz="0" w:space="0" w:color="auto"/>
        <w:right w:val="none" w:sz="0" w:space="0" w:color="auto"/>
      </w:divBdr>
    </w:div>
    <w:div w:id="1428691505">
      <w:bodyDiv w:val="1"/>
      <w:marLeft w:val="0"/>
      <w:marRight w:val="0"/>
      <w:marTop w:val="0"/>
      <w:marBottom w:val="0"/>
      <w:divBdr>
        <w:top w:val="none" w:sz="0" w:space="0" w:color="auto"/>
        <w:left w:val="none" w:sz="0" w:space="0" w:color="auto"/>
        <w:bottom w:val="none" w:sz="0" w:space="0" w:color="auto"/>
        <w:right w:val="none" w:sz="0" w:space="0" w:color="auto"/>
      </w:divBdr>
      <w:divsChild>
        <w:div w:id="748621700">
          <w:marLeft w:val="0"/>
          <w:marRight w:val="0"/>
          <w:marTop w:val="0"/>
          <w:marBottom w:val="0"/>
          <w:divBdr>
            <w:top w:val="none" w:sz="0" w:space="0" w:color="auto"/>
            <w:left w:val="none" w:sz="0" w:space="0" w:color="auto"/>
            <w:bottom w:val="none" w:sz="0" w:space="0" w:color="auto"/>
            <w:right w:val="none" w:sz="0" w:space="0" w:color="auto"/>
          </w:divBdr>
        </w:div>
      </w:divsChild>
    </w:div>
    <w:div w:id="1434011303">
      <w:bodyDiv w:val="1"/>
      <w:marLeft w:val="0"/>
      <w:marRight w:val="0"/>
      <w:marTop w:val="0"/>
      <w:marBottom w:val="0"/>
      <w:divBdr>
        <w:top w:val="none" w:sz="0" w:space="0" w:color="auto"/>
        <w:left w:val="none" w:sz="0" w:space="0" w:color="auto"/>
        <w:bottom w:val="none" w:sz="0" w:space="0" w:color="auto"/>
        <w:right w:val="none" w:sz="0" w:space="0" w:color="auto"/>
      </w:divBdr>
    </w:div>
    <w:div w:id="1459379078">
      <w:bodyDiv w:val="1"/>
      <w:marLeft w:val="0"/>
      <w:marRight w:val="0"/>
      <w:marTop w:val="0"/>
      <w:marBottom w:val="0"/>
      <w:divBdr>
        <w:top w:val="none" w:sz="0" w:space="0" w:color="auto"/>
        <w:left w:val="none" w:sz="0" w:space="0" w:color="auto"/>
        <w:bottom w:val="none" w:sz="0" w:space="0" w:color="auto"/>
        <w:right w:val="none" w:sz="0" w:space="0" w:color="auto"/>
      </w:divBdr>
    </w:div>
    <w:div w:id="1467090492">
      <w:bodyDiv w:val="1"/>
      <w:marLeft w:val="0"/>
      <w:marRight w:val="0"/>
      <w:marTop w:val="0"/>
      <w:marBottom w:val="0"/>
      <w:divBdr>
        <w:top w:val="none" w:sz="0" w:space="0" w:color="auto"/>
        <w:left w:val="none" w:sz="0" w:space="0" w:color="auto"/>
        <w:bottom w:val="none" w:sz="0" w:space="0" w:color="auto"/>
        <w:right w:val="none" w:sz="0" w:space="0" w:color="auto"/>
      </w:divBdr>
      <w:divsChild>
        <w:div w:id="1332756737">
          <w:marLeft w:val="0"/>
          <w:marRight w:val="0"/>
          <w:marTop w:val="0"/>
          <w:marBottom w:val="0"/>
          <w:divBdr>
            <w:top w:val="none" w:sz="0" w:space="0" w:color="auto"/>
            <w:left w:val="none" w:sz="0" w:space="0" w:color="auto"/>
            <w:bottom w:val="none" w:sz="0" w:space="0" w:color="auto"/>
            <w:right w:val="none" w:sz="0" w:space="0" w:color="auto"/>
          </w:divBdr>
        </w:div>
      </w:divsChild>
    </w:div>
    <w:div w:id="1514494805">
      <w:bodyDiv w:val="1"/>
      <w:marLeft w:val="0"/>
      <w:marRight w:val="0"/>
      <w:marTop w:val="0"/>
      <w:marBottom w:val="0"/>
      <w:divBdr>
        <w:top w:val="none" w:sz="0" w:space="0" w:color="auto"/>
        <w:left w:val="none" w:sz="0" w:space="0" w:color="auto"/>
        <w:bottom w:val="none" w:sz="0" w:space="0" w:color="auto"/>
        <w:right w:val="none" w:sz="0" w:space="0" w:color="auto"/>
      </w:divBdr>
    </w:div>
    <w:div w:id="1537347433">
      <w:bodyDiv w:val="1"/>
      <w:marLeft w:val="0"/>
      <w:marRight w:val="0"/>
      <w:marTop w:val="0"/>
      <w:marBottom w:val="0"/>
      <w:divBdr>
        <w:top w:val="none" w:sz="0" w:space="0" w:color="auto"/>
        <w:left w:val="none" w:sz="0" w:space="0" w:color="auto"/>
        <w:bottom w:val="none" w:sz="0" w:space="0" w:color="auto"/>
        <w:right w:val="none" w:sz="0" w:space="0" w:color="auto"/>
      </w:divBdr>
    </w:div>
    <w:div w:id="1586106956">
      <w:bodyDiv w:val="1"/>
      <w:marLeft w:val="0"/>
      <w:marRight w:val="0"/>
      <w:marTop w:val="0"/>
      <w:marBottom w:val="0"/>
      <w:divBdr>
        <w:top w:val="none" w:sz="0" w:space="0" w:color="auto"/>
        <w:left w:val="none" w:sz="0" w:space="0" w:color="auto"/>
        <w:bottom w:val="none" w:sz="0" w:space="0" w:color="auto"/>
        <w:right w:val="none" w:sz="0" w:space="0" w:color="auto"/>
      </w:divBdr>
    </w:div>
    <w:div w:id="1610046740">
      <w:bodyDiv w:val="1"/>
      <w:marLeft w:val="0"/>
      <w:marRight w:val="0"/>
      <w:marTop w:val="0"/>
      <w:marBottom w:val="0"/>
      <w:divBdr>
        <w:top w:val="none" w:sz="0" w:space="0" w:color="auto"/>
        <w:left w:val="none" w:sz="0" w:space="0" w:color="auto"/>
        <w:bottom w:val="none" w:sz="0" w:space="0" w:color="auto"/>
        <w:right w:val="none" w:sz="0" w:space="0" w:color="auto"/>
      </w:divBdr>
    </w:div>
    <w:div w:id="1612123402">
      <w:bodyDiv w:val="1"/>
      <w:marLeft w:val="0"/>
      <w:marRight w:val="0"/>
      <w:marTop w:val="0"/>
      <w:marBottom w:val="0"/>
      <w:divBdr>
        <w:top w:val="none" w:sz="0" w:space="0" w:color="auto"/>
        <w:left w:val="none" w:sz="0" w:space="0" w:color="auto"/>
        <w:bottom w:val="none" w:sz="0" w:space="0" w:color="auto"/>
        <w:right w:val="none" w:sz="0" w:space="0" w:color="auto"/>
      </w:divBdr>
      <w:divsChild>
        <w:div w:id="1485203312">
          <w:marLeft w:val="0"/>
          <w:marRight w:val="0"/>
          <w:marTop w:val="0"/>
          <w:marBottom w:val="0"/>
          <w:divBdr>
            <w:top w:val="none" w:sz="0" w:space="0" w:color="auto"/>
            <w:left w:val="none" w:sz="0" w:space="0" w:color="auto"/>
            <w:bottom w:val="none" w:sz="0" w:space="0" w:color="auto"/>
            <w:right w:val="none" w:sz="0" w:space="0" w:color="auto"/>
          </w:divBdr>
        </w:div>
      </w:divsChild>
    </w:div>
    <w:div w:id="1643118610">
      <w:bodyDiv w:val="1"/>
      <w:marLeft w:val="0"/>
      <w:marRight w:val="0"/>
      <w:marTop w:val="0"/>
      <w:marBottom w:val="0"/>
      <w:divBdr>
        <w:top w:val="none" w:sz="0" w:space="0" w:color="auto"/>
        <w:left w:val="none" w:sz="0" w:space="0" w:color="auto"/>
        <w:bottom w:val="none" w:sz="0" w:space="0" w:color="auto"/>
        <w:right w:val="none" w:sz="0" w:space="0" w:color="auto"/>
      </w:divBdr>
    </w:div>
    <w:div w:id="1662809014">
      <w:bodyDiv w:val="1"/>
      <w:marLeft w:val="0"/>
      <w:marRight w:val="0"/>
      <w:marTop w:val="0"/>
      <w:marBottom w:val="0"/>
      <w:divBdr>
        <w:top w:val="none" w:sz="0" w:space="0" w:color="auto"/>
        <w:left w:val="none" w:sz="0" w:space="0" w:color="auto"/>
        <w:bottom w:val="none" w:sz="0" w:space="0" w:color="auto"/>
        <w:right w:val="none" w:sz="0" w:space="0" w:color="auto"/>
      </w:divBdr>
    </w:div>
    <w:div w:id="1669475325">
      <w:bodyDiv w:val="1"/>
      <w:marLeft w:val="0"/>
      <w:marRight w:val="0"/>
      <w:marTop w:val="0"/>
      <w:marBottom w:val="0"/>
      <w:divBdr>
        <w:top w:val="none" w:sz="0" w:space="0" w:color="auto"/>
        <w:left w:val="none" w:sz="0" w:space="0" w:color="auto"/>
        <w:bottom w:val="none" w:sz="0" w:space="0" w:color="auto"/>
        <w:right w:val="none" w:sz="0" w:space="0" w:color="auto"/>
      </w:divBdr>
    </w:div>
    <w:div w:id="1679696567">
      <w:bodyDiv w:val="1"/>
      <w:marLeft w:val="0"/>
      <w:marRight w:val="0"/>
      <w:marTop w:val="0"/>
      <w:marBottom w:val="0"/>
      <w:divBdr>
        <w:top w:val="none" w:sz="0" w:space="0" w:color="auto"/>
        <w:left w:val="none" w:sz="0" w:space="0" w:color="auto"/>
        <w:bottom w:val="none" w:sz="0" w:space="0" w:color="auto"/>
        <w:right w:val="none" w:sz="0" w:space="0" w:color="auto"/>
      </w:divBdr>
    </w:div>
    <w:div w:id="1795557262">
      <w:bodyDiv w:val="1"/>
      <w:marLeft w:val="0"/>
      <w:marRight w:val="0"/>
      <w:marTop w:val="0"/>
      <w:marBottom w:val="0"/>
      <w:divBdr>
        <w:top w:val="none" w:sz="0" w:space="0" w:color="auto"/>
        <w:left w:val="none" w:sz="0" w:space="0" w:color="auto"/>
        <w:bottom w:val="none" w:sz="0" w:space="0" w:color="auto"/>
        <w:right w:val="none" w:sz="0" w:space="0" w:color="auto"/>
      </w:divBdr>
      <w:divsChild>
        <w:div w:id="1656060652">
          <w:marLeft w:val="0"/>
          <w:marRight w:val="0"/>
          <w:marTop w:val="0"/>
          <w:marBottom w:val="0"/>
          <w:divBdr>
            <w:top w:val="none" w:sz="0" w:space="0" w:color="auto"/>
            <w:left w:val="none" w:sz="0" w:space="0" w:color="auto"/>
            <w:bottom w:val="none" w:sz="0" w:space="0" w:color="auto"/>
            <w:right w:val="none" w:sz="0" w:space="0" w:color="auto"/>
          </w:divBdr>
        </w:div>
      </w:divsChild>
    </w:div>
    <w:div w:id="1799105613">
      <w:bodyDiv w:val="1"/>
      <w:marLeft w:val="0"/>
      <w:marRight w:val="0"/>
      <w:marTop w:val="0"/>
      <w:marBottom w:val="0"/>
      <w:divBdr>
        <w:top w:val="none" w:sz="0" w:space="0" w:color="auto"/>
        <w:left w:val="none" w:sz="0" w:space="0" w:color="auto"/>
        <w:bottom w:val="none" w:sz="0" w:space="0" w:color="auto"/>
        <w:right w:val="none" w:sz="0" w:space="0" w:color="auto"/>
      </w:divBdr>
    </w:div>
    <w:div w:id="1813792280">
      <w:bodyDiv w:val="1"/>
      <w:marLeft w:val="0"/>
      <w:marRight w:val="0"/>
      <w:marTop w:val="0"/>
      <w:marBottom w:val="0"/>
      <w:divBdr>
        <w:top w:val="none" w:sz="0" w:space="0" w:color="auto"/>
        <w:left w:val="none" w:sz="0" w:space="0" w:color="auto"/>
        <w:bottom w:val="none" w:sz="0" w:space="0" w:color="auto"/>
        <w:right w:val="none" w:sz="0" w:space="0" w:color="auto"/>
      </w:divBdr>
    </w:div>
    <w:div w:id="1840268607">
      <w:bodyDiv w:val="1"/>
      <w:marLeft w:val="0"/>
      <w:marRight w:val="0"/>
      <w:marTop w:val="0"/>
      <w:marBottom w:val="0"/>
      <w:divBdr>
        <w:top w:val="none" w:sz="0" w:space="0" w:color="auto"/>
        <w:left w:val="none" w:sz="0" w:space="0" w:color="auto"/>
        <w:bottom w:val="none" w:sz="0" w:space="0" w:color="auto"/>
        <w:right w:val="none" w:sz="0" w:space="0" w:color="auto"/>
      </w:divBdr>
    </w:div>
    <w:div w:id="1854145444">
      <w:bodyDiv w:val="1"/>
      <w:marLeft w:val="0"/>
      <w:marRight w:val="0"/>
      <w:marTop w:val="0"/>
      <w:marBottom w:val="0"/>
      <w:divBdr>
        <w:top w:val="none" w:sz="0" w:space="0" w:color="auto"/>
        <w:left w:val="none" w:sz="0" w:space="0" w:color="auto"/>
        <w:bottom w:val="none" w:sz="0" w:space="0" w:color="auto"/>
        <w:right w:val="none" w:sz="0" w:space="0" w:color="auto"/>
      </w:divBdr>
      <w:divsChild>
        <w:div w:id="1350185380">
          <w:marLeft w:val="0"/>
          <w:marRight w:val="0"/>
          <w:marTop w:val="0"/>
          <w:marBottom w:val="0"/>
          <w:divBdr>
            <w:top w:val="none" w:sz="0" w:space="0" w:color="auto"/>
            <w:left w:val="none" w:sz="0" w:space="0" w:color="auto"/>
            <w:bottom w:val="none" w:sz="0" w:space="0" w:color="auto"/>
            <w:right w:val="none" w:sz="0" w:space="0" w:color="auto"/>
          </w:divBdr>
        </w:div>
      </w:divsChild>
    </w:div>
    <w:div w:id="1908684406">
      <w:bodyDiv w:val="1"/>
      <w:marLeft w:val="0"/>
      <w:marRight w:val="0"/>
      <w:marTop w:val="0"/>
      <w:marBottom w:val="0"/>
      <w:divBdr>
        <w:top w:val="none" w:sz="0" w:space="0" w:color="auto"/>
        <w:left w:val="none" w:sz="0" w:space="0" w:color="auto"/>
        <w:bottom w:val="none" w:sz="0" w:space="0" w:color="auto"/>
        <w:right w:val="none" w:sz="0" w:space="0" w:color="auto"/>
      </w:divBdr>
    </w:div>
    <w:div w:id="1908685846">
      <w:bodyDiv w:val="1"/>
      <w:marLeft w:val="0"/>
      <w:marRight w:val="0"/>
      <w:marTop w:val="0"/>
      <w:marBottom w:val="0"/>
      <w:divBdr>
        <w:top w:val="none" w:sz="0" w:space="0" w:color="auto"/>
        <w:left w:val="none" w:sz="0" w:space="0" w:color="auto"/>
        <w:bottom w:val="none" w:sz="0" w:space="0" w:color="auto"/>
        <w:right w:val="none" w:sz="0" w:space="0" w:color="auto"/>
      </w:divBdr>
    </w:div>
    <w:div w:id="1941985254">
      <w:bodyDiv w:val="1"/>
      <w:marLeft w:val="0"/>
      <w:marRight w:val="0"/>
      <w:marTop w:val="0"/>
      <w:marBottom w:val="0"/>
      <w:divBdr>
        <w:top w:val="none" w:sz="0" w:space="0" w:color="auto"/>
        <w:left w:val="none" w:sz="0" w:space="0" w:color="auto"/>
        <w:bottom w:val="none" w:sz="0" w:space="0" w:color="auto"/>
        <w:right w:val="none" w:sz="0" w:space="0" w:color="auto"/>
      </w:divBdr>
    </w:div>
    <w:div w:id="1942295288">
      <w:bodyDiv w:val="1"/>
      <w:marLeft w:val="0"/>
      <w:marRight w:val="0"/>
      <w:marTop w:val="0"/>
      <w:marBottom w:val="0"/>
      <w:divBdr>
        <w:top w:val="none" w:sz="0" w:space="0" w:color="auto"/>
        <w:left w:val="none" w:sz="0" w:space="0" w:color="auto"/>
        <w:bottom w:val="none" w:sz="0" w:space="0" w:color="auto"/>
        <w:right w:val="none" w:sz="0" w:space="0" w:color="auto"/>
      </w:divBdr>
    </w:div>
    <w:div w:id="1943759668">
      <w:bodyDiv w:val="1"/>
      <w:marLeft w:val="0"/>
      <w:marRight w:val="0"/>
      <w:marTop w:val="0"/>
      <w:marBottom w:val="0"/>
      <w:divBdr>
        <w:top w:val="none" w:sz="0" w:space="0" w:color="auto"/>
        <w:left w:val="none" w:sz="0" w:space="0" w:color="auto"/>
        <w:bottom w:val="none" w:sz="0" w:space="0" w:color="auto"/>
        <w:right w:val="none" w:sz="0" w:space="0" w:color="auto"/>
      </w:divBdr>
    </w:div>
    <w:div w:id="1955020615">
      <w:bodyDiv w:val="1"/>
      <w:marLeft w:val="0"/>
      <w:marRight w:val="0"/>
      <w:marTop w:val="0"/>
      <w:marBottom w:val="0"/>
      <w:divBdr>
        <w:top w:val="none" w:sz="0" w:space="0" w:color="auto"/>
        <w:left w:val="none" w:sz="0" w:space="0" w:color="auto"/>
        <w:bottom w:val="none" w:sz="0" w:space="0" w:color="auto"/>
        <w:right w:val="none" w:sz="0" w:space="0" w:color="auto"/>
      </w:divBdr>
      <w:divsChild>
        <w:div w:id="816261289">
          <w:marLeft w:val="0"/>
          <w:marRight w:val="0"/>
          <w:marTop w:val="0"/>
          <w:marBottom w:val="0"/>
          <w:divBdr>
            <w:top w:val="none" w:sz="0" w:space="0" w:color="auto"/>
            <w:left w:val="none" w:sz="0" w:space="0" w:color="auto"/>
            <w:bottom w:val="none" w:sz="0" w:space="0" w:color="auto"/>
            <w:right w:val="none" w:sz="0" w:space="0" w:color="auto"/>
          </w:divBdr>
        </w:div>
      </w:divsChild>
    </w:div>
    <w:div w:id="1986280310">
      <w:bodyDiv w:val="1"/>
      <w:marLeft w:val="0"/>
      <w:marRight w:val="0"/>
      <w:marTop w:val="0"/>
      <w:marBottom w:val="0"/>
      <w:divBdr>
        <w:top w:val="none" w:sz="0" w:space="0" w:color="auto"/>
        <w:left w:val="none" w:sz="0" w:space="0" w:color="auto"/>
        <w:bottom w:val="none" w:sz="0" w:space="0" w:color="auto"/>
        <w:right w:val="none" w:sz="0" w:space="0" w:color="auto"/>
      </w:divBdr>
    </w:div>
    <w:div w:id="2011524212">
      <w:bodyDiv w:val="1"/>
      <w:marLeft w:val="0"/>
      <w:marRight w:val="0"/>
      <w:marTop w:val="0"/>
      <w:marBottom w:val="0"/>
      <w:divBdr>
        <w:top w:val="none" w:sz="0" w:space="0" w:color="auto"/>
        <w:left w:val="none" w:sz="0" w:space="0" w:color="auto"/>
        <w:bottom w:val="none" w:sz="0" w:space="0" w:color="auto"/>
        <w:right w:val="none" w:sz="0" w:space="0" w:color="auto"/>
      </w:divBdr>
    </w:div>
    <w:div w:id="2021619415">
      <w:bodyDiv w:val="1"/>
      <w:marLeft w:val="0"/>
      <w:marRight w:val="0"/>
      <w:marTop w:val="0"/>
      <w:marBottom w:val="0"/>
      <w:divBdr>
        <w:top w:val="none" w:sz="0" w:space="0" w:color="auto"/>
        <w:left w:val="none" w:sz="0" w:space="0" w:color="auto"/>
        <w:bottom w:val="none" w:sz="0" w:space="0" w:color="auto"/>
        <w:right w:val="none" w:sz="0" w:space="0" w:color="auto"/>
      </w:divBdr>
    </w:div>
    <w:div w:id="2057391524">
      <w:bodyDiv w:val="1"/>
      <w:marLeft w:val="0"/>
      <w:marRight w:val="0"/>
      <w:marTop w:val="0"/>
      <w:marBottom w:val="0"/>
      <w:divBdr>
        <w:top w:val="none" w:sz="0" w:space="0" w:color="auto"/>
        <w:left w:val="none" w:sz="0" w:space="0" w:color="auto"/>
        <w:bottom w:val="none" w:sz="0" w:space="0" w:color="auto"/>
        <w:right w:val="none" w:sz="0" w:space="0" w:color="auto"/>
      </w:divBdr>
    </w:div>
    <w:div w:id="2059477025">
      <w:bodyDiv w:val="1"/>
      <w:marLeft w:val="0"/>
      <w:marRight w:val="0"/>
      <w:marTop w:val="0"/>
      <w:marBottom w:val="0"/>
      <w:divBdr>
        <w:top w:val="none" w:sz="0" w:space="0" w:color="auto"/>
        <w:left w:val="none" w:sz="0" w:space="0" w:color="auto"/>
        <w:bottom w:val="none" w:sz="0" w:space="0" w:color="auto"/>
        <w:right w:val="none" w:sz="0" w:space="0" w:color="auto"/>
      </w:divBdr>
    </w:div>
    <w:div w:id="2080899102">
      <w:bodyDiv w:val="1"/>
      <w:marLeft w:val="0"/>
      <w:marRight w:val="0"/>
      <w:marTop w:val="0"/>
      <w:marBottom w:val="0"/>
      <w:divBdr>
        <w:top w:val="none" w:sz="0" w:space="0" w:color="auto"/>
        <w:left w:val="none" w:sz="0" w:space="0" w:color="auto"/>
        <w:bottom w:val="none" w:sz="0" w:space="0" w:color="auto"/>
        <w:right w:val="none" w:sz="0" w:space="0" w:color="auto"/>
      </w:divBdr>
    </w:div>
    <w:div w:id="2085495095">
      <w:bodyDiv w:val="1"/>
      <w:marLeft w:val="0"/>
      <w:marRight w:val="0"/>
      <w:marTop w:val="0"/>
      <w:marBottom w:val="0"/>
      <w:divBdr>
        <w:top w:val="none" w:sz="0" w:space="0" w:color="auto"/>
        <w:left w:val="none" w:sz="0" w:space="0" w:color="auto"/>
        <w:bottom w:val="none" w:sz="0" w:space="0" w:color="auto"/>
        <w:right w:val="none" w:sz="0" w:space="0" w:color="auto"/>
      </w:divBdr>
    </w:div>
    <w:div w:id="2086300372">
      <w:bodyDiv w:val="1"/>
      <w:marLeft w:val="0"/>
      <w:marRight w:val="0"/>
      <w:marTop w:val="0"/>
      <w:marBottom w:val="0"/>
      <w:divBdr>
        <w:top w:val="none" w:sz="0" w:space="0" w:color="auto"/>
        <w:left w:val="none" w:sz="0" w:space="0" w:color="auto"/>
        <w:bottom w:val="none" w:sz="0" w:space="0" w:color="auto"/>
        <w:right w:val="none" w:sz="0" w:space="0" w:color="auto"/>
      </w:divBdr>
    </w:div>
    <w:div w:id="2097045565">
      <w:bodyDiv w:val="1"/>
      <w:marLeft w:val="0"/>
      <w:marRight w:val="0"/>
      <w:marTop w:val="0"/>
      <w:marBottom w:val="0"/>
      <w:divBdr>
        <w:top w:val="none" w:sz="0" w:space="0" w:color="auto"/>
        <w:left w:val="none" w:sz="0" w:space="0" w:color="auto"/>
        <w:bottom w:val="none" w:sz="0" w:space="0" w:color="auto"/>
        <w:right w:val="none" w:sz="0" w:space="0" w:color="auto"/>
      </w:divBdr>
    </w:div>
    <w:div w:id="2100328759">
      <w:bodyDiv w:val="1"/>
      <w:marLeft w:val="0"/>
      <w:marRight w:val="0"/>
      <w:marTop w:val="0"/>
      <w:marBottom w:val="0"/>
      <w:divBdr>
        <w:top w:val="none" w:sz="0" w:space="0" w:color="auto"/>
        <w:left w:val="none" w:sz="0" w:space="0" w:color="auto"/>
        <w:bottom w:val="none" w:sz="0" w:space="0" w:color="auto"/>
        <w:right w:val="none" w:sz="0" w:space="0" w:color="auto"/>
      </w:divBdr>
      <w:divsChild>
        <w:div w:id="346949329">
          <w:marLeft w:val="0"/>
          <w:marRight w:val="0"/>
          <w:marTop w:val="0"/>
          <w:marBottom w:val="0"/>
          <w:divBdr>
            <w:top w:val="none" w:sz="0" w:space="0" w:color="auto"/>
            <w:left w:val="none" w:sz="0" w:space="0" w:color="auto"/>
            <w:bottom w:val="none" w:sz="0" w:space="0" w:color="auto"/>
            <w:right w:val="none" w:sz="0" w:space="0" w:color="auto"/>
          </w:divBdr>
        </w:div>
      </w:divsChild>
    </w:div>
    <w:div w:id="2105300543">
      <w:bodyDiv w:val="1"/>
      <w:marLeft w:val="0"/>
      <w:marRight w:val="0"/>
      <w:marTop w:val="0"/>
      <w:marBottom w:val="0"/>
      <w:divBdr>
        <w:top w:val="none" w:sz="0" w:space="0" w:color="auto"/>
        <w:left w:val="none" w:sz="0" w:space="0" w:color="auto"/>
        <w:bottom w:val="none" w:sz="0" w:space="0" w:color="auto"/>
        <w:right w:val="none" w:sz="0" w:space="0" w:color="auto"/>
      </w:divBdr>
    </w:div>
    <w:div w:id="21366780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mew/Desktop/Public%20expenditure%20on%20education%20as%20%20of%20GDP.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localhost/Users/mew/Desktop/Public%20expenditure%20on%20education%20as%20%20of%20GDP.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localhost/Users/mew/Desktop/Public%20expenditure%20on%20education%20as%20%20of%20GDP.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localhost/Users/mew/Downloads/Public%20expenditure%20on%20education%20as%20%20of%20GDP.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localhost/Users/mew/Desktop/Public%20expenditure%20on%20education%20as%20%20of%20GDP.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'Public expenditure on education'!$N$111</c:f>
              <c:strCache>
                <c:ptCount val="1"/>
                <c:pt idx="0">
                  <c:v>Total gov expenditure</c:v>
                </c:pt>
              </c:strCache>
            </c:strRef>
          </c:tx>
          <c:spPr>
            <a:solidFill>
              <a:schemeClr val="tx2">
                <a:lumMod val="75000"/>
              </a:schemeClr>
            </a:solidFill>
            <a:ln>
              <a:noFill/>
            </a:ln>
            <a:effectLst/>
          </c:spPr>
          <c:invertIfNegative val="0"/>
          <c:cat>
            <c:numRef>
              <c:f>'Public expenditure on education'!$O$110:$X$110</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education'!$O$111:$X$111</c:f>
              <c:numCache>
                <c:formatCode>_-* #,##0_-;\-* #,##0_-;_-* "-"??_-;_-@_-</c:formatCode>
                <c:ptCount val="10"/>
                <c:pt idx="0">
                  <c:v>139711.0</c:v>
                </c:pt>
                <c:pt idx="1">
                  <c:v>159865.0</c:v>
                </c:pt>
                <c:pt idx="2">
                  <c:v>180421.0</c:v>
                </c:pt>
                <c:pt idx="3">
                  <c:v>217105.0</c:v>
                </c:pt>
                <c:pt idx="4">
                  <c:v>230643.0</c:v>
                </c:pt>
                <c:pt idx="5">
                  <c:v>221643.0</c:v>
                </c:pt>
                <c:pt idx="6">
                  <c:v>250477.0</c:v>
                </c:pt>
                <c:pt idx="7">
                  <c:v>279700.0</c:v>
                </c:pt>
                <c:pt idx="8">
                  <c:v>289058.0</c:v>
                </c:pt>
                <c:pt idx="9">
                  <c:v>298160.0</c:v>
                </c:pt>
              </c:numCache>
            </c:numRef>
          </c:val>
        </c:ser>
        <c:dLbls>
          <c:showLegendKey val="0"/>
          <c:showVal val="0"/>
          <c:showCatName val="0"/>
          <c:showSerName val="0"/>
          <c:showPercent val="0"/>
          <c:showBubbleSize val="0"/>
        </c:dLbls>
        <c:gapWidth val="150"/>
        <c:overlap val="100"/>
        <c:axId val="-2029803984"/>
        <c:axId val="-2066668512"/>
      </c:barChart>
      <c:catAx>
        <c:axId val="-2029803984"/>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6668512"/>
        <c:crosses val="autoZero"/>
        <c:auto val="1"/>
        <c:lblAlgn val="ctr"/>
        <c:lblOffset val="100"/>
        <c:noMultiLvlLbl val="0"/>
      </c:catAx>
      <c:valAx>
        <c:axId val="-2066668512"/>
        <c:scaling>
          <c:orientation val="minMax"/>
        </c:scaling>
        <c:delete val="0"/>
        <c:axPos val="l"/>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803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'Public expenditure on education'!$N$36</c:f>
              <c:strCache>
                <c:ptCount val="1"/>
                <c:pt idx="0">
                  <c:v>General public service</c:v>
                </c:pt>
              </c:strCache>
            </c:strRef>
          </c:tx>
          <c:spPr>
            <a:solidFill>
              <a:schemeClr val="tx2">
                <a:lumMod val="75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education'!$O$36:$X$36</c:f>
              <c:numCache>
                <c:formatCode>_-* #,##0.0_-;\-* #,##0.0_-;_-* "-"??_-;_-@_-</c:formatCode>
                <c:ptCount val="10"/>
                <c:pt idx="0">
                  <c:v>49591.5</c:v>
                </c:pt>
                <c:pt idx="1">
                  <c:v>51487.2</c:v>
                </c:pt>
                <c:pt idx="2">
                  <c:v>59242.5</c:v>
                </c:pt>
                <c:pt idx="3">
                  <c:v>77163.6</c:v>
                </c:pt>
                <c:pt idx="4">
                  <c:v>77954.2</c:v>
                </c:pt>
                <c:pt idx="5">
                  <c:v>70990.0</c:v>
                </c:pt>
                <c:pt idx="6">
                  <c:v>75836.4</c:v>
                </c:pt>
                <c:pt idx="7">
                  <c:v>79750.7</c:v>
                </c:pt>
                <c:pt idx="8">
                  <c:v>77326.1</c:v>
                </c:pt>
                <c:pt idx="9">
                  <c:v>77605.2</c:v>
                </c:pt>
              </c:numCache>
            </c:numRef>
          </c:val>
        </c:ser>
        <c:ser>
          <c:idx val="1"/>
          <c:order val="1"/>
          <c:tx>
            <c:strRef>
              <c:f>'Public expenditure on education'!$N$37</c:f>
              <c:strCache>
                <c:ptCount val="1"/>
                <c:pt idx="0">
                  <c:v>Defence</c:v>
                </c:pt>
              </c:strCache>
            </c:strRef>
          </c:tx>
          <c:spPr>
            <a:solidFill>
              <a:schemeClr val="accent1">
                <a:lumMod val="60000"/>
                <a:lumOff val="40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education'!$O$37:$X$37</c:f>
              <c:numCache>
                <c:formatCode>_-* #,##0.0_-;\-* #,##0.0_-;_-* "-"??_-;_-@_-</c:formatCode>
                <c:ptCount val="10"/>
                <c:pt idx="0">
                  <c:v>13025.8</c:v>
                </c:pt>
                <c:pt idx="1">
                  <c:v>13564.0</c:v>
                </c:pt>
                <c:pt idx="2">
                  <c:v>15294.5</c:v>
                </c:pt>
                <c:pt idx="3">
                  <c:v>16492.2</c:v>
                </c:pt>
                <c:pt idx="4">
                  <c:v>15926.6</c:v>
                </c:pt>
                <c:pt idx="5">
                  <c:v>13708.3</c:v>
                </c:pt>
                <c:pt idx="6">
                  <c:v>13736.1</c:v>
                </c:pt>
                <c:pt idx="7">
                  <c:v>13341.7</c:v>
                </c:pt>
                <c:pt idx="8">
                  <c:v>11730.7</c:v>
                </c:pt>
                <c:pt idx="9">
                  <c:v>11394.8</c:v>
                </c:pt>
              </c:numCache>
            </c:numRef>
          </c:val>
        </c:ser>
        <c:ser>
          <c:idx val="2"/>
          <c:order val="2"/>
          <c:tx>
            <c:strRef>
              <c:f>'Public expenditure on education'!$N$38</c:f>
              <c:strCache>
                <c:ptCount val="1"/>
                <c:pt idx="0">
                  <c:v>Education</c:v>
                </c:pt>
              </c:strCache>
            </c:strRef>
          </c:tx>
          <c:spPr>
            <a:solidFill>
              <a:srgbClr val="C00000"/>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education'!$O$38:$X$38</c:f>
              <c:numCache>
                <c:formatCode>_-* #,##0.0_-;\-* #,##0.0_-;_-* "-"??_-;_-@_-</c:formatCode>
                <c:ptCount val="10"/>
                <c:pt idx="0">
                  <c:v>29534.8</c:v>
                </c:pt>
                <c:pt idx="1">
                  <c:v>35025.9</c:v>
                </c:pt>
                <c:pt idx="2">
                  <c:v>41141.1</c:v>
                </c:pt>
                <c:pt idx="3">
                  <c:v>49777.8</c:v>
                </c:pt>
                <c:pt idx="4">
                  <c:v>57168.0</c:v>
                </c:pt>
                <c:pt idx="5">
                  <c:v>55062.4</c:v>
                </c:pt>
                <c:pt idx="6">
                  <c:v>65376.0</c:v>
                </c:pt>
                <c:pt idx="7">
                  <c:v>74281.3</c:v>
                </c:pt>
                <c:pt idx="8">
                  <c:v>78473.1</c:v>
                </c:pt>
                <c:pt idx="9">
                  <c:v>81542.3</c:v>
                </c:pt>
              </c:numCache>
            </c:numRef>
          </c:val>
        </c:ser>
        <c:ser>
          <c:idx val="3"/>
          <c:order val="3"/>
          <c:tx>
            <c:strRef>
              <c:f>'Public expenditure on education'!$N$39</c:f>
              <c:strCache>
                <c:ptCount val="1"/>
                <c:pt idx="0">
                  <c:v>Health</c:v>
                </c:pt>
              </c:strCache>
            </c:strRef>
          </c:tx>
          <c:spPr>
            <a:solidFill>
              <a:schemeClr val="tx2">
                <a:lumMod val="60000"/>
                <a:lumOff val="40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education'!$O$39:$X$39</c:f>
              <c:numCache>
                <c:formatCode>_-* #,##0.0_-;\-* #,##0.0_-;_-* "-"??_-;_-@_-</c:formatCode>
                <c:ptCount val="10"/>
                <c:pt idx="0">
                  <c:v>9615.299999999997</c:v>
                </c:pt>
                <c:pt idx="1">
                  <c:v>11310.7</c:v>
                </c:pt>
                <c:pt idx="2">
                  <c:v>12626.8</c:v>
                </c:pt>
                <c:pt idx="3">
                  <c:v>14843.6</c:v>
                </c:pt>
                <c:pt idx="4">
                  <c:v>16831.7</c:v>
                </c:pt>
                <c:pt idx="5">
                  <c:v>18218.3</c:v>
                </c:pt>
                <c:pt idx="6">
                  <c:v>22127.4</c:v>
                </c:pt>
                <c:pt idx="7">
                  <c:v>27001.0</c:v>
                </c:pt>
                <c:pt idx="8">
                  <c:v>30174.2</c:v>
                </c:pt>
                <c:pt idx="9">
                  <c:v>32123.0</c:v>
                </c:pt>
              </c:numCache>
            </c:numRef>
          </c:val>
        </c:ser>
        <c:ser>
          <c:idx val="4"/>
          <c:order val="4"/>
          <c:tx>
            <c:strRef>
              <c:f>'Public expenditure on education'!$N$40</c:f>
              <c:strCache>
                <c:ptCount val="1"/>
                <c:pt idx="0">
                  <c:v>Housing and Community Amenties</c:v>
                </c:pt>
              </c:strCache>
            </c:strRef>
          </c:tx>
          <c:spPr>
            <a:solidFill>
              <a:schemeClr val="bg2">
                <a:lumMod val="75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education'!$O$40:$X$40</c:f>
              <c:numCache>
                <c:formatCode>_-* #,##0.0_-;\-* #,##0.0_-;_-* "-"??_-;_-@_-</c:formatCode>
                <c:ptCount val="10"/>
                <c:pt idx="0">
                  <c:v>6809.4</c:v>
                </c:pt>
                <c:pt idx="1">
                  <c:v>8171.3</c:v>
                </c:pt>
                <c:pt idx="2">
                  <c:v>12166.6</c:v>
                </c:pt>
                <c:pt idx="3">
                  <c:v>11915.2</c:v>
                </c:pt>
                <c:pt idx="4">
                  <c:v>12187.1</c:v>
                </c:pt>
                <c:pt idx="5">
                  <c:v>13452.3</c:v>
                </c:pt>
                <c:pt idx="6">
                  <c:v>15517.0</c:v>
                </c:pt>
                <c:pt idx="7">
                  <c:v>18909.1</c:v>
                </c:pt>
                <c:pt idx="8">
                  <c:v>20964.4</c:v>
                </c:pt>
                <c:pt idx="9">
                  <c:v>22245.8</c:v>
                </c:pt>
              </c:numCache>
            </c:numRef>
          </c:val>
        </c:ser>
        <c:ser>
          <c:idx val="5"/>
          <c:order val="5"/>
          <c:tx>
            <c:strRef>
              <c:f>'Public expenditure on education'!$N$41</c:f>
              <c:strCache>
                <c:ptCount val="1"/>
                <c:pt idx="0">
                  <c:v>Other Community/Social service</c:v>
                </c:pt>
              </c:strCache>
            </c:strRef>
          </c:tx>
          <c:spPr>
            <a:solidFill>
              <a:schemeClr val="bg2">
                <a:lumMod val="90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education'!$O$41:$X$41</c:f>
              <c:numCache>
                <c:formatCode>_-* #,##0.0_-;\-* #,##0.0_-;_-* "-"??_-;_-@_-</c:formatCode>
                <c:ptCount val="10"/>
                <c:pt idx="0">
                  <c:v>6692.0</c:v>
                </c:pt>
                <c:pt idx="1">
                  <c:v>8359.299999999997</c:v>
                </c:pt>
                <c:pt idx="2">
                  <c:v>9174.9</c:v>
                </c:pt>
                <c:pt idx="3">
                  <c:v>10726.4</c:v>
                </c:pt>
                <c:pt idx="4">
                  <c:v>10902.5</c:v>
                </c:pt>
                <c:pt idx="5">
                  <c:v>11304.7</c:v>
                </c:pt>
                <c:pt idx="6">
                  <c:v>12730.3</c:v>
                </c:pt>
                <c:pt idx="7">
                  <c:v>14895.0</c:v>
                </c:pt>
                <c:pt idx="8">
                  <c:v>15969.9</c:v>
                </c:pt>
                <c:pt idx="9">
                  <c:v>16700.8</c:v>
                </c:pt>
              </c:numCache>
            </c:numRef>
          </c:val>
        </c:ser>
        <c:ser>
          <c:idx val="6"/>
          <c:order val="6"/>
          <c:tx>
            <c:strRef>
              <c:f>'Public expenditure on education'!$N$42</c:f>
              <c:strCache>
                <c:ptCount val="1"/>
                <c:pt idx="0">
                  <c:v>Economic Services</c:v>
                </c:pt>
              </c:strCache>
            </c:strRef>
          </c:tx>
          <c:spPr>
            <a:solidFill>
              <a:schemeClr val="accent1">
                <a:lumMod val="50000"/>
              </a:schemeClr>
            </a:solidFill>
            <a:ln>
              <a:noFill/>
            </a:ln>
            <a:effectLst/>
          </c:spPr>
          <c:cat>
            <c:numRef>
              <c:f>'Public expenditure on education'!$O$35:$X$35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education'!$O$42:$X$42</c:f>
              <c:numCache>
                <c:formatCode>_-* #,##0.0_-;\-* #,##0.0_-;_-* "-"??_-;_-@_-</c:formatCode>
                <c:ptCount val="10"/>
                <c:pt idx="0">
                  <c:v>24442.2</c:v>
                </c:pt>
                <c:pt idx="1">
                  <c:v>31946.7</c:v>
                </c:pt>
                <c:pt idx="2">
                  <c:v>30774.7</c:v>
                </c:pt>
                <c:pt idx="3">
                  <c:v>36186.2</c:v>
                </c:pt>
                <c:pt idx="4">
                  <c:v>39673.0</c:v>
                </c:pt>
                <c:pt idx="5">
                  <c:v>38907.0</c:v>
                </c:pt>
                <c:pt idx="6">
                  <c:v>45153.9</c:v>
                </c:pt>
                <c:pt idx="7">
                  <c:v>51521.2</c:v>
                </c:pt>
                <c:pt idx="8">
                  <c:v>54419.6</c:v>
                </c:pt>
                <c:pt idx="9">
                  <c:v>56548.2</c:v>
                </c:pt>
              </c:numCache>
            </c:numRef>
          </c:val>
        </c:ser>
        <c:dLbls>
          <c:showLegendKey val="0"/>
          <c:showVal val="0"/>
          <c:showCatName val="0"/>
          <c:showSerName val="0"/>
          <c:showPercent val="0"/>
          <c:showBubbleSize val="0"/>
        </c:dLbls>
        <c:axId val="-2036902176"/>
        <c:axId val="-2031840576"/>
      </c:areaChart>
      <c:catAx>
        <c:axId val="-2036902176"/>
        <c:scaling>
          <c:orientation val="minMax"/>
        </c:scaling>
        <c:delete val="0"/>
        <c:axPos val="b"/>
        <c:numFmt formatCode="#;\-#;0;@"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031840576"/>
        <c:crosses val="autoZero"/>
        <c:auto val="1"/>
        <c:lblAlgn val="ctr"/>
        <c:lblOffset val="100"/>
        <c:noMultiLvlLbl val="0"/>
      </c:catAx>
      <c:valAx>
        <c:axId val="-2031840576"/>
        <c:scaling>
          <c:orientation val="minMax"/>
        </c:scaling>
        <c:delete val="0"/>
        <c:axPos val="l"/>
        <c:numFmt formatCode="_-* #,##0.0_-;\-* #,##0.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0369021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55404534023114"/>
          <c:y val="0.0799289520426288"/>
          <c:w val="0.871569853527055"/>
          <c:h val="0.84151130753416"/>
        </c:manualLayout>
      </c:layout>
      <c:lineChart>
        <c:grouping val="standard"/>
        <c:varyColors val="0"/>
        <c:ser>
          <c:idx val="0"/>
          <c:order val="0"/>
          <c:tx>
            <c:strRef>
              <c:f>'Public expenditure on education'!$A$87</c:f>
              <c:strCache>
                <c:ptCount val="1"/>
                <c:pt idx="0">
                  <c:v>as % of GDP</c:v>
                </c:pt>
              </c:strCache>
            </c:strRef>
          </c:tx>
          <c:spPr>
            <a:ln w="34925" cap="rnd">
              <a:solidFill>
                <a:schemeClr val="tx2">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'Public expenditure on education'!$B$86:$K$86</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education'!$B$87:$K$87</c:f>
              <c:numCache>
                <c:formatCode>_-* #,##0.0_-;\-* #,##0.0_-;_-* "-"??_-;_-@_-</c:formatCode>
                <c:ptCount val="10"/>
                <c:pt idx="0" formatCode="_-* #,##0.00_-;\-* #,##0.00_-;_-* &quot;-&quot;??_-;_-@_-">
                  <c:v>5.43</c:v>
                </c:pt>
                <c:pt idx="1">
                  <c:v>5.9</c:v>
                </c:pt>
                <c:pt idx="2">
                  <c:v>6.2</c:v>
                </c:pt>
                <c:pt idx="3">
                  <c:v>6.5</c:v>
                </c:pt>
                <c:pt idx="4">
                  <c:v>8.0</c:v>
                </c:pt>
                <c:pt idx="5">
                  <c:v>6.9</c:v>
                </c:pt>
                <c:pt idx="6">
                  <c:v>7.4</c:v>
                </c:pt>
                <c:pt idx="7">
                  <c:v>7.9</c:v>
                </c:pt>
                <c:pt idx="8">
                  <c:v>8.0</c:v>
                </c:pt>
                <c:pt idx="9">
                  <c:v>7.6</c:v>
                </c:pt>
              </c:numCache>
            </c:numRef>
          </c:val>
          <c:smooth val="0"/>
        </c:ser>
        <c:dLbls>
          <c:showLegendKey val="0"/>
          <c:showVal val="0"/>
          <c:showCatName val="0"/>
          <c:showSerName val="0"/>
          <c:showPercent val="0"/>
          <c:showBubbleSize val="0"/>
        </c:dLbls>
        <c:smooth val="0"/>
        <c:axId val="-2115533920"/>
        <c:axId val="-2022157776"/>
      </c:lineChart>
      <c:catAx>
        <c:axId val="-211553392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022157776"/>
        <c:crosses val="autoZero"/>
        <c:auto val="1"/>
        <c:lblAlgn val="ctr"/>
        <c:lblOffset val="100"/>
        <c:noMultiLvlLbl val="0"/>
      </c:catAx>
      <c:valAx>
        <c:axId val="-2022157776"/>
        <c:scaling>
          <c:orientation val="minMax"/>
        </c:scaling>
        <c:delete val="0"/>
        <c:axPos val="l"/>
        <c:numFmt formatCode="_-* #,##0.00_-;\-* #,##0.0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115533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'Public expenditure on education'!$B$111</c:f>
              <c:strCache>
                <c:ptCount val="1"/>
                <c:pt idx="0">
                  <c:v>Gov </c:v>
                </c:pt>
              </c:strCache>
            </c:strRef>
          </c:tx>
          <c:spPr>
            <a:solidFill>
              <a:schemeClr val="tx2">
                <a:lumMod val="75000"/>
              </a:schemeClr>
            </a:solidFill>
            <a:ln>
              <a:noFill/>
            </a:ln>
            <a:effectLst/>
          </c:spPr>
          <c:invertIfNegative val="0"/>
          <c:cat>
            <c:numRef>
              <c:f>'Public expenditure on education'!$C$110:$L$110</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education'!$C$111:$L$111</c:f>
              <c:numCache>
                <c:formatCode>_-* #,##0.0_-;\-* #,##0.0_-;_-* "-"??_-;_-@_-</c:formatCode>
                <c:ptCount val="10"/>
                <c:pt idx="0">
                  <c:v>29534.8</c:v>
                </c:pt>
                <c:pt idx="1">
                  <c:v>35025.9</c:v>
                </c:pt>
                <c:pt idx="2">
                  <c:v>41141.1</c:v>
                </c:pt>
                <c:pt idx="3">
                  <c:v>49777.8</c:v>
                </c:pt>
                <c:pt idx="4">
                  <c:v>57168.0</c:v>
                </c:pt>
                <c:pt idx="5">
                  <c:v>55062.4</c:v>
                </c:pt>
                <c:pt idx="6">
                  <c:v>65376.0</c:v>
                </c:pt>
                <c:pt idx="7">
                  <c:v>74281.3</c:v>
                </c:pt>
                <c:pt idx="8">
                  <c:v>78473.1</c:v>
                </c:pt>
                <c:pt idx="9">
                  <c:v>81542.3</c:v>
                </c:pt>
              </c:numCache>
            </c:numRef>
          </c:val>
        </c:ser>
        <c:dLbls>
          <c:showLegendKey val="0"/>
          <c:showVal val="0"/>
          <c:showCatName val="0"/>
          <c:showSerName val="0"/>
          <c:showPercent val="0"/>
          <c:showBubbleSize val="0"/>
        </c:dLbls>
        <c:gapWidth val="150"/>
        <c:overlap val="100"/>
        <c:axId val="-2117906304"/>
        <c:axId val="-2097641504"/>
      </c:barChart>
      <c:catAx>
        <c:axId val="-2117906304"/>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097641504"/>
        <c:crosses val="autoZero"/>
        <c:auto val="1"/>
        <c:lblAlgn val="ctr"/>
        <c:lblOffset val="100"/>
        <c:noMultiLvlLbl val="0"/>
      </c:catAx>
      <c:valAx>
        <c:axId val="-2097641504"/>
        <c:scaling>
          <c:orientation val="minMax"/>
        </c:scaling>
        <c:delete val="0"/>
        <c:axPos val="l"/>
        <c:numFmt formatCode="_-* #,##0.0_-;\-* #,##0.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charset="0"/>
                <a:ea typeface="Times New Roman" charset="0"/>
                <a:cs typeface="Times New Roman" charset="0"/>
              </a:defRPr>
            </a:pPr>
            <a:endParaRPr lang="en-US"/>
          </a:p>
        </c:txPr>
        <c:crossAx val="-2117906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'Public expenditure on education'!$M$86</c:f>
              <c:strCache>
                <c:ptCount val="1"/>
                <c:pt idx="0">
                  <c:v>edu as % of total </c:v>
                </c:pt>
              </c:strCache>
            </c:strRef>
          </c:tx>
          <c:spPr>
            <a:ln w="34925" cap="rnd">
              <a:solidFill>
                <a:schemeClr val="tx2">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'Public expenditure on education'!$N$85:$W$85</c:f>
              <c:numCache>
                <c:formatCode>#;\-#;0;@</c:formatCode>
                <c:ptCount val="10"/>
                <c:pt idx="0">
                  <c:v>2005.0</c:v>
                </c:pt>
                <c:pt idx="1">
                  <c:v>2006.0</c:v>
                </c:pt>
                <c:pt idx="2">
                  <c:v>2007.0</c:v>
                </c:pt>
                <c:pt idx="3">
                  <c:v>2008.0</c:v>
                </c:pt>
                <c:pt idx="4">
                  <c:v>2009.0</c:v>
                </c:pt>
                <c:pt idx="5">
                  <c:v>2010.0</c:v>
                </c:pt>
                <c:pt idx="6">
                  <c:v>2011.0</c:v>
                </c:pt>
                <c:pt idx="7">
                  <c:v>2012.0</c:v>
                </c:pt>
                <c:pt idx="8">
                  <c:v>2013.0</c:v>
                </c:pt>
                <c:pt idx="9">
                  <c:v>2014.0</c:v>
                </c:pt>
              </c:numCache>
            </c:numRef>
          </c:cat>
          <c:val>
            <c:numRef>
              <c:f>'Public expenditure on education'!$N$86:$W$86</c:f>
              <c:numCache>
                <c:formatCode>#.0;\-#.0;0.0;@</c:formatCode>
                <c:ptCount val="10"/>
                <c:pt idx="0">
                  <c:v>21.1</c:v>
                </c:pt>
                <c:pt idx="1">
                  <c:v>21.9</c:v>
                </c:pt>
                <c:pt idx="2">
                  <c:v>22.8</c:v>
                </c:pt>
                <c:pt idx="3">
                  <c:v>22.9</c:v>
                </c:pt>
                <c:pt idx="4">
                  <c:v>24.8</c:v>
                </c:pt>
                <c:pt idx="5">
                  <c:v>24.8</c:v>
                </c:pt>
                <c:pt idx="6">
                  <c:v>26.1</c:v>
                </c:pt>
                <c:pt idx="7">
                  <c:v>26.6</c:v>
                </c:pt>
                <c:pt idx="8">
                  <c:v>27.1</c:v>
                </c:pt>
                <c:pt idx="9">
                  <c:v>27.3</c:v>
                </c:pt>
              </c:numCache>
            </c:numRef>
          </c:val>
          <c:smooth val="0"/>
        </c:ser>
        <c:dLbls>
          <c:showLegendKey val="0"/>
          <c:showVal val="0"/>
          <c:showCatName val="0"/>
          <c:showSerName val="0"/>
          <c:showPercent val="0"/>
          <c:showBubbleSize val="0"/>
        </c:dLbls>
        <c:smooth val="0"/>
        <c:axId val="-2034323440"/>
        <c:axId val="-2068394976"/>
      </c:lineChart>
      <c:catAx>
        <c:axId val="-203432344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394976"/>
        <c:crosses val="autoZero"/>
        <c:auto val="1"/>
        <c:lblAlgn val="ctr"/>
        <c:lblOffset val="100"/>
        <c:noMultiLvlLbl val="0"/>
      </c:catAx>
      <c:valAx>
        <c:axId val="-2068394976"/>
        <c:scaling>
          <c:orientation val="minMax"/>
        </c:scaling>
        <c:delete val="0"/>
        <c:axPos val="l"/>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4323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2662583843686"/>
          <c:y val="0.00793650793650793"/>
          <c:w val="0.373841498979294"/>
          <c:h val="0.640871141107361"/>
        </c:manualLayout>
      </c:layout>
      <c:pieChart>
        <c:varyColors val="1"/>
        <c:ser>
          <c:idx val="0"/>
          <c:order val="0"/>
          <c:tx>
            <c:strRef>
              <c:f>Sheet1!$B$1</c:f>
              <c:strCache>
                <c:ptCount val="1"/>
                <c:pt idx="0">
                  <c:v>Column1</c:v>
                </c:pt>
              </c:strCache>
            </c:strRef>
          </c:tx>
          <c:spPr>
            <a:ln w="15875"/>
          </c:spPr>
          <c:dPt>
            <c:idx val="0"/>
            <c:bubble3D val="0"/>
            <c:spPr>
              <a:solidFill>
                <a:schemeClr val="tx2">
                  <a:lumMod val="75000"/>
                </a:schemeClr>
              </a:solidFill>
              <a:ln w="15875">
                <a:solidFill>
                  <a:schemeClr val="lt1"/>
                </a:solidFill>
              </a:ln>
              <a:effectLst/>
            </c:spPr>
          </c:dPt>
          <c:dPt>
            <c:idx val="1"/>
            <c:bubble3D val="0"/>
            <c:spPr>
              <a:solidFill>
                <a:schemeClr val="tx2">
                  <a:lumMod val="60000"/>
                  <a:lumOff val="40000"/>
                </a:schemeClr>
              </a:solidFill>
              <a:ln w="15875">
                <a:solidFill>
                  <a:schemeClr val="lt1"/>
                </a:solidFill>
              </a:ln>
              <a:effectLst/>
            </c:spPr>
          </c:dPt>
          <c:dPt>
            <c:idx val="2"/>
            <c:bubble3D val="0"/>
            <c:spPr>
              <a:solidFill>
                <a:srgbClr val="C00000"/>
              </a:solidFill>
              <a:ln w="15875">
                <a:solidFill>
                  <a:schemeClr val="bg1"/>
                </a:solidFill>
              </a:ln>
              <a:effectLst/>
            </c:spPr>
          </c:dPt>
          <c:dPt>
            <c:idx val="3"/>
            <c:bubble3D val="0"/>
            <c:spPr>
              <a:solidFill>
                <a:schemeClr val="bg2">
                  <a:lumMod val="50000"/>
                </a:schemeClr>
              </a:solidFill>
              <a:ln w="15875">
                <a:solidFill>
                  <a:schemeClr val="lt1"/>
                </a:solidFill>
              </a:ln>
              <a:effectLst/>
            </c:spPr>
          </c:dPt>
          <c:dPt>
            <c:idx val="4"/>
            <c:bubble3D val="0"/>
            <c:spPr>
              <a:solidFill>
                <a:schemeClr val="accent1">
                  <a:lumMod val="60000"/>
                  <a:lumOff val="40000"/>
                </a:schemeClr>
              </a:solidFill>
              <a:ln w="15875">
                <a:solidFill>
                  <a:schemeClr val="lt1"/>
                </a:solidFill>
              </a:ln>
              <a:effectLst/>
            </c:spPr>
          </c:dPt>
          <c:dPt>
            <c:idx val="5"/>
            <c:bubble3D val="0"/>
            <c:spPr>
              <a:solidFill>
                <a:schemeClr val="bg2">
                  <a:lumMod val="75000"/>
                </a:schemeClr>
              </a:solidFill>
              <a:ln w="15875">
                <a:solidFill>
                  <a:schemeClr val="lt1"/>
                </a:solidFill>
              </a:ln>
              <a:effectLst/>
            </c:spPr>
          </c:dPt>
          <c:dPt>
            <c:idx val="6"/>
            <c:bubble3D val="0"/>
            <c:spPr>
              <a:solidFill>
                <a:schemeClr val="accent1">
                  <a:lumMod val="60000"/>
                </a:schemeClr>
              </a:solidFill>
              <a:ln w="15875">
                <a:solidFill>
                  <a:schemeClr val="lt1"/>
                </a:solidFill>
              </a:ln>
              <a:effectLst/>
            </c:spPr>
          </c:dPt>
          <c:dLbls>
            <c:dLbl>
              <c:idx val="0"/>
              <c:tx>
                <c:rich>
                  <a:bodyPr/>
                  <a:lstStyle/>
                  <a:p>
                    <a:fld id="{35FF865A-393E-1247-B27B-136F53C0B878}"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layout>
                <c:manualLayout>
                  <c:x val="-0.113676181102362"/>
                  <c:y val="-0.0367297837770279"/>
                </c:manualLayout>
              </c:layout>
              <c:tx>
                <c:rich>
                  <a:bodyPr/>
                  <a:lstStyle/>
                  <a:p>
                    <a:fld id="{6BA4082B-982A-BE4F-B236-AF23CD9D7D71}"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2"/>
              <c:tx>
                <c:rich>
                  <a:bodyPr/>
                  <a:lstStyle/>
                  <a:p>
                    <a:fld id="{E04BB84B-F09C-3B4B-AEF0-80616DFCE849}"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3"/>
              <c:tx>
                <c:rich>
                  <a:bodyPr/>
                  <a:lstStyle/>
                  <a:p>
                    <a:fld id="{79E9C93C-60D0-0A4F-9CFB-A891007CBB44}"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4"/>
              <c:tx>
                <c:rich>
                  <a:bodyPr/>
                  <a:lstStyle/>
                  <a:p>
                    <a:fld id="{EA1153CA-FD23-BF43-8C00-84AD3BB65E68}"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5"/>
              <c:tx>
                <c:rich>
                  <a:bodyPr/>
                  <a:lstStyle/>
                  <a:p>
                    <a:fld id="{A9F07FEE-A001-9145-95CB-188F43C91747}"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6"/>
              <c:tx>
                <c:rich>
                  <a:bodyPr/>
                  <a:lstStyle/>
                  <a:p>
                    <a:fld id="{D3244CD5-ACAB-9F46-AE60-6BC55B72597F}"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Times New Roman" charset="0"/>
                    <a:ea typeface="Times New Roman" charset="0"/>
                    <a:cs typeface="Times New Roman" charset="0"/>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General public service</c:v>
                </c:pt>
                <c:pt idx="1">
                  <c:v>Defence</c:v>
                </c:pt>
                <c:pt idx="2">
                  <c:v>Education</c:v>
                </c:pt>
                <c:pt idx="3">
                  <c:v>Health</c:v>
                </c:pt>
                <c:pt idx="4">
                  <c:v>Housing and Community Amenties</c:v>
                </c:pt>
                <c:pt idx="5">
                  <c:v>Other Community/Social service</c:v>
                </c:pt>
                <c:pt idx="6">
                  <c:v>Economic Services</c:v>
                </c:pt>
              </c:strCache>
            </c:strRef>
          </c:cat>
          <c:val>
            <c:numRef>
              <c:f>Sheet1!$B$2:$B$8</c:f>
              <c:numCache>
                <c:formatCode>0.0</c:formatCode>
                <c:ptCount val="7"/>
                <c:pt idx="0">
                  <c:v>26.03</c:v>
                </c:pt>
                <c:pt idx="1">
                  <c:v>3.82</c:v>
                </c:pt>
                <c:pt idx="2">
                  <c:v>27.35</c:v>
                </c:pt>
                <c:pt idx="3">
                  <c:v>10.77</c:v>
                </c:pt>
                <c:pt idx="4">
                  <c:v>7.46</c:v>
                </c:pt>
                <c:pt idx="5">
                  <c:v>5.6</c:v>
                </c:pt>
                <c:pt idx="6">
                  <c:v>18.97</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A1A4F-A18D-6649-B58B-05A763844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1829</Words>
  <Characters>10428</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Mew mew</dc:creator>
  <cp:keywords/>
  <dc:description/>
  <cp:lastModifiedBy>Mew mew</cp:lastModifiedBy>
  <cp:revision>2</cp:revision>
  <dcterms:created xsi:type="dcterms:W3CDTF">2047-01-07T09:35:56Z</dcterms:created>
  <dcterms:modified xsi:type="dcterms:W3CDTF">2047-01-07T09:35:56Z</dcterms:modified>
</cp:coreProperties>
</file>