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7C0" w:rsidRPr="00D0565D" w:rsidRDefault="00B267C0" w:rsidP="00E04847">
      <w:pPr>
        <w:pStyle w:val="SolutionstoQuestionsheader"/>
        <w:spacing w:before="0" w:after="120"/>
        <w:rPr>
          <w:sz w:val="22"/>
          <w:szCs w:val="22"/>
        </w:rPr>
      </w:pPr>
      <w:bookmarkStart w:id="0" w:name="_GoBack"/>
      <w:bookmarkEnd w:id="0"/>
      <w:r w:rsidRPr="00D0565D">
        <w:rPr>
          <w:sz w:val="22"/>
          <w:szCs w:val="22"/>
        </w:rPr>
        <w:t xml:space="preserve">Solutions to recommended exercises </w:t>
      </w:r>
    </w:p>
    <w:p w:rsidR="00D0565D" w:rsidRPr="00D0565D" w:rsidRDefault="00D0565D" w:rsidP="00AB3ABE">
      <w:pPr>
        <w:widowControl w:val="0"/>
        <w:spacing w:after="120" w:line="320" w:lineRule="atLeast"/>
        <w:rPr>
          <w:b/>
          <w:bCs/>
          <w:color w:val="000000"/>
          <w:sz w:val="22"/>
          <w:szCs w:val="22"/>
        </w:rPr>
      </w:pPr>
      <w:r w:rsidRPr="00D0565D">
        <w:rPr>
          <w:b/>
          <w:bCs/>
          <w:color w:val="000000"/>
          <w:sz w:val="22"/>
          <w:szCs w:val="22"/>
        </w:rPr>
        <w:t xml:space="preserve">Exercise 11-1 </w:t>
      </w:r>
    </w:p>
    <w:tbl>
      <w:tblPr>
        <w:tblW w:w="9360" w:type="dxa"/>
        <w:tblCellSpacing w:w="7" w:type="dxa"/>
        <w:tblInd w:w="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9000"/>
      </w:tblGrid>
      <w:tr w:rsidR="00D0565D" w:rsidRPr="00D0565D" w:rsidTr="00AB3ABE">
        <w:trPr>
          <w:tblCellSpacing w:w="7" w:type="dxa"/>
        </w:trPr>
        <w:tc>
          <w:tcPr>
            <w:tcW w:w="339" w:type="dxa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D0565D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8979" w:type="dxa"/>
            <w:vAlign w:val="bottom"/>
          </w:tcPr>
          <w:p w:rsidR="00D0565D" w:rsidRPr="00D0565D" w:rsidRDefault="00AB3ABE" w:rsidP="00D0565D">
            <w:pPr>
              <w:rPr>
                <w:sz w:val="22"/>
                <w:szCs w:val="22"/>
              </w:rPr>
            </w:pPr>
            <w:r w:rsidRPr="00D0565D">
              <w:rPr>
                <w:kern w:val="1"/>
                <w:position w:val="-78"/>
                <w:sz w:val="22"/>
                <w:szCs w:val="22"/>
              </w:rPr>
              <w:object w:dxaOrig="4040" w:dyaOrig="1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5.85pt;height:61.5pt" o:ole="">
                  <v:imagedata r:id="rId7" o:title=""/>
                </v:shape>
                <o:OLEObject Type="Embed" ProgID="Equation.DSMT4" ShapeID="_x0000_i1025" DrawAspect="Content" ObjectID="_1419230395" r:id="rId8"/>
              </w:object>
            </w:r>
          </w:p>
        </w:tc>
      </w:tr>
      <w:tr w:rsidR="00D0565D" w:rsidRPr="00D0565D" w:rsidTr="00AB3ABE">
        <w:trPr>
          <w:tblCellSpacing w:w="7" w:type="dxa"/>
        </w:trPr>
        <w:tc>
          <w:tcPr>
            <w:tcW w:w="339" w:type="dxa"/>
          </w:tcPr>
          <w:p w:rsidR="00D0565D" w:rsidRPr="00D0565D" w:rsidRDefault="00D0565D" w:rsidP="00AB3ABE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before="120"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D0565D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8979" w:type="dxa"/>
            <w:vAlign w:val="bottom"/>
          </w:tcPr>
          <w:p w:rsidR="00D0565D" w:rsidRPr="00D0565D" w:rsidRDefault="00AB3ABE" w:rsidP="00D0565D">
            <w:pPr>
              <w:rPr>
                <w:sz w:val="22"/>
                <w:szCs w:val="22"/>
              </w:rPr>
            </w:pPr>
            <w:r w:rsidRPr="00D0565D">
              <w:rPr>
                <w:kern w:val="1"/>
                <w:position w:val="-78"/>
                <w:sz w:val="22"/>
                <w:szCs w:val="22"/>
              </w:rPr>
              <w:object w:dxaOrig="4819" w:dyaOrig="1719">
                <v:shape id="_x0000_i1026" type="#_x0000_t75" style="width:177.35pt;height:63pt" o:ole="">
                  <v:imagedata r:id="rId9" o:title=""/>
                </v:shape>
                <o:OLEObject Type="Embed" ProgID="Equation.DSMT4" ShapeID="_x0000_i1026" DrawAspect="Content" ObjectID="_1419230396" r:id="rId10"/>
              </w:object>
            </w:r>
          </w:p>
        </w:tc>
      </w:tr>
      <w:tr w:rsidR="00D0565D" w:rsidRPr="00D0565D" w:rsidTr="00AB3ABE">
        <w:trPr>
          <w:tblCellSpacing w:w="7" w:type="dxa"/>
        </w:trPr>
        <w:tc>
          <w:tcPr>
            <w:tcW w:w="339" w:type="dxa"/>
          </w:tcPr>
          <w:p w:rsidR="00D0565D" w:rsidRPr="00D0565D" w:rsidRDefault="00D0565D" w:rsidP="00AB3ABE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D0565D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8979" w:type="dxa"/>
            <w:vAlign w:val="bottom"/>
          </w:tcPr>
          <w:p w:rsidR="00D0565D" w:rsidRPr="00D0565D" w:rsidRDefault="00AB3ABE" w:rsidP="00D0565D">
            <w:pPr>
              <w:rPr>
                <w:sz w:val="22"/>
                <w:szCs w:val="22"/>
              </w:rPr>
            </w:pPr>
            <w:r w:rsidRPr="00D0565D">
              <w:rPr>
                <w:kern w:val="1"/>
                <w:position w:val="-34"/>
                <w:sz w:val="22"/>
                <w:szCs w:val="22"/>
              </w:rPr>
              <w:object w:dxaOrig="3260" w:dyaOrig="880">
                <v:shape id="_x0000_i1027" type="#_x0000_t75" style="width:130.05pt;height:33.75pt" o:ole="">
                  <v:imagedata r:id="rId11" o:title=""/>
                </v:shape>
                <o:OLEObject Type="Embed" ProgID="Equation.DSMT4" ShapeID="_x0000_i1027" DrawAspect="Content" ObjectID="_1419230397" r:id="rId12"/>
              </w:object>
            </w:r>
          </w:p>
        </w:tc>
      </w:tr>
    </w:tbl>
    <w:p w:rsidR="00D0565D" w:rsidRPr="00D0565D" w:rsidRDefault="00D0565D" w:rsidP="00AB3ABE">
      <w:pPr>
        <w:widowControl w:val="0"/>
        <w:spacing w:before="120" w:after="120" w:line="320" w:lineRule="atLeast"/>
        <w:rPr>
          <w:b/>
          <w:bCs/>
          <w:color w:val="000000"/>
          <w:sz w:val="22"/>
          <w:szCs w:val="22"/>
        </w:rPr>
      </w:pPr>
      <w:r w:rsidRPr="00D0565D">
        <w:rPr>
          <w:b/>
          <w:bCs/>
          <w:color w:val="000000"/>
          <w:sz w:val="22"/>
          <w:szCs w:val="22"/>
        </w:rPr>
        <w:t>Exercise 11-2</w:t>
      </w:r>
      <w:r w:rsidR="00AB3ABE">
        <w:rPr>
          <w:color w:val="000000"/>
          <w:sz w:val="22"/>
          <w:szCs w:val="22"/>
        </w:rPr>
        <w:t xml:space="preserve"> </w:t>
      </w: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9"/>
        <w:gridCol w:w="1980"/>
      </w:tblGrid>
      <w:tr w:rsidR="00D0565D" w:rsidRPr="00D0565D" w:rsidTr="00D7256C">
        <w:trPr>
          <w:tblCellSpacing w:w="7" w:type="dxa"/>
        </w:trPr>
        <w:tc>
          <w:tcPr>
            <w:tcW w:w="5228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504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D0565D">
              <w:rPr>
                <w:rFonts w:cs="Tahoma"/>
                <w:sz w:val="22"/>
                <w:szCs w:val="22"/>
              </w:rPr>
              <w:t>Average operating assets</w:t>
            </w:r>
            <w:r w:rsidRPr="00D0565D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95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D0565D">
              <w:rPr>
                <w:sz w:val="22"/>
                <w:szCs w:val="22"/>
                <w:u w:val="double"/>
              </w:rPr>
              <w:t>£2,200,000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5228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504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D0565D">
              <w:rPr>
                <w:rFonts w:cs="Tahoma"/>
                <w:sz w:val="22"/>
                <w:szCs w:val="22"/>
              </w:rPr>
              <w:t>Net operating income</w:t>
            </w:r>
            <w:r w:rsidRPr="00D0565D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95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D0565D">
              <w:rPr>
                <w:sz w:val="22"/>
                <w:szCs w:val="22"/>
              </w:rPr>
              <w:t>£400,000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5228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504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D0565D">
              <w:rPr>
                <w:rFonts w:cs="Tahoma"/>
                <w:sz w:val="22"/>
                <w:szCs w:val="22"/>
              </w:rPr>
              <w:t>Minimum required return: 16% × £2,200,000</w:t>
            </w:r>
            <w:r w:rsidRPr="00D0565D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95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D0565D">
              <w:rPr>
                <w:sz w:val="22"/>
                <w:szCs w:val="22"/>
                <w:u w:val="single"/>
              </w:rPr>
              <w:t> 352,000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5228" w:type="dxa"/>
            <w:vAlign w:val="center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504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D0565D">
              <w:rPr>
                <w:rFonts w:cs="Tahoma"/>
                <w:sz w:val="22"/>
                <w:szCs w:val="22"/>
              </w:rPr>
              <w:t>Residual income</w:t>
            </w:r>
            <w:r w:rsidRPr="00D0565D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959" w:type="dxa"/>
            <w:vAlign w:val="center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D0565D">
              <w:rPr>
                <w:sz w:val="22"/>
                <w:szCs w:val="22"/>
                <w:u w:val="double"/>
              </w:rPr>
              <w:t>£ 48,000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5228" w:type="dxa"/>
            <w:vAlign w:val="bottom"/>
          </w:tcPr>
          <w:p w:rsidR="00D0565D" w:rsidRPr="00D0565D" w:rsidRDefault="00D0565D" w:rsidP="00D0565D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959" w:type="dxa"/>
            <w:vAlign w:val="bottom"/>
          </w:tcPr>
          <w:p w:rsidR="00D0565D" w:rsidRPr="00D0565D" w:rsidRDefault="00D0565D" w:rsidP="00D0565D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</w:tbl>
    <w:p w:rsidR="00D0565D" w:rsidRPr="00D0565D" w:rsidRDefault="00D0565D" w:rsidP="00AB3ABE">
      <w:pPr>
        <w:widowControl w:val="0"/>
        <w:spacing w:after="120" w:line="320" w:lineRule="atLeast"/>
        <w:rPr>
          <w:sz w:val="22"/>
          <w:szCs w:val="22"/>
        </w:rPr>
      </w:pPr>
      <w:r w:rsidRPr="00D0565D">
        <w:rPr>
          <w:rFonts w:cs="Tahoma"/>
          <w:b/>
          <w:sz w:val="22"/>
          <w:szCs w:val="22"/>
        </w:rPr>
        <w:t xml:space="preserve">Exercise 11-3 </w:t>
      </w: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1"/>
        <w:gridCol w:w="2340"/>
        <w:gridCol w:w="450"/>
        <w:gridCol w:w="6120"/>
      </w:tblGrid>
      <w:tr w:rsidR="00D0565D" w:rsidRPr="00D0565D" w:rsidTr="00D7256C">
        <w:trPr>
          <w:tblCellSpacing w:w="7" w:type="dxa"/>
        </w:trPr>
        <w:tc>
          <w:tcPr>
            <w:tcW w:w="360" w:type="dxa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ab/>
              <w:t>1.</w:t>
            </w:r>
          </w:p>
        </w:tc>
        <w:tc>
          <w:tcPr>
            <w:tcW w:w="2326" w:type="dxa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Throughput time</w:t>
            </w:r>
          </w:p>
        </w:tc>
        <w:tc>
          <w:tcPr>
            <w:tcW w:w="436" w:type="dxa"/>
          </w:tcPr>
          <w:p w:rsidR="00D0565D" w:rsidRPr="00D0565D" w:rsidRDefault="00D0565D" w:rsidP="00D0565D">
            <w:pPr>
              <w:spacing w:line="320" w:lineRule="exact"/>
              <w:jc w:val="center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=</w:t>
            </w:r>
          </w:p>
        </w:tc>
        <w:tc>
          <w:tcPr>
            <w:tcW w:w="6099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Process time + Inspection time + Move time + Queue time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360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</w:p>
        </w:tc>
        <w:tc>
          <w:tcPr>
            <w:tcW w:w="232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436" w:type="dxa"/>
            <w:vAlign w:val="bottom"/>
          </w:tcPr>
          <w:p w:rsidR="00D0565D" w:rsidRPr="00D0565D" w:rsidRDefault="00D0565D" w:rsidP="00D0565D">
            <w:pPr>
              <w:spacing w:line="320" w:lineRule="exact"/>
              <w:jc w:val="center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=</w:t>
            </w:r>
          </w:p>
        </w:tc>
        <w:tc>
          <w:tcPr>
            <w:tcW w:w="6099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2.8 days + 0.5 days + 0.7 days + 4.0 days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360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</w:p>
        </w:tc>
        <w:tc>
          <w:tcPr>
            <w:tcW w:w="232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436" w:type="dxa"/>
            <w:vAlign w:val="bottom"/>
          </w:tcPr>
          <w:p w:rsidR="00D0565D" w:rsidRPr="00D0565D" w:rsidRDefault="00D0565D" w:rsidP="00D0565D">
            <w:pPr>
              <w:spacing w:line="320" w:lineRule="exact"/>
              <w:jc w:val="center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=</w:t>
            </w:r>
          </w:p>
        </w:tc>
        <w:tc>
          <w:tcPr>
            <w:tcW w:w="6099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8.0 days</w:t>
            </w:r>
          </w:p>
        </w:tc>
      </w:tr>
    </w:tbl>
    <w:p w:rsidR="00D0565D" w:rsidRPr="00D0565D" w:rsidRDefault="00D0565D" w:rsidP="00AB3ABE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before="120" w:line="320" w:lineRule="exact"/>
        <w:ind w:left="360" w:right="-90" w:hanging="360"/>
        <w:rPr>
          <w:kern w:val="1"/>
          <w:sz w:val="22"/>
          <w:szCs w:val="22"/>
        </w:rPr>
      </w:pPr>
      <w:r w:rsidRPr="00D0565D">
        <w:rPr>
          <w:kern w:val="1"/>
          <w:sz w:val="22"/>
          <w:szCs w:val="22"/>
        </w:rPr>
        <w:tab/>
        <w:t>2.</w:t>
      </w:r>
      <w:r w:rsidRPr="00D0565D">
        <w:rPr>
          <w:kern w:val="1"/>
          <w:sz w:val="22"/>
          <w:szCs w:val="22"/>
        </w:rPr>
        <w:tab/>
        <w:t>Only process time is value-added time; therefore the manufacturing cycle efficiency (MCE) is:</w:t>
      </w:r>
    </w:p>
    <w:p w:rsidR="00D0565D" w:rsidRPr="00D0565D" w:rsidRDefault="00D0565D" w:rsidP="00D0565D">
      <w:pPr>
        <w:spacing w:before="120" w:after="120"/>
        <w:ind w:left="360"/>
        <w:rPr>
          <w:rFonts w:cs="Tahoma"/>
          <w:kern w:val="1"/>
          <w:sz w:val="22"/>
          <w:szCs w:val="22"/>
        </w:rPr>
      </w:pPr>
      <w:r w:rsidRPr="00D0565D">
        <w:rPr>
          <w:rFonts w:cs="Tahoma"/>
          <w:kern w:val="1"/>
          <w:sz w:val="22"/>
          <w:szCs w:val="22"/>
        </w:rPr>
        <w:tab/>
      </w:r>
      <w:r w:rsidR="00AB3ABE" w:rsidRPr="00D0565D">
        <w:rPr>
          <w:rFonts w:cs="Tahoma"/>
          <w:kern w:val="1"/>
          <w:position w:val="-32"/>
          <w:sz w:val="22"/>
          <w:szCs w:val="22"/>
        </w:rPr>
        <w:object w:dxaOrig="5179" w:dyaOrig="760">
          <v:shape id="_x0000_i1028" type="#_x0000_t75" style="width:197.3pt;height:29pt" o:ole="">
            <v:imagedata r:id="rId13" o:title=""/>
          </v:shape>
          <o:OLEObject Type="Embed" ProgID="Equation.DSMT4" ShapeID="_x0000_i1028" DrawAspect="Content" ObjectID="_1419230398" r:id="rId14"/>
        </w:object>
      </w:r>
    </w:p>
    <w:p w:rsidR="00D0565D" w:rsidRPr="00D0565D" w:rsidRDefault="00D0565D" w:rsidP="00D0565D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D0565D">
        <w:rPr>
          <w:kern w:val="1"/>
          <w:sz w:val="22"/>
          <w:szCs w:val="22"/>
        </w:rPr>
        <w:tab/>
        <w:t>3.</w:t>
      </w:r>
      <w:r w:rsidRPr="00D0565D">
        <w:rPr>
          <w:kern w:val="1"/>
          <w:sz w:val="22"/>
          <w:szCs w:val="22"/>
        </w:rPr>
        <w:tab/>
        <w:t>If the MCE is 35%, then 35% of throughput time was spent in value-added activities, the other 65% was spent in non-value-added activities.</w:t>
      </w: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1"/>
        <w:gridCol w:w="2610"/>
        <w:gridCol w:w="360"/>
        <w:gridCol w:w="4500"/>
      </w:tblGrid>
      <w:tr w:rsidR="00D0565D" w:rsidRPr="00D0565D" w:rsidTr="00D7256C">
        <w:trPr>
          <w:tblCellSpacing w:w="7" w:type="dxa"/>
        </w:trPr>
        <w:tc>
          <w:tcPr>
            <w:tcW w:w="360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ab/>
              <w:t>4.</w:t>
            </w:r>
          </w:p>
        </w:tc>
        <w:tc>
          <w:tcPr>
            <w:tcW w:w="2596" w:type="dxa"/>
            <w:vAlign w:val="bottom"/>
          </w:tcPr>
          <w:p w:rsidR="00D0565D" w:rsidRPr="00D0565D" w:rsidRDefault="00D0565D" w:rsidP="00AB3ABE">
            <w:pPr>
              <w:tabs>
                <w:tab w:val="left" w:pos="216"/>
                <w:tab w:val="left" w:pos="432"/>
                <w:tab w:val="right" w:leader="dot" w:pos="7200"/>
              </w:tabs>
              <w:spacing w:before="120" w:line="320" w:lineRule="exact"/>
              <w:ind w:left="216" w:right="173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Delivery cycle time</w:t>
            </w:r>
          </w:p>
        </w:tc>
        <w:tc>
          <w:tcPr>
            <w:tcW w:w="346" w:type="dxa"/>
            <w:vAlign w:val="bottom"/>
          </w:tcPr>
          <w:p w:rsidR="00D0565D" w:rsidRPr="00D0565D" w:rsidRDefault="00D0565D" w:rsidP="00D0565D">
            <w:pPr>
              <w:spacing w:line="320" w:lineRule="exact"/>
              <w:jc w:val="center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=</w:t>
            </w:r>
          </w:p>
        </w:tc>
        <w:tc>
          <w:tcPr>
            <w:tcW w:w="4479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Wait time + Throughput time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360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</w:p>
        </w:tc>
        <w:tc>
          <w:tcPr>
            <w:tcW w:w="259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346" w:type="dxa"/>
            <w:vAlign w:val="bottom"/>
          </w:tcPr>
          <w:p w:rsidR="00D0565D" w:rsidRPr="00D0565D" w:rsidRDefault="00D0565D" w:rsidP="00D0565D">
            <w:pPr>
              <w:spacing w:line="320" w:lineRule="exact"/>
              <w:jc w:val="center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=</w:t>
            </w:r>
          </w:p>
        </w:tc>
        <w:tc>
          <w:tcPr>
            <w:tcW w:w="4479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16.0 days + 8.0 days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360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</w:p>
        </w:tc>
        <w:tc>
          <w:tcPr>
            <w:tcW w:w="259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346" w:type="dxa"/>
            <w:vAlign w:val="bottom"/>
          </w:tcPr>
          <w:p w:rsidR="00D0565D" w:rsidRPr="00D0565D" w:rsidRDefault="00D0565D" w:rsidP="00D0565D">
            <w:pPr>
              <w:spacing w:line="320" w:lineRule="exact"/>
              <w:jc w:val="center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=</w:t>
            </w:r>
          </w:p>
        </w:tc>
        <w:tc>
          <w:tcPr>
            <w:tcW w:w="4479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24.0 days</w:t>
            </w:r>
          </w:p>
        </w:tc>
      </w:tr>
    </w:tbl>
    <w:p w:rsidR="00D0565D" w:rsidRPr="00D0565D" w:rsidRDefault="00D0565D" w:rsidP="00AB3ABE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before="120" w:line="320" w:lineRule="exact"/>
        <w:ind w:left="360" w:hanging="360"/>
        <w:rPr>
          <w:kern w:val="1"/>
          <w:sz w:val="22"/>
          <w:szCs w:val="22"/>
        </w:rPr>
      </w:pPr>
      <w:r w:rsidRPr="00D0565D">
        <w:rPr>
          <w:kern w:val="1"/>
          <w:sz w:val="22"/>
          <w:szCs w:val="22"/>
        </w:rPr>
        <w:tab/>
        <w:t>5.</w:t>
      </w:r>
      <w:r w:rsidRPr="00D0565D">
        <w:rPr>
          <w:kern w:val="1"/>
          <w:sz w:val="22"/>
          <w:szCs w:val="22"/>
        </w:rPr>
        <w:tab/>
        <w:t>If all queue time is eliminated, then the throughput time drops to only 4 days (0.5 + 2.8 + 0.7). The MCE becomes:</w:t>
      </w:r>
    </w:p>
    <w:p w:rsidR="00D0565D" w:rsidRPr="00D0565D" w:rsidRDefault="00D0565D" w:rsidP="00D0565D">
      <w:pPr>
        <w:spacing w:before="120" w:after="120"/>
        <w:ind w:left="360"/>
        <w:rPr>
          <w:rFonts w:cs="Tahoma"/>
          <w:kern w:val="1"/>
          <w:sz w:val="22"/>
          <w:szCs w:val="22"/>
        </w:rPr>
      </w:pPr>
      <w:r w:rsidRPr="00D0565D">
        <w:rPr>
          <w:rFonts w:cs="Tahoma"/>
          <w:kern w:val="1"/>
          <w:sz w:val="22"/>
          <w:szCs w:val="22"/>
        </w:rPr>
        <w:tab/>
      </w:r>
      <w:r w:rsidR="00AB3ABE" w:rsidRPr="00D0565D">
        <w:rPr>
          <w:rFonts w:cs="Tahoma"/>
          <w:kern w:val="1"/>
          <w:position w:val="-32"/>
          <w:sz w:val="22"/>
          <w:szCs w:val="22"/>
        </w:rPr>
        <w:object w:dxaOrig="5179" w:dyaOrig="760">
          <v:shape id="_x0000_i1029" type="#_x0000_t75" style="width:206.1pt;height:30.2pt" o:ole="">
            <v:imagedata r:id="rId15" o:title=""/>
          </v:shape>
          <o:OLEObject Type="Embed" ProgID="Equation.DSMT4" ShapeID="_x0000_i1029" DrawAspect="Content" ObjectID="_1419230399" r:id="rId16"/>
        </w:object>
      </w:r>
    </w:p>
    <w:p w:rsidR="00D0565D" w:rsidRPr="00D0565D" w:rsidRDefault="00D0565D" w:rsidP="00D0565D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D0565D">
        <w:rPr>
          <w:kern w:val="1"/>
          <w:sz w:val="22"/>
          <w:szCs w:val="22"/>
        </w:rPr>
        <w:tab/>
      </w:r>
      <w:r w:rsidRPr="00D0565D">
        <w:rPr>
          <w:kern w:val="1"/>
          <w:sz w:val="22"/>
          <w:szCs w:val="22"/>
        </w:rPr>
        <w:tab/>
        <w:t>Thus, the MCE increases to 70%. This exercise shows quite dramatically how lean production approach can improve operations and reduce throughput time.</w:t>
      </w:r>
    </w:p>
    <w:p w:rsidR="00AB3ABE" w:rsidRDefault="00AB3ABE" w:rsidP="00AB3ABE">
      <w:pPr>
        <w:pStyle w:val="ProblemNumber"/>
        <w:spacing w:before="120"/>
        <w:rPr>
          <w:rFonts w:cs="Tahoma"/>
          <w:b/>
          <w:spacing w:val="-3"/>
          <w:kern w:val="1"/>
          <w:sz w:val="22"/>
          <w:szCs w:val="22"/>
        </w:rPr>
      </w:pPr>
    </w:p>
    <w:p w:rsidR="00AB3ABE" w:rsidRDefault="00AB3ABE" w:rsidP="00AB3ABE">
      <w:pPr>
        <w:pStyle w:val="ProblemNumber"/>
        <w:spacing w:before="120"/>
        <w:rPr>
          <w:rFonts w:cs="Tahoma"/>
          <w:b/>
          <w:spacing w:val="-3"/>
          <w:kern w:val="1"/>
          <w:sz w:val="22"/>
          <w:szCs w:val="22"/>
        </w:rPr>
      </w:pPr>
    </w:p>
    <w:p w:rsidR="00D0565D" w:rsidRPr="00D0565D" w:rsidRDefault="00D0565D" w:rsidP="00AB3ABE">
      <w:pPr>
        <w:pStyle w:val="ProblemNumber"/>
        <w:spacing w:before="120"/>
        <w:rPr>
          <w:kern w:val="1"/>
          <w:sz w:val="22"/>
          <w:szCs w:val="22"/>
        </w:rPr>
      </w:pPr>
      <w:r w:rsidRPr="00D0565D">
        <w:rPr>
          <w:rFonts w:cs="Tahoma"/>
          <w:b/>
          <w:spacing w:val="-3"/>
          <w:kern w:val="1"/>
          <w:sz w:val="22"/>
          <w:szCs w:val="22"/>
        </w:rPr>
        <w:lastRenderedPageBreak/>
        <w:t>Problem 11-14</w:t>
      </w:r>
      <w:r w:rsidR="00AB3ABE">
        <w:rPr>
          <w:rFonts w:cs="Tahoma"/>
          <w:spacing w:val="-3"/>
          <w:kern w:val="1"/>
          <w:sz w:val="22"/>
          <w:szCs w:val="22"/>
        </w:rPr>
        <w:t xml:space="preserve"> </w:t>
      </w:r>
    </w:p>
    <w:tbl>
      <w:tblPr>
        <w:tblW w:w="9165" w:type="dxa"/>
        <w:tblCellSpacing w:w="7" w:type="dxa"/>
        <w:tblInd w:w="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1"/>
        <w:gridCol w:w="471"/>
        <w:gridCol w:w="2970"/>
        <w:gridCol w:w="1710"/>
        <w:gridCol w:w="1620"/>
        <w:gridCol w:w="270"/>
        <w:gridCol w:w="1653"/>
      </w:tblGrid>
      <w:tr w:rsidR="00D0565D" w:rsidRPr="00D0565D" w:rsidTr="00D7256C">
        <w:trPr>
          <w:tblCellSpacing w:w="7" w:type="dxa"/>
        </w:trPr>
        <w:tc>
          <w:tcPr>
            <w:tcW w:w="450" w:type="dxa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  <w:r w:rsidRPr="00D0565D">
              <w:rPr>
                <w:color w:val="000000"/>
                <w:kern w:val="1"/>
                <w:sz w:val="22"/>
                <w:szCs w:val="22"/>
              </w:rPr>
              <w:tab/>
              <w:t>1.</w:t>
            </w:r>
          </w:p>
        </w:tc>
        <w:tc>
          <w:tcPr>
            <w:tcW w:w="457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295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696" w:type="dxa"/>
            <w:vAlign w:val="bottom"/>
          </w:tcPr>
          <w:p w:rsidR="00D0565D" w:rsidRPr="00D0565D" w:rsidRDefault="00D0565D" w:rsidP="00D0565D">
            <w:pPr>
              <w:ind w:left="72" w:right="72"/>
              <w:jc w:val="center"/>
              <w:rPr>
                <w:bCs/>
                <w:i/>
                <w:iCs/>
                <w:kern w:val="1"/>
                <w:sz w:val="22"/>
                <w:szCs w:val="22"/>
              </w:rPr>
            </w:pPr>
            <w:r w:rsidRPr="00D0565D">
              <w:rPr>
                <w:bCs/>
                <w:i/>
                <w:iCs/>
                <w:kern w:val="1"/>
                <w:sz w:val="22"/>
                <w:szCs w:val="22"/>
              </w:rPr>
              <w:t>Present</w:t>
            </w:r>
          </w:p>
        </w:tc>
        <w:tc>
          <w:tcPr>
            <w:tcW w:w="1606" w:type="dxa"/>
            <w:vAlign w:val="bottom"/>
          </w:tcPr>
          <w:p w:rsidR="00D0565D" w:rsidRPr="00D0565D" w:rsidRDefault="00D0565D" w:rsidP="00D0565D">
            <w:pPr>
              <w:ind w:left="72" w:right="72"/>
              <w:jc w:val="center"/>
              <w:rPr>
                <w:bCs/>
                <w:i/>
                <w:iCs/>
                <w:kern w:val="1"/>
                <w:sz w:val="22"/>
                <w:szCs w:val="22"/>
              </w:rPr>
            </w:pPr>
            <w:r w:rsidRPr="00D0565D">
              <w:rPr>
                <w:bCs/>
                <w:i/>
                <w:iCs/>
                <w:kern w:val="1"/>
                <w:sz w:val="22"/>
                <w:szCs w:val="22"/>
              </w:rPr>
              <w:t>New Line</w:t>
            </w:r>
          </w:p>
        </w:tc>
        <w:tc>
          <w:tcPr>
            <w:tcW w:w="256" w:type="dxa"/>
            <w:vAlign w:val="bottom"/>
          </w:tcPr>
          <w:p w:rsidR="00D0565D" w:rsidRPr="00D0565D" w:rsidRDefault="00D0565D" w:rsidP="00D0565D">
            <w:pPr>
              <w:ind w:left="72" w:right="72"/>
              <w:jc w:val="center"/>
              <w:rPr>
                <w:bCs/>
                <w:i/>
                <w:iCs/>
                <w:kern w:val="1"/>
                <w:sz w:val="22"/>
                <w:szCs w:val="22"/>
              </w:rPr>
            </w:pPr>
          </w:p>
        </w:tc>
        <w:tc>
          <w:tcPr>
            <w:tcW w:w="1632" w:type="dxa"/>
            <w:vAlign w:val="bottom"/>
          </w:tcPr>
          <w:p w:rsidR="00D0565D" w:rsidRPr="00D0565D" w:rsidRDefault="00D0565D" w:rsidP="00D0565D">
            <w:pPr>
              <w:ind w:left="72" w:right="72"/>
              <w:jc w:val="center"/>
              <w:rPr>
                <w:bCs/>
                <w:i/>
                <w:iCs/>
                <w:kern w:val="1"/>
                <w:sz w:val="22"/>
                <w:szCs w:val="22"/>
              </w:rPr>
            </w:pPr>
            <w:r w:rsidRPr="00D0565D">
              <w:rPr>
                <w:bCs/>
                <w:i/>
                <w:iCs/>
                <w:kern w:val="1"/>
                <w:sz w:val="22"/>
                <w:szCs w:val="22"/>
              </w:rPr>
              <w:t>Total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450" w:type="dxa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57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  <w:r w:rsidRPr="00D0565D">
              <w:rPr>
                <w:color w:val="000000"/>
                <w:kern w:val="1"/>
                <w:sz w:val="22"/>
                <w:szCs w:val="22"/>
              </w:rPr>
              <w:t>(1)</w:t>
            </w:r>
          </w:p>
        </w:tc>
        <w:tc>
          <w:tcPr>
            <w:tcW w:w="295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2816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Sales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69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$21,000,000</w:t>
            </w:r>
          </w:p>
        </w:tc>
        <w:tc>
          <w:tcPr>
            <w:tcW w:w="160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$9,000,000</w:t>
            </w:r>
          </w:p>
        </w:tc>
        <w:tc>
          <w:tcPr>
            <w:tcW w:w="25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</w:p>
        </w:tc>
        <w:tc>
          <w:tcPr>
            <w:tcW w:w="1632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$30,000,000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450" w:type="dxa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57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  <w:r w:rsidRPr="00D0565D">
              <w:rPr>
                <w:color w:val="000000"/>
                <w:kern w:val="1"/>
                <w:sz w:val="22"/>
                <w:szCs w:val="22"/>
              </w:rPr>
              <w:t>(2)</w:t>
            </w:r>
          </w:p>
        </w:tc>
        <w:tc>
          <w:tcPr>
            <w:tcW w:w="295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2816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Net operating income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69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$1,680,000</w:t>
            </w:r>
          </w:p>
        </w:tc>
        <w:tc>
          <w:tcPr>
            <w:tcW w:w="160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$630,000</w:t>
            </w:r>
          </w:p>
        </w:tc>
        <w:tc>
          <w:tcPr>
            <w:tcW w:w="25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*</w:t>
            </w:r>
          </w:p>
        </w:tc>
        <w:tc>
          <w:tcPr>
            <w:tcW w:w="1632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$2,310,000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450" w:type="dxa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57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  <w:r w:rsidRPr="00D0565D">
              <w:rPr>
                <w:color w:val="000000"/>
                <w:kern w:val="1"/>
                <w:sz w:val="22"/>
                <w:szCs w:val="22"/>
              </w:rPr>
              <w:t>(3)</w:t>
            </w:r>
          </w:p>
        </w:tc>
        <w:tc>
          <w:tcPr>
            <w:tcW w:w="295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2816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Operating assets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69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$5,250,000</w:t>
            </w:r>
          </w:p>
        </w:tc>
        <w:tc>
          <w:tcPr>
            <w:tcW w:w="160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$3,000,000</w:t>
            </w:r>
          </w:p>
        </w:tc>
        <w:tc>
          <w:tcPr>
            <w:tcW w:w="25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</w:p>
        </w:tc>
        <w:tc>
          <w:tcPr>
            <w:tcW w:w="1632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$8,250,000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450" w:type="dxa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57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  <w:r w:rsidRPr="00D0565D">
              <w:rPr>
                <w:color w:val="000000"/>
                <w:kern w:val="1"/>
                <w:sz w:val="22"/>
                <w:szCs w:val="22"/>
              </w:rPr>
              <w:t>(4)</w:t>
            </w:r>
          </w:p>
        </w:tc>
        <w:tc>
          <w:tcPr>
            <w:tcW w:w="295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2816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Margin (2) ÷ (1)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69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8.0%</w:t>
            </w:r>
          </w:p>
        </w:tc>
        <w:tc>
          <w:tcPr>
            <w:tcW w:w="160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7.0%</w:t>
            </w:r>
          </w:p>
        </w:tc>
        <w:tc>
          <w:tcPr>
            <w:tcW w:w="25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</w:p>
        </w:tc>
        <w:tc>
          <w:tcPr>
            <w:tcW w:w="1632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7.7%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450" w:type="dxa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57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  <w:r w:rsidRPr="00D0565D">
              <w:rPr>
                <w:color w:val="000000"/>
                <w:kern w:val="1"/>
                <w:sz w:val="22"/>
                <w:szCs w:val="22"/>
              </w:rPr>
              <w:t>(5)</w:t>
            </w:r>
          </w:p>
        </w:tc>
        <w:tc>
          <w:tcPr>
            <w:tcW w:w="295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2816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Turnover (1) ÷ (3)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69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4.00  </w:t>
            </w:r>
          </w:p>
        </w:tc>
        <w:tc>
          <w:tcPr>
            <w:tcW w:w="160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3.00  </w:t>
            </w:r>
          </w:p>
        </w:tc>
        <w:tc>
          <w:tcPr>
            <w:tcW w:w="25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</w:p>
        </w:tc>
        <w:tc>
          <w:tcPr>
            <w:tcW w:w="1632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3.64  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450" w:type="dxa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57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  <w:r w:rsidRPr="00D0565D">
              <w:rPr>
                <w:color w:val="000000"/>
                <w:kern w:val="1"/>
                <w:sz w:val="22"/>
                <w:szCs w:val="22"/>
              </w:rPr>
              <w:t>(6)</w:t>
            </w:r>
          </w:p>
        </w:tc>
        <w:tc>
          <w:tcPr>
            <w:tcW w:w="295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2816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ROI (4) × (5)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69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32%</w:t>
            </w:r>
          </w:p>
        </w:tc>
        <w:tc>
          <w:tcPr>
            <w:tcW w:w="160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21%</w:t>
            </w:r>
          </w:p>
        </w:tc>
        <w:tc>
          <w:tcPr>
            <w:tcW w:w="25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</w:p>
        </w:tc>
        <w:tc>
          <w:tcPr>
            <w:tcW w:w="1632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28%</w:t>
            </w:r>
          </w:p>
        </w:tc>
      </w:tr>
    </w:tbl>
    <w:p w:rsidR="00D0565D" w:rsidRPr="00D0565D" w:rsidRDefault="00D0565D" w:rsidP="00D0565D">
      <w:pPr>
        <w:spacing w:line="120" w:lineRule="exact"/>
        <w:rPr>
          <w:kern w:val="1"/>
          <w:sz w:val="22"/>
          <w:szCs w:val="22"/>
        </w:rPr>
      </w:pPr>
    </w:p>
    <w:tbl>
      <w:tblPr>
        <w:tblW w:w="0" w:type="auto"/>
        <w:tblCellSpacing w:w="7" w:type="dxa"/>
        <w:tblInd w:w="94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"/>
        <w:gridCol w:w="6015"/>
        <w:gridCol w:w="1620"/>
      </w:tblGrid>
      <w:tr w:rsidR="00D0565D" w:rsidRPr="00D0565D" w:rsidTr="00D7256C">
        <w:trPr>
          <w:tblCellSpacing w:w="7" w:type="dxa"/>
        </w:trPr>
        <w:tc>
          <w:tcPr>
            <w:tcW w:w="234" w:type="dxa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*</w:t>
            </w:r>
          </w:p>
        </w:tc>
        <w:tc>
          <w:tcPr>
            <w:tcW w:w="6001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582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Sales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59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$9,000,000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234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6001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582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Variable expenses (65% × $9,000,000)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59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D0565D">
              <w:rPr>
                <w:rFonts w:cs="Tahoma"/>
                <w:kern w:val="1"/>
                <w:sz w:val="22"/>
                <w:szCs w:val="22"/>
                <w:u w:val="single"/>
              </w:rPr>
              <w:t> 5,850,000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234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6001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582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Contribution margin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59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3,150,000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234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6001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582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Fixed expenses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59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D0565D">
              <w:rPr>
                <w:rFonts w:cs="Tahoma"/>
                <w:kern w:val="1"/>
                <w:sz w:val="22"/>
                <w:szCs w:val="22"/>
                <w:u w:val="single"/>
              </w:rPr>
              <w:t> 2,520,000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234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6001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582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Net operating income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59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D0565D">
              <w:rPr>
                <w:rFonts w:cs="Tahoma"/>
                <w:kern w:val="1"/>
                <w:sz w:val="22"/>
                <w:szCs w:val="22"/>
                <w:u w:val="double"/>
              </w:rPr>
              <w:t>$  630,000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234" w:type="dxa"/>
            <w:vAlign w:val="bottom"/>
          </w:tcPr>
          <w:p w:rsidR="00D0565D" w:rsidRPr="00D0565D" w:rsidRDefault="00D0565D" w:rsidP="00D0565D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6001" w:type="dxa"/>
            <w:vAlign w:val="bottom"/>
          </w:tcPr>
          <w:p w:rsidR="00D0565D" w:rsidRPr="00D0565D" w:rsidRDefault="00D0565D" w:rsidP="00D0565D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1599" w:type="dxa"/>
            <w:vAlign w:val="bottom"/>
          </w:tcPr>
          <w:p w:rsidR="00D0565D" w:rsidRPr="00D0565D" w:rsidRDefault="00D0565D" w:rsidP="00D0565D">
            <w:pPr>
              <w:spacing w:line="120" w:lineRule="exact"/>
              <w:rPr>
                <w:kern w:val="1"/>
                <w:sz w:val="22"/>
                <w:szCs w:val="22"/>
                <w:u w:val="double"/>
              </w:rPr>
            </w:pPr>
          </w:p>
        </w:tc>
      </w:tr>
    </w:tbl>
    <w:p w:rsidR="00D0565D" w:rsidRPr="00D0565D" w:rsidRDefault="00D0565D" w:rsidP="00D0565D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</w:p>
    <w:p w:rsidR="00D0565D" w:rsidRPr="00D0565D" w:rsidRDefault="00D0565D" w:rsidP="00D0565D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D0565D">
        <w:rPr>
          <w:rFonts w:cs="Tahoma"/>
          <w:color w:val="000000"/>
          <w:kern w:val="1"/>
          <w:sz w:val="22"/>
          <w:szCs w:val="22"/>
        </w:rPr>
        <w:tab/>
        <w:t>2.</w:t>
      </w:r>
      <w:r w:rsidRPr="00D0565D">
        <w:rPr>
          <w:rFonts w:cs="Tahoma"/>
          <w:color w:val="000000"/>
          <w:kern w:val="1"/>
          <w:sz w:val="22"/>
          <w:szCs w:val="22"/>
        </w:rPr>
        <w:tab/>
        <w:t xml:space="preserve">Fred </w:t>
      </w:r>
      <w:proofErr w:type="spellStart"/>
      <w:r w:rsidRPr="00D0565D">
        <w:rPr>
          <w:rFonts w:cs="Tahoma"/>
          <w:color w:val="000000"/>
          <w:kern w:val="1"/>
          <w:sz w:val="22"/>
          <w:szCs w:val="22"/>
        </w:rPr>
        <w:t>Halloway</w:t>
      </w:r>
      <w:proofErr w:type="spellEnd"/>
      <w:r w:rsidRPr="00D0565D">
        <w:rPr>
          <w:rFonts w:cs="Tahoma"/>
          <w:color w:val="000000"/>
          <w:kern w:val="1"/>
          <w:sz w:val="22"/>
          <w:szCs w:val="22"/>
        </w:rPr>
        <w:t xml:space="preserve"> will be inclined to reject the new product line because accepting it would reduce his division’s overall rate of return.</w:t>
      </w:r>
    </w:p>
    <w:p w:rsidR="00D0565D" w:rsidRPr="00D0565D" w:rsidRDefault="00D0565D" w:rsidP="00D0565D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</w:p>
    <w:p w:rsidR="00D0565D" w:rsidRPr="00D0565D" w:rsidRDefault="00D0565D" w:rsidP="00D0565D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D0565D">
        <w:rPr>
          <w:color w:val="000000"/>
          <w:kern w:val="1"/>
          <w:sz w:val="22"/>
          <w:szCs w:val="22"/>
        </w:rPr>
        <w:tab/>
        <w:t>3.</w:t>
      </w:r>
      <w:r w:rsidRPr="00D0565D">
        <w:rPr>
          <w:color w:val="000000"/>
          <w:kern w:val="1"/>
          <w:sz w:val="22"/>
          <w:szCs w:val="22"/>
        </w:rPr>
        <w:tab/>
        <w:t>The new product line promises an ROI of 21%, whereas the company’s overall ROI last year was only 18%. Thus, adding the new line would increase the company’s overall ROI.</w:t>
      </w:r>
    </w:p>
    <w:p w:rsidR="00D0565D" w:rsidRPr="00D0565D" w:rsidRDefault="00D0565D" w:rsidP="00D0565D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1"/>
        <w:gridCol w:w="350"/>
        <w:gridCol w:w="4060"/>
        <w:gridCol w:w="1530"/>
        <w:gridCol w:w="1530"/>
        <w:gridCol w:w="1530"/>
      </w:tblGrid>
      <w:tr w:rsidR="00D0565D" w:rsidRPr="00D0565D" w:rsidTr="00D7256C">
        <w:trPr>
          <w:tblCellSpacing w:w="7" w:type="dxa"/>
        </w:trPr>
        <w:tc>
          <w:tcPr>
            <w:tcW w:w="360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  <w:r w:rsidRPr="00D0565D">
              <w:rPr>
                <w:color w:val="000000"/>
                <w:kern w:val="1"/>
                <w:sz w:val="22"/>
                <w:szCs w:val="22"/>
              </w:rPr>
              <w:tab/>
              <w:t>4.</w:t>
            </w:r>
          </w:p>
        </w:tc>
        <w:tc>
          <w:tcPr>
            <w:tcW w:w="336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  <w:r w:rsidRPr="00D0565D">
              <w:rPr>
                <w:color w:val="000000"/>
                <w:kern w:val="1"/>
                <w:sz w:val="22"/>
                <w:szCs w:val="22"/>
              </w:rPr>
              <w:t>a.</w:t>
            </w:r>
          </w:p>
        </w:tc>
        <w:tc>
          <w:tcPr>
            <w:tcW w:w="404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ind w:left="72" w:right="72"/>
              <w:jc w:val="center"/>
              <w:rPr>
                <w:bCs/>
                <w:i/>
                <w:iCs/>
                <w:kern w:val="1"/>
                <w:sz w:val="22"/>
                <w:szCs w:val="22"/>
              </w:rPr>
            </w:pPr>
            <w:r w:rsidRPr="00D0565D">
              <w:rPr>
                <w:bCs/>
                <w:i/>
                <w:iCs/>
                <w:kern w:val="1"/>
                <w:sz w:val="22"/>
                <w:szCs w:val="22"/>
              </w:rPr>
              <w:t>Present</w:t>
            </w: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ind w:left="72" w:right="72"/>
              <w:jc w:val="center"/>
              <w:rPr>
                <w:bCs/>
                <w:i/>
                <w:iCs/>
                <w:kern w:val="1"/>
                <w:sz w:val="22"/>
                <w:szCs w:val="22"/>
              </w:rPr>
            </w:pPr>
            <w:r w:rsidRPr="00D0565D">
              <w:rPr>
                <w:bCs/>
                <w:i/>
                <w:iCs/>
                <w:kern w:val="1"/>
                <w:sz w:val="22"/>
                <w:szCs w:val="22"/>
              </w:rPr>
              <w:t>New Line</w:t>
            </w:r>
          </w:p>
        </w:tc>
        <w:tc>
          <w:tcPr>
            <w:tcW w:w="1509" w:type="dxa"/>
            <w:vAlign w:val="bottom"/>
          </w:tcPr>
          <w:p w:rsidR="00D0565D" w:rsidRPr="00D0565D" w:rsidRDefault="00D0565D" w:rsidP="00D0565D">
            <w:pPr>
              <w:ind w:left="72" w:right="72"/>
              <w:jc w:val="center"/>
              <w:rPr>
                <w:bCs/>
                <w:i/>
                <w:iCs/>
                <w:kern w:val="1"/>
                <w:sz w:val="22"/>
                <w:szCs w:val="22"/>
              </w:rPr>
            </w:pPr>
            <w:r w:rsidRPr="00D0565D">
              <w:rPr>
                <w:bCs/>
                <w:i/>
                <w:iCs/>
                <w:kern w:val="1"/>
                <w:sz w:val="22"/>
                <w:szCs w:val="22"/>
              </w:rPr>
              <w:t>Total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360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6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04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394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Operating assets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$5,250,000</w:t>
            </w: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$3,000,000</w:t>
            </w:r>
          </w:p>
        </w:tc>
        <w:tc>
          <w:tcPr>
            <w:tcW w:w="150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$8,250,000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360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6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04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394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Minimum required return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D0565D">
              <w:rPr>
                <w:rFonts w:cs="Tahoma"/>
                <w:kern w:val="1"/>
                <w:sz w:val="22"/>
                <w:szCs w:val="22"/>
                <w:u w:val="single"/>
              </w:rPr>
              <w:t>×</w:t>
            </w:r>
            <w:r w:rsidRPr="00D0565D">
              <w:rPr>
                <w:kern w:val="1"/>
                <w:sz w:val="22"/>
                <w:szCs w:val="22"/>
                <w:u w:val="single"/>
              </w:rPr>
              <w:t> 15%</w:t>
            </w: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D0565D">
              <w:rPr>
                <w:rFonts w:cs="Tahoma"/>
                <w:kern w:val="1"/>
                <w:sz w:val="22"/>
                <w:szCs w:val="22"/>
                <w:u w:val="single"/>
              </w:rPr>
              <w:t>×</w:t>
            </w:r>
            <w:r w:rsidRPr="00D0565D">
              <w:rPr>
                <w:kern w:val="1"/>
                <w:sz w:val="22"/>
                <w:szCs w:val="22"/>
                <w:u w:val="single"/>
              </w:rPr>
              <w:t> 15%</w:t>
            </w:r>
          </w:p>
        </w:tc>
        <w:tc>
          <w:tcPr>
            <w:tcW w:w="150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D0565D">
              <w:rPr>
                <w:rFonts w:cs="Tahoma"/>
                <w:kern w:val="1"/>
                <w:sz w:val="22"/>
                <w:szCs w:val="22"/>
                <w:u w:val="single"/>
              </w:rPr>
              <w:t>×</w:t>
            </w:r>
            <w:r w:rsidRPr="00D0565D">
              <w:rPr>
                <w:kern w:val="1"/>
                <w:sz w:val="22"/>
                <w:szCs w:val="22"/>
                <w:u w:val="single"/>
              </w:rPr>
              <w:t> 15%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360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6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04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394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Minimum net operating income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D0565D">
              <w:rPr>
                <w:kern w:val="1"/>
                <w:sz w:val="22"/>
                <w:szCs w:val="22"/>
                <w:u w:val="double"/>
              </w:rPr>
              <w:t>$787,500</w:t>
            </w: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D0565D">
              <w:rPr>
                <w:kern w:val="1"/>
                <w:sz w:val="22"/>
                <w:szCs w:val="22"/>
                <w:u w:val="double"/>
              </w:rPr>
              <w:t>$450,000</w:t>
            </w:r>
          </w:p>
        </w:tc>
        <w:tc>
          <w:tcPr>
            <w:tcW w:w="150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D0565D">
              <w:rPr>
                <w:kern w:val="1"/>
                <w:sz w:val="22"/>
                <w:szCs w:val="22"/>
                <w:u w:val="double"/>
              </w:rPr>
              <w:t>$1,237,500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360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6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04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394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Actual net operating income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$1,680,000</w:t>
            </w: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  630,000</w:t>
            </w:r>
          </w:p>
        </w:tc>
        <w:tc>
          <w:tcPr>
            <w:tcW w:w="150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D0565D">
              <w:rPr>
                <w:kern w:val="1"/>
                <w:sz w:val="22"/>
                <w:szCs w:val="22"/>
              </w:rPr>
              <w:t>$2,310,000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360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6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04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394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Minimum net operating income (above)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D0565D">
              <w:rPr>
                <w:kern w:val="1"/>
                <w:sz w:val="22"/>
                <w:szCs w:val="22"/>
                <w:u w:val="single"/>
              </w:rPr>
              <w:t>    787,500</w:t>
            </w: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D0565D">
              <w:rPr>
                <w:kern w:val="1"/>
                <w:sz w:val="22"/>
                <w:szCs w:val="22"/>
                <w:u w:val="single"/>
              </w:rPr>
              <w:t>   450,000</w:t>
            </w:r>
          </w:p>
        </w:tc>
        <w:tc>
          <w:tcPr>
            <w:tcW w:w="150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D0565D">
              <w:rPr>
                <w:kern w:val="1"/>
                <w:sz w:val="22"/>
                <w:szCs w:val="22"/>
                <w:u w:val="single"/>
              </w:rPr>
              <w:t> 1,237,500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360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6" w:type="dxa"/>
            <w:vAlign w:val="bottom"/>
          </w:tcPr>
          <w:p w:rsidR="00D0565D" w:rsidRPr="00D0565D" w:rsidRDefault="00D0565D" w:rsidP="00D0565D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4046" w:type="dxa"/>
            <w:vAlign w:val="bottom"/>
          </w:tcPr>
          <w:p w:rsidR="00D0565D" w:rsidRPr="00D0565D" w:rsidRDefault="00D0565D" w:rsidP="00D0565D">
            <w:pPr>
              <w:tabs>
                <w:tab w:val="left" w:pos="216"/>
                <w:tab w:val="left" w:pos="432"/>
                <w:tab w:val="right" w:leader="dot" w:pos="394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D0565D">
              <w:rPr>
                <w:rFonts w:cs="Tahoma"/>
                <w:kern w:val="1"/>
                <w:sz w:val="22"/>
                <w:szCs w:val="22"/>
              </w:rPr>
              <w:t>Residual income</w:t>
            </w:r>
            <w:r w:rsidRPr="00D0565D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D0565D">
              <w:rPr>
                <w:kern w:val="1"/>
                <w:sz w:val="22"/>
                <w:szCs w:val="22"/>
                <w:u w:val="double"/>
              </w:rPr>
              <w:t>$  892,500</w:t>
            </w: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D0565D">
              <w:rPr>
                <w:kern w:val="1"/>
                <w:sz w:val="22"/>
                <w:szCs w:val="22"/>
                <w:u w:val="double"/>
              </w:rPr>
              <w:t>$  180,000</w:t>
            </w:r>
          </w:p>
        </w:tc>
        <w:tc>
          <w:tcPr>
            <w:tcW w:w="1509" w:type="dxa"/>
            <w:vAlign w:val="bottom"/>
          </w:tcPr>
          <w:p w:rsidR="00D0565D" w:rsidRPr="00D0565D" w:rsidRDefault="00D0565D" w:rsidP="00D0565D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D0565D">
              <w:rPr>
                <w:kern w:val="1"/>
                <w:sz w:val="22"/>
                <w:szCs w:val="22"/>
                <w:u w:val="double"/>
              </w:rPr>
              <w:t>$1,072,500</w:t>
            </w:r>
          </w:p>
        </w:tc>
      </w:tr>
      <w:tr w:rsidR="00D0565D" w:rsidRPr="00D0565D" w:rsidTr="00D7256C">
        <w:trPr>
          <w:tblCellSpacing w:w="7" w:type="dxa"/>
        </w:trPr>
        <w:tc>
          <w:tcPr>
            <w:tcW w:w="360" w:type="dxa"/>
            <w:vAlign w:val="bottom"/>
          </w:tcPr>
          <w:p w:rsidR="00D0565D" w:rsidRPr="00D0565D" w:rsidRDefault="00D0565D" w:rsidP="00D0565D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336" w:type="dxa"/>
            <w:vAlign w:val="bottom"/>
          </w:tcPr>
          <w:p w:rsidR="00D0565D" w:rsidRPr="00D0565D" w:rsidRDefault="00D0565D" w:rsidP="00D0565D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4046" w:type="dxa"/>
            <w:vAlign w:val="bottom"/>
          </w:tcPr>
          <w:p w:rsidR="00D0565D" w:rsidRPr="00D0565D" w:rsidRDefault="00D0565D" w:rsidP="00D0565D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120" w:lineRule="exact"/>
              <w:rPr>
                <w:kern w:val="1"/>
                <w:sz w:val="22"/>
                <w:szCs w:val="22"/>
                <w:u w:val="double"/>
              </w:rPr>
            </w:pPr>
          </w:p>
        </w:tc>
        <w:tc>
          <w:tcPr>
            <w:tcW w:w="1516" w:type="dxa"/>
            <w:vAlign w:val="bottom"/>
          </w:tcPr>
          <w:p w:rsidR="00D0565D" w:rsidRPr="00D0565D" w:rsidRDefault="00D0565D" w:rsidP="00D0565D">
            <w:pPr>
              <w:spacing w:line="120" w:lineRule="exact"/>
              <w:rPr>
                <w:kern w:val="1"/>
                <w:sz w:val="22"/>
                <w:szCs w:val="22"/>
                <w:u w:val="double"/>
              </w:rPr>
            </w:pPr>
          </w:p>
        </w:tc>
        <w:tc>
          <w:tcPr>
            <w:tcW w:w="1509" w:type="dxa"/>
            <w:vAlign w:val="bottom"/>
          </w:tcPr>
          <w:p w:rsidR="00D0565D" w:rsidRPr="00D0565D" w:rsidRDefault="00D0565D" w:rsidP="00D0565D">
            <w:pPr>
              <w:spacing w:line="120" w:lineRule="exact"/>
              <w:rPr>
                <w:kern w:val="1"/>
                <w:sz w:val="22"/>
                <w:szCs w:val="22"/>
                <w:u w:val="double"/>
              </w:rPr>
            </w:pPr>
          </w:p>
        </w:tc>
      </w:tr>
    </w:tbl>
    <w:p w:rsidR="00D0565D" w:rsidRPr="00D0565D" w:rsidRDefault="00D0565D" w:rsidP="00D0565D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691" w:hanging="691"/>
        <w:rPr>
          <w:rFonts w:cs="Tahoma"/>
          <w:color w:val="000000"/>
          <w:kern w:val="1"/>
          <w:sz w:val="22"/>
          <w:szCs w:val="22"/>
        </w:rPr>
      </w:pPr>
    </w:p>
    <w:p w:rsidR="00D0565D" w:rsidRPr="00D0565D" w:rsidRDefault="00D0565D" w:rsidP="00AB3ABE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691" w:hanging="691"/>
        <w:rPr>
          <w:rFonts w:cs="Tahoma"/>
          <w:color w:val="000000"/>
          <w:kern w:val="1"/>
          <w:sz w:val="22"/>
          <w:szCs w:val="22"/>
        </w:rPr>
      </w:pPr>
      <w:r w:rsidRPr="00D0565D">
        <w:rPr>
          <w:rFonts w:cs="Tahoma"/>
          <w:color w:val="000000"/>
          <w:kern w:val="1"/>
          <w:sz w:val="22"/>
          <w:szCs w:val="22"/>
        </w:rPr>
        <w:tab/>
      </w:r>
      <w:r w:rsidRPr="00D0565D">
        <w:rPr>
          <w:rFonts w:cs="Tahoma"/>
          <w:color w:val="000000"/>
          <w:kern w:val="1"/>
          <w:sz w:val="22"/>
          <w:szCs w:val="22"/>
        </w:rPr>
        <w:tab/>
        <w:t>b.</w:t>
      </w:r>
      <w:r w:rsidRPr="00D0565D">
        <w:rPr>
          <w:rFonts w:cs="Tahoma"/>
          <w:color w:val="000000"/>
          <w:kern w:val="1"/>
          <w:sz w:val="22"/>
          <w:szCs w:val="22"/>
        </w:rPr>
        <w:tab/>
        <w:t xml:space="preserve">Under the residual income approach, Fred </w:t>
      </w:r>
      <w:proofErr w:type="spellStart"/>
      <w:r w:rsidRPr="00D0565D">
        <w:rPr>
          <w:rFonts w:cs="Tahoma"/>
          <w:color w:val="000000"/>
          <w:kern w:val="1"/>
          <w:sz w:val="22"/>
          <w:szCs w:val="22"/>
        </w:rPr>
        <w:t>Halloway</w:t>
      </w:r>
      <w:proofErr w:type="spellEnd"/>
      <w:r w:rsidRPr="00D0565D">
        <w:rPr>
          <w:rFonts w:cs="Tahoma"/>
          <w:color w:val="000000"/>
          <w:kern w:val="1"/>
          <w:sz w:val="22"/>
          <w:szCs w:val="22"/>
        </w:rPr>
        <w:t xml:space="preserve"> would be inclined to accept the new product line because adding the product line would increase the total amount of his division’s residual income, as shown above.</w:t>
      </w:r>
    </w:p>
    <w:p w:rsidR="00D0565D" w:rsidRPr="00D0565D" w:rsidRDefault="00D0565D" w:rsidP="00D0565D">
      <w:pPr>
        <w:pStyle w:val="SolutionstoQuestionsheader"/>
        <w:spacing w:before="0" w:after="120"/>
        <w:rPr>
          <w:sz w:val="22"/>
          <w:szCs w:val="22"/>
        </w:rPr>
      </w:pPr>
    </w:p>
    <w:sectPr w:rsidR="00D0565D" w:rsidRPr="00D0565D" w:rsidSect="00AB3ABE">
      <w:headerReference w:type="default" r:id="rId17"/>
      <w:pgSz w:w="12240" w:h="15840" w:code="1"/>
      <w:pgMar w:top="1152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572" w:rsidRDefault="00173572" w:rsidP="00B267C0">
      <w:r>
        <w:separator/>
      </w:r>
    </w:p>
  </w:endnote>
  <w:endnote w:type="continuationSeparator" w:id="0">
    <w:p w:rsidR="00173572" w:rsidRDefault="00173572" w:rsidP="00B2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572" w:rsidRDefault="00173572" w:rsidP="00B267C0">
      <w:r>
        <w:separator/>
      </w:r>
    </w:p>
  </w:footnote>
  <w:footnote w:type="continuationSeparator" w:id="0">
    <w:p w:rsidR="00173572" w:rsidRDefault="00173572" w:rsidP="00B26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72" w:rsidRDefault="00173572">
    <w:pPr>
      <w:pStyle w:val="Header"/>
    </w:pP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CA4A176" wp14:editId="42D2F320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1057275" cy="190500"/>
              <wp:effectExtent l="0" t="0" r="0" b="0"/>
              <wp:wrapNone/>
              <wp:docPr id="476" name="Text Box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7275" cy="190500"/>
                      </a:xfrm>
                      <a:prstGeom prst="rect">
                        <a:avLst/>
                      </a:prstGeom>
                      <a:noFill/>
                      <a:extLst/>
                    </wps:spPr>
                    <wps:txbx>
                      <w:txbxContent>
                        <w:p w:rsidR="00173572" w:rsidRPr="00BD29C6" w:rsidRDefault="00BD29C6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BD29C6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instrText xml:space="preserve"> PAGE  \* Arabic  \* MERGEFORMAT </w:instrTex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B5836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end"/>
                          </w:r>
                          <w:r w:rsidRPr="00BD29C6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instrText xml:space="preserve"> NUMPAGES  \* Arabic  \* MERGEFORMAT </w:instrTex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B5836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6" o:spid="_x0000_s1026" type="#_x0000_t202" style="position:absolute;margin-left:32.05pt;margin-top:0;width:83.25pt;height:1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Rgh7wEAALcDAAAOAAAAZHJzL2Uyb0RvYy54bWysU8Fu2zAMvQ/YPwi6L3aCpFmNOEXXosOA&#10;bh3Q7gMYWY6F2aJGKbGzrx8lJ1mw3YpeBImiHh8fn1Y3Q9eKvSZv0JZyOsml0FZhZey2lD9eHj58&#10;lMIHsBW0aHUpD9rLm/X7d6veFXqGDbaVJsEg1he9K2UTgiuyzKtGd+An6LTlyxqpg8BH2mYVQc/o&#10;XZvN8vwq65EqR6i09xy9Hy/lOuHXtVbhqa69DqItJXMLaaW0buKarVdQbAlcY9SRBryCRQfGctEz&#10;1D0EEDsy/0F1RhF6rMNEYZdhXRulUw/czTT/p5vnBpxOvbA43p1l8m8Hq77tv5MwVSnnyyspLHQ8&#10;pBc9BPEJBxFjrFDvfMGJz45Tw8AXPOnUrXePqH56YfGuAbvVt0TYNxoqZjiNL7OLpyOOjyCb/itW&#10;XAh2ARPQUFMX5WNBBKPzpA7n6UQyKpbMF8vZciGF4rvpdb7I0/gyKE6vHfnwWWMn4qaUxNNP6LB/&#10;9CGygeKUEotZfDBtmxzANY4pkXDkOLINw2Y4CrDB6sDUCUcPsed50yD9lqJn/5TS/9oBaSnaL5bb&#10;v57O59Fw6cAbuoxuTlGwiiFKqQJJMR7uwmjPnSOzbbjGKLXFWxarNqmPSHLkc5SY3ZHaOzo52u/y&#10;nLL+/rf1HwAAAP//AwBQSwMEFAAGAAgAAAAhAO29XL3cAAAABAEAAA8AAABkcnMvZG93bnJldi54&#10;bWxMj8FOwzAQRO9I/IO1SFxQa5fSCIU4FapUBMcWWtHbNl6SgL2OYrcNf4/LBS4rjWY087aYD86K&#10;I/Wh9axhMlYgiCtvWq41vL0uR/cgQkQ2aD2Thm8KMC8vLwrMjT/xio7rWItUwiFHDU2MXS5lqBpy&#10;GMa+I07eh+8dxiT7WpoeT6ncWXmrVCYdtpwWGuxo0VD1tT44DXY73cnNZqH4ZTl52s1Wz++fN3da&#10;X18Njw8gIg3xLwxn/IQOZWLa+wObIKyG9Ej8vWcvy2Yg9hqmSoEsC/kfvvwBAAD//wMAUEsBAi0A&#10;FAAGAAgAAAAhALaDOJL+AAAA4QEAABMAAAAAAAAAAAAAAAAAAAAAAFtDb250ZW50X1R5cGVzXS54&#10;bWxQSwECLQAUAAYACAAAACEAOP0h/9YAAACUAQAACwAAAAAAAAAAAAAAAAAvAQAAX3JlbHMvLnJl&#10;bHNQSwECLQAUAAYACAAAACEASokYIe8BAAC3AwAADgAAAAAAAAAAAAAAAAAuAgAAZHJzL2Uyb0Rv&#10;Yy54bWxQSwECLQAUAAYACAAAACEA7b1cvdwAAAAEAQAADwAAAAAAAAAAAAAAAABJBAAAZHJzL2Rv&#10;d25yZXYueG1sUEsFBgAAAAAEAAQA8wAAAFIFAAAAAA==&#10;" o:allowincell="f" filled="f" stroked="f">
              <v:textbox inset=",0,,0">
                <w:txbxContent>
                  <w:p w:rsidR="00173572" w:rsidRPr="00BD29C6" w:rsidRDefault="00BD29C6">
                    <w:pPr>
                      <w:rPr>
                        <w:sz w:val="18"/>
                        <w:szCs w:val="18"/>
                      </w:rPr>
                    </w:pPr>
                    <w:r w:rsidRPr="00BD29C6">
                      <w:rPr>
                        <w:sz w:val="18"/>
                        <w:szCs w:val="18"/>
                      </w:rPr>
                      <w:t xml:space="preserve">Page </w: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begin"/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instrText xml:space="preserve"> PAGE  \* Arabic  \* MERGEFORMAT </w:instrTex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separate"/>
                    </w:r>
                    <w:r w:rsidR="00EB5836">
                      <w:rPr>
                        <w:b/>
                        <w:noProof/>
                        <w:sz w:val="18"/>
                        <w:szCs w:val="18"/>
                      </w:rPr>
                      <w:t>1</w: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end"/>
                    </w:r>
                    <w:r w:rsidRPr="00BD29C6">
                      <w:rPr>
                        <w:sz w:val="18"/>
                        <w:szCs w:val="18"/>
                      </w:rPr>
                      <w:t xml:space="preserve"> of </w: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begin"/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instrText xml:space="preserve"> NUMPAGES  \* Arabic  \* MERGEFORMAT </w:instrTex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separate"/>
                    </w:r>
                    <w:r w:rsidR="00EB5836">
                      <w:rPr>
                        <w:b/>
                        <w:noProof/>
                        <w:sz w:val="18"/>
                        <w:szCs w:val="18"/>
                      </w:rPr>
                      <w:t>2</w: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1C5E280" wp14:editId="0F8F141B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Text Box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7651" w:rsidRPr="00267651" w:rsidRDefault="00173572" w:rsidP="00267651">
                          <w:pPr>
                            <w:pStyle w:val="Header"/>
                            <w:rPr>
                              <w:rFonts w:cs="Tahom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 xml:space="preserve">Chapter </w:t>
                          </w:r>
                          <w:r w:rsidR="002F77A9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  <w:r w:rsidR="00AB3ABE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 xml:space="preserve">: </w:t>
                          </w:r>
                          <w:r w:rsidR="00AB3ABE">
                            <w:rPr>
                              <w:rFonts w:cs="Tahoma"/>
                              <w:b/>
                              <w:bCs/>
                              <w:sz w:val="20"/>
                              <w:szCs w:val="20"/>
                            </w:rPr>
                            <w:t>Performance Measurement in Decentralized Organization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75" o:spid="_x0000_s1027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v4VsAIAAKYFAAAOAAAAZHJzL2Uyb0RvYy54bWysVNtunDAQfa/Uf7D8ToCt9wIKGyXLUlVK&#10;L1LSD/Aas1gFm9rehbTqv3ds9pbkpWrLA7LH4zNzZo7n+mZoG7Tn2gglMxxfRRhxyVQp5DbDXx+L&#10;YIGRsVSWtFGSZ/iJG3yzfPvmuu9SPlG1akquEYBIk/ZdhmtruzQMDat5S82V6riEw0rpllrY6m1Y&#10;atoDetuEkyiahb3SZacV48aANR8P8dLjVxVn9nNVGW5Rk2HIzfq/9v+N+4fLa5puNe1qwQ5p0L/I&#10;oqVCQtATVE4tRTstXkG1gmllVGWvmGpDVVWCcc8B2MTRCzYPNe245wLFMd2pTOb/wbJP+y8aiTLD&#10;ZD7FSNIWmvTIB4vu1ICcDSrUdyYFx4cOXO0AB9Bpz9Z094p9M0iqVU3llt9qrfqa0xIyjN3N8OLq&#10;iGMcyKb/qEoIRHdWeaCh0q0rHxQEATp06unUHZcMA+M0Ie9mERwxOIvn0SL2yYU0Pd7utLHvuWqR&#10;W2RYQ/c9Ot3fG+uyoenRxQWTqhBN4xUAMcDFGV0037ifSZSsF+sFCchktg5IlOfBbbEiwayI59P8&#10;Xb5a5fEvhx+TtBZlyaWDO4ooJn/WpIOcx/afZGRUI0oH51IyertZNRrtKYi48J+vLZyc3cLnaXiy&#10;wOUFpXhCortJEhSzxTwgBZkGCRQyiOLkLplFJCF58ZzSvZD83ymhPsPJdDIdRXNO+gW3yH+vudG0&#10;FRbGRCPaDC9OTjR1UlvL0rfQUtGM64tSuPTPpYD+Hxvthem0OKrSDpvBvwKvWifajSqfQKlagZBA&#10;czDiYFEr/QOjHsZFhs33HdUco+aDBLUnMSFuvvgNLPSldXO0UskAIsPMaozGzcqO02jXabGtIcbx&#10;Zd3C2yiEl+05n8OLgmHgWR0Gl5s2l3vvdR6vy98AAAD//wMAUEsDBBQABgAIAAAAIQBczPU/2wAA&#10;AAQBAAAPAAAAZHJzL2Rvd25yZXYueG1sTI9BS8NAEIXvgv9hGcGb3VhLMDGbIoIepCpGaa/T7JgE&#10;s7Mxu23Tf+/oRS8Djze8971iOble7WkMnWcDl7MEFHHtbceNgfe3+4trUCEiW+w9k4EjBViWpycF&#10;5tYf+JX2VWyUhHDI0UAb45BrHeqWHIaZH4jF+/CjwyhybLQd8SDhrtfzJEm1w46locWB7lqqP6ud&#10;k5L1Ex6fk5V7qR+/sofNqqkWi8aY87Pp9gZUpCn+PcMPvqBDKUxbv2MbVG9AhsTfK152lYrcGpin&#10;Geiy0P/hy28AAAD//wMAUEsBAi0AFAAGAAgAAAAhALaDOJL+AAAA4QEAABMAAAAAAAAAAAAAAAAA&#10;AAAAAFtDb250ZW50X1R5cGVzXS54bWxQSwECLQAUAAYACAAAACEAOP0h/9YAAACUAQAACwAAAAAA&#10;AAAAAAAAAAAvAQAAX3JlbHMvLnJlbHNQSwECLQAUAAYACAAAACEAfqr+FbACAACmBQAADgAAAAAA&#10;AAAAAAAAAAAuAgAAZHJzL2Uyb0RvYy54bWxQSwECLQAUAAYACAAAACEAXMz1P9sAAAAEAQAADwAA&#10;AAAAAAAAAAAAAAAKBQAAZHJzL2Rvd25yZXYueG1sUEsFBgAAAAAEAAQA8wAAABIGAAAAAA==&#10;" o:allowincell="f" filled="f" stroked="f">
              <v:textbox style="mso-fit-shape-to-text:t" inset=",0,,0">
                <w:txbxContent>
                  <w:p w:rsidR="00267651" w:rsidRPr="00267651" w:rsidRDefault="00173572" w:rsidP="00267651">
                    <w:pPr>
                      <w:pStyle w:val="Header"/>
                      <w:rPr>
                        <w:rFonts w:cs="Tahom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b/>
                        <w:color w:val="000000"/>
                        <w:sz w:val="18"/>
                        <w:szCs w:val="18"/>
                      </w:rPr>
                      <w:t xml:space="preserve">Chapter </w:t>
                    </w:r>
                    <w:r w:rsidR="002F77A9">
                      <w:rPr>
                        <w:b/>
                        <w:color w:val="000000"/>
                        <w:sz w:val="18"/>
                        <w:szCs w:val="18"/>
                      </w:rPr>
                      <w:t>1</w:t>
                    </w:r>
                    <w:r w:rsidR="00AB3ABE">
                      <w:rPr>
                        <w:b/>
                        <w:color w:val="000000"/>
                        <w:sz w:val="18"/>
                        <w:szCs w:val="18"/>
                      </w:rPr>
                      <w:t>1</w:t>
                    </w:r>
                    <w:r>
                      <w:rPr>
                        <w:b/>
                        <w:color w:val="000000"/>
                        <w:sz w:val="18"/>
                        <w:szCs w:val="18"/>
                      </w:rPr>
                      <w:t xml:space="preserve">: </w:t>
                    </w:r>
                    <w:r w:rsidR="00AB3ABE">
                      <w:rPr>
                        <w:rFonts w:cs="Tahoma"/>
                        <w:b/>
                        <w:bCs/>
                        <w:sz w:val="20"/>
                        <w:szCs w:val="20"/>
                      </w:rPr>
                      <w:t>Performance Measurement in Decentralized Organization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7C0"/>
    <w:rsid w:val="00074B56"/>
    <w:rsid w:val="00077316"/>
    <w:rsid w:val="00082C15"/>
    <w:rsid w:val="000B0A41"/>
    <w:rsid w:val="000E3501"/>
    <w:rsid w:val="0010598A"/>
    <w:rsid w:val="00151A30"/>
    <w:rsid w:val="00173572"/>
    <w:rsid w:val="00187B80"/>
    <w:rsid w:val="001B7936"/>
    <w:rsid w:val="001E396A"/>
    <w:rsid w:val="002060D6"/>
    <w:rsid w:val="002455FB"/>
    <w:rsid w:val="00247CA9"/>
    <w:rsid w:val="002549F9"/>
    <w:rsid w:val="00267651"/>
    <w:rsid w:val="002C7925"/>
    <w:rsid w:val="002D7D2C"/>
    <w:rsid w:val="002F77A9"/>
    <w:rsid w:val="00341538"/>
    <w:rsid w:val="003D2BE5"/>
    <w:rsid w:val="003F3EE8"/>
    <w:rsid w:val="00414AF2"/>
    <w:rsid w:val="00493EB7"/>
    <w:rsid w:val="004E1A7B"/>
    <w:rsid w:val="00561506"/>
    <w:rsid w:val="005671AE"/>
    <w:rsid w:val="005A7FDC"/>
    <w:rsid w:val="005E40EC"/>
    <w:rsid w:val="00603F4C"/>
    <w:rsid w:val="00611084"/>
    <w:rsid w:val="006516A6"/>
    <w:rsid w:val="00680931"/>
    <w:rsid w:val="006B346B"/>
    <w:rsid w:val="00747826"/>
    <w:rsid w:val="0078078D"/>
    <w:rsid w:val="007B1D06"/>
    <w:rsid w:val="007D3E4C"/>
    <w:rsid w:val="008F5341"/>
    <w:rsid w:val="00904B62"/>
    <w:rsid w:val="00935A4B"/>
    <w:rsid w:val="009C1AF1"/>
    <w:rsid w:val="00A3556D"/>
    <w:rsid w:val="00A46C36"/>
    <w:rsid w:val="00AA0EE0"/>
    <w:rsid w:val="00AB3ABE"/>
    <w:rsid w:val="00AC50CE"/>
    <w:rsid w:val="00B267C0"/>
    <w:rsid w:val="00B33114"/>
    <w:rsid w:val="00B95A45"/>
    <w:rsid w:val="00BD29C6"/>
    <w:rsid w:val="00BE3CF9"/>
    <w:rsid w:val="00C05AF1"/>
    <w:rsid w:val="00C12AF0"/>
    <w:rsid w:val="00C51C5F"/>
    <w:rsid w:val="00CC7397"/>
    <w:rsid w:val="00CF7027"/>
    <w:rsid w:val="00D03445"/>
    <w:rsid w:val="00D0565D"/>
    <w:rsid w:val="00D17EED"/>
    <w:rsid w:val="00D363A5"/>
    <w:rsid w:val="00D76B3B"/>
    <w:rsid w:val="00D82A49"/>
    <w:rsid w:val="00D872EC"/>
    <w:rsid w:val="00DD112F"/>
    <w:rsid w:val="00DE5A29"/>
    <w:rsid w:val="00E04847"/>
    <w:rsid w:val="00E14F89"/>
    <w:rsid w:val="00E22F1C"/>
    <w:rsid w:val="00E54BCE"/>
    <w:rsid w:val="00E83FEB"/>
    <w:rsid w:val="00EA207A"/>
    <w:rsid w:val="00EB5836"/>
    <w:rsid w:val="00EE5AA3"/>
    <w:rsid w:val="00F13283"/>
    <w:rsid w:val="00F95006"/>
    <w:rsid w:val="00FB49C0"/>
    <w:rsid w:val="00FC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  <w:style w:type="paragraph" w:customStyle="1" w:styleId="rhL">
    <w:name w:val="rhL"/>
    <w:rsid w:val="00173572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character" w:styleId="PageNumber">
    <w:name w:val="page number"/>
    <w:basedOn w:val="DefaultParagraphFont"/>
    <w:rsid w:val="00173572"/>
  </w:style>
  <w:style w:type="paragraph" w:styleId="BalloonText">
    <w:name w:val="Balloon Text"/>
    <w:basedOn w:val="Normal"/>
    <w:link w:val="BalloonTextChar"/>
    <w:uiPriority w:val="99"/>
    <w:semiHidden/>
    <w:unhideWhenUsed/>
    <w:rsid w:val="00BE3CF9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CF9"/>
    <w:rPr>
      <w:rFonts w:ascii="Tahoma" w:eastAsia="Times New Roman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  <w:style w:type="paragraph" w:customStyle="1" w:styleId="rhL">
    <w:name w:val="rhL"/>
    <w:rsid w:val="00173572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character" w:styleId="PageNumber">
    <w:name w:val="page number"/>
    <w:basedOn w:val="DefaultParagraphFont"/>
    <w:rsid w:val="00173572"/>
  </w:style>
  <w:style w:type="paragraph" w:styleId="BalloonText">
    <w:name w:val="Balloon Text"/>
    <w:basedOn w:val="Normal"/>
    <w:link w:val="BalloonTextChar"/>
    <w:uiPriority w:val="99"/>
    <w:semiHidden/>
    <w:unhideWhenUsed/>
    <w:rsid w:val="00BE3CF9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CF9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5.bin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oleObject" Target="embeddings/oleObject2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Nontawan</dc:creator>
  <cp:lastModifiedBy>TBS</cp:lastModifiedBy>
  <cp:revision>4</cp:revision>
  <cp:lastPrinted>2013-01-09T02:52:00Z</cp:lastPrinted>
  <dcterms:created xsi:type="dcterms:W3CDTF">2012-02-21T17:09:00Z</dcterms:created>
  <dcterms:modified xsi:type="dcterms:W3CDTF">2013-01-09T02:53:00Z</dcterms:modified>
</cp:coreProperties>
</file>