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164" w:rsidRDefault="001E4164" w:rsidP="001E4164">
      <w:pPr>
        <w:pStyle w:val="Title"/>
        <w:jc w:val="left"/>
        <w:rPr>
          <w:b w:val="0"/>
          <w:bCs w:val="0"/>
        </w:rPr>
      </w:pPr>
      <w:r>
        <w:rPr>
          <w:b w:val="0"/>
          <w:bCs w:val="0"/>
        </w:rPr>
        <w:t>Answer Key to Homework 1</w:t>
      </w:r>
      <w:r>
        <w:rPr>
          <w:b w:val="0"/>
          <w:bCs w:val="0"/>
        </w:rPr>
        <w:tab/>
      </w:r>
      <w:r>
        <w:rPr>
          <w:b w:val="0"/>
          <w:bCs w:val="0"/>
        </w:rPr>
        <w:tab/>
      </w:r>
      <w:r>
        <w:rPr>
          <w:b w:val="0"/>
          <w:bCs w:val="0"/>
        </w:rPr>
        <w:tab/>
      </w:r>
      <w:r>
        <w:rPr>
          <w:b w:val="0"/>
          <w:bCs w:val="0"/>
        </w:rPr>
        <w:tab/>
      </w:r>
      <w:r>
        <w:rPr>
          <w:b w:val="0"/>
          <w:bCs w:val="0"/>
        </w:rPr>
        <w:tab/>
      </w:r>
      <w:r>
        <w:rPr>
          <w:b w:val="0"/>
          <w:bCs w:val="0"/>
        </w:rPr>
        <w:tab/>
        <w:t>EE 462 Semester 1/2011</w:t>
      </w:r>
    </w:p>
    <w:p w:rsidR="001E4164" w:rsidRDefault="001E4164" w:rsidP="001E4164">
      <w:pPr>
        <w:spacing w:line="240" w:lineRule="auto"/>
        <w:rPr>
          <w:sz w:val="26"/>
          <w:szCs w:val="26"/>
        </w:rPr>
      </w:pPr>
      <w:r>
        <w:rPr>
          <w:sz w:val="26"/>
          <w:szCs w:val="26"/>
        </w:rPr>
        <w:t>---------------------------------------------------------------------------------------------------------------------</w:t>
      </w:r>
    </w:p>
    <w:p w:rsidR="005912F3" w:rsidRPr="001E4164" w:rsidRDefault="005912F3" w:rsidP="001E4164">
      <w:pPr>
        <w:pStyle w:val="MCQList1"/>
        <w:keepNext w:val="0"/>
        <w:keepLines w:val="0"/>
        <w:numPr>
          <w:ilvl w:val="0"/>
          <w:numId w:val="2"/>
        </w:numPr>
        <w:rPr>
          <w:sz w:val="26"/>
          <w:szCs w:val="26"/>
        </w:rPr>
      </w:pPr>
      <w:r w:rsidRPr="005912F3">
        <w:rPr>
          <w:sz w:val="26"/>
          <w:szCs w:val="26"/>
        </w:rPr>
        <w:t>I</w:t>
      </w:r>
      <w:r w:rsidRPr="001E4164">
        <w:rPr>
          <w:sz w:val="26"/>
          <w:szCs w:val="26"/>
        </w:rPr>
        <w:t xml:space="preserve">n order to calculate the year in which income per capita in China will overtake the income per capita in the United States, we first need to find </w:t>
      </w:r>
      <w:r w:rsidRPr="001E4164">
        <w:rPr>
          <w:i/>
          <w:sz w:val="26"/>
          <w:szCs w:val="26"/>
        </w:rPr>
        <w:t>t</w:t>
      </w:r>
      <w:r w:rsidRPr="001E4164">
        <w:rPr>
          <w:sz w:val="26"/>
          <w:szCs w:val="26"/>
        </w:rPr>
        <w:t>, the number of years i</w:t>
      </w:r>
      <w:r w:rsidR="001E4164">
        <w:rPr>
          <w:sz w:val="26"/>
          <w:szCs w:val="26"/>
        </w:rPr>
        <w:t xml:space="preserve">t will take for the income per </w:t>
      </w:r>
      <w:r w:rsidRPr="001E4164">
        <w:rPr>
          <w:sz w:val="26"/>
          <w:szCs w:val="26"/>
        </w:rPr>
        <w:t>capita in both countries to be equal. That is,</w:t>
      </w:r>
    </w:p>
    <w:p w:rsidR="005912F3" w:rsidRPr="005912F3" w:rsidRDefault="005912F3" w:rsidP="001E4164">
      <w:pPr>
        <w:pStyle w:val="equation-1"/>
        <w:keepNext w:val="0"/>
        <w:rPr>
          <w:sz w:val="26"/>
          <w:szCs w:val="26"/>
        </w:rPr>
      </w:pPr>
      <w:r w:rsidRPr="005912F3">
        <w:rPr>
          <w:sz w:val="26"/>
          <w:szCs w:val="26"/>
        </w:rPr>
        <w:t>(</w:t>
      </w:r>
      <w:proofErr w:type="gramStart"/>
      <w:r w:rsidRPr="005912F3">
        <w:rPr>
          <w:i/>
          <w:sz w:val="26"/>
          <w:szCs w:val="26"/>
        </w:rPr>
        <w:t>Y</w:t>
      </w:r>
      <w:r w:rsidRPr="005912F3">
        <w:rPr>
          <w:iCs/>
          <w:sz w:val="26"/>
          <w:szCs w:val="26"/>
          <w:vertAlign w:val="subscript"/>
        </w:rPr>
        <w:t>U.S.,</w:t>
      </w:r>
      <w:proofErr w:type="gramEnd"/>
      <w:r w:rsidRPr="005912F3">
        <w:rPr>
          <w:iCs/>
          <w:sz w:val="26"/>
          <w:szCs w:val="26"/>
          <w:vertAlign w:val="subscript"/>
        </w:rPr>
        <w:t xml:space="preserve"> 2005</w:t>
      </w:r>
      <w:r w:rsidRPr="005912F3">
        <w:rPr>
          <w:iCs/>
          <w:sz w:val="26"/>
          <w:szCs w:val="26"/>
        </w:rPr>
        <w:t>)</w:t>
      </w:r>
      <w:r w:rsidRPr="005912F3">
        <w:rPr>
          <w:sz w:val="26"/>
          <w:szCs w:val="26"/>
        </w:rPr>
        <w:t xml:space="preserve"> </w:t>
      </w:r>
      <w:r w:rsidRPr="005912F3">
        <w:rPr>
          <w:sz w:val="26"/>
          <w:szCs w:val="26"/>
          <w:lang w:val="fr-FR"/>
        </w:rPr>
        <w:sym w:font="Symbol" w:char="F0B4"/>
      </w:r>
      <w:r w:rsidRPr="005912F3">
        <w:rPr>
          <w:sz w:val="26"/>
          <w:szCs w:val="26"/>
        </w:rPr>
        <w:t xml:space="preserve"> (1 </w:t>
      </w:r>
      <w:r w:rsidRPr="005912F3">
        <w:rPr>
          <w:rFonts w:ascii="Symbol" w:hAnsi="Symbol"/>
          <w:sz w:val="26"/>
          <w:szCs w:val="26"/>
        </w:rPr>
        <w:t></w:t>
      </w:r>
      <w:r w:rsidRPr="005912F3">
        <w:rPr>
          <w:sz w:val="26"/>
          <w:szCs w:val="26"/>
        </w:rPr>
        <w:t xml:space="preserve"> </w:t>
      </w:r>
      <w:r w:rsidRPr="005912F3">
        <w:rPr>
          <w:iCs/>
          <w:sz w:val="26"/>
          <w:szCs w:val="26"/>
        </w:rPr>
        <w:t>.022</w:t>
      </w:r>
      <w:proofErr w:type="gramStart"/>
      <w:r w:rsidRPr="005912F3">
        <w:rPr>
          <w:iCs/>
          <w:sz w:val="26"/>
          <w:szCs w:val="26"/>
        </w:rPr>
        <w:t>)</w:t>
      </w:r>
      <w:r w:rsidRPr="005912F3">
        <w:rPr>
          <w:i/>
          <w:sz w:val="26"/>
          <w:szCs w:val="26"/>
          <w:vertAlign w:val="superscript"/>
        </w:rPr>
        <w:t>t</w:t>
      </w:r>
      <w:proofErr w:type="gramEnd"/>
      <w:r w:rsidRPr="005912F3">
        <w:rPr>
          <w:sz w:val="26"/>
          <w:szCs w:val="26"/>
        </w:rPr>
        <w:t xml:space="preserve"> </w:t>
      </w:r>
      <w:r w:rsidRPr="005912F3">
        <w:rPr>
          <w:rFonts w:ascii="Symbol" w:hAnsi="Symbol"/>
          <w:sz w:val="26"/>
          <w:szCs w:val="26"/>
        </w:rPr>
        <w:t></w:t>
      </w:r>
      <w:r w:rsidRPr="005912F3">
        <w:rPr>
          <w:sz w:val="26"/>
          <w:szCs w:val="26"/>
        </w:rPr>
        <w:t xml:space="preserve"> (</w:t>
      </w:r>
      <w:proofErr w:type="spellStart"/>
      <w:r w:rsidRPr="005912F3">
        <w:rPr>
          <w:i/>
          <w:sz w:val="26"/>
          <w:szCs w:val="26"/>
        </w:rPr>
        <w:t>Y</w:t>
      </w:r>
      <w:r w:rsidRPr="005912F3">
        <w:rPr>
          <w:iCs/>
          <w:sz w:val="26"/>
          <w:szCs w:val="26"/>
          <w:vertAlign w:val="subscript"/>
        </w:rPr>
        <w:t>China</w:t>
      </w:r>
      <w:proofErr w:type="spellEnd"/>
      <w:r w:rsidRPr="005912F3">
        <w:rPr>
          <w:iCs/>
          <w:sz w:val="26"/>
          <w:szCs w:val="26"/>
          <w:vertAlign w:val="subscript"/>
        </w:rPr>
        <w:t>, 2005</w:t>
      </w:r>
      <w:r w:rsidRPr="005912F3">
        <w:rPr>
          <w:sz w:val="26"/>
          <w:szCs w:val="26"/>
        </w:rPr>
        <w:t xml:space="preserve">) </w:t>
      </w:r>
      <w:r w:rsidRPr="005912F3">
        <w:rPr>
          <w:sz w:val="26"/>
          <w:szCs w:val="26"/>
          <w:lang w:val="fr-FR"/>
        </w:rPr>
        <w:sym w:font="Symbol" w:char="F0B4"/>
      </w:r>
      <w:r w:rsidRPr="005912F3">
        <w:rPr>
          <w:sz w:val="26"/>
          <w:szCs w:val="26"/>
        </w:rPr>
        <w:t xml:space="preserve"> (1 </w:t>
      </w:r>
      <w:r w:rsidRPr="005912F3">
        <w:rPr>
          <w:rFonts w:ascii="Symbol" w:hAnsi="Symbol"/>
          <w:sz w:val="26"/>
          <w:szCs w:val="26"/>
        </w:rPr>
        <w:t></w:t>
      </w:r>
      <w:r w:rsidRPr="005912F3">
        <w:rPr>
          <w:sz w:val="26"/>
          <w:szCs w:val="26"/>
        </w:rPr>
        <w:t xml:space="preserve"> </w:t>
      </w:r>
      <w:r w:rsidRPr="005912F3">
        <w:rPr>
          <w:i/>
          <w:sz w:val="26"/>
          <w:szCs w:val="26"/>
        </w:rPr>
        <w:t>.</w:t>
      </w:r>
      <w:r w:rsidRPr="005912F3">
        <w:rPr>
          <w:iCs/>
          <w:sz w:val="26"/>
          <w:szCs w:val="26"/>
        </w:rPr>
        <w:t>075)</w:t>
      </w:r>
      <w:r w:rsidRPr="005912F3">
        <w:rPr>
          <w:i/>
          <w:sz w:val="26"/>
          <w:szCs w:val="26"/>
          <w:vertAlign w:val="superscript"/>
        </w:rPr>
        <w:t>t</w:t>
      </w:r>
      <w:r w:rsidRPr="005912F3">
        <w:rPr>
          <w:sz w:val="26"/>
          <w:szCs w:val="26"/>
        </w:rPr>
        <w:t>.</w:t>
      </w:r>
    </w:p>
    <w:p w:rsidR="005912F3" w:rsidRPr="005912F3" w:rsidRDefault="005912F3" w:rsidP="001E4164">
      <w:pPr>
        <w:pStyle w:val="MCQList1"/>
        <w:keepNext w:val="0"/>
        <w:keepLines w:val="0"/>
        <w:ind w:left="720"/>
        <w:rPr>
          <w:sz w:val="26"/>
          <w:szCs w:val="26"/>
        </w:rPr>
      </w:pPr>
      <w:r w:rsidRPr="005912F3">
        <w:rPr>
          <w:sz w:val="26"/>
          <w:szCs w:val="26"/>
        </w:rPr>
        <w:tab/>
      </w:r>
      <w:r w:rsidRPr="005912F3">
        <w:rPr>
          <w:sz w:val="26"/>
          <w:szCs w:val="26"/>
        </w:rPr>
        <w:tab/>
        <w:t xml:space="preserve">Since </w:t>
      </w:r>
      <w:proofErr w:type="gramStart"/>
      <w:r w:rsidRPr="005912F3">
        <w:rPr>
          <w:i/>
          <w:sz w:val="26"/>
          <w:szCs w:val="26"/>
        </w:rPr>
        <w:t>Y</w:t>
      </w:r>
      <w:r w:rsidRPr="005912F3">
        <w:rPr>
          <w:iCs/>
          <w:sz w:val="26"/>
          <w:szCs w:val="26"/>
          <w:vertAlign w:val="subscript"/>
        </w:rPr>
        <w:t>U.S.,</w:t>
      </w:r>
      <w:proofErr w:type="gramEnd"/>
      <w:r w:rsidRPr="005912F3">
        <w:rPr>
          <w:iCs/>
          <w:sz w:val="26"/>
          <w:szCs w:val="26"/>
          <w:vertAlign w:val="subscript"/>
        </w:rPr>
        <w:t xml:space="preserve"> 2005</w:t>
      </w:r>
      <w:r w:rsidRPr="005912F3">
        <w:rPr>
          <w:sz w:val="26"/>
          <w:szCs w:val="26"/>
        </w:rPr>
        <w:t xml:space="preserve"> </w:t>
      </w:r>
      <w:r w:rsidRPr="005912F3">
        <w:rPr>
          <w:rFonts w:ascii="Symbol" w:hAnsi="Symbol"/>
          <w:sz w:val="26"/>
          <w:szCs w:val="26"/>
        </w:rPr>
        <w:t></w:t>
      </w:r>
      <w:r w:rsidRPr="005912F3">
        <w:rPr>
          <w:rFonts w:ascii="Symbol" w:hAnsi="Symbol"/>
          <w:sz w:val="26"/>
          <w:szCs w:val="26"/>
        </w:rPr>
        <w:t></w:t>
      </w:r>
      <w:r w:rsidRPr="005912F3">
        <w:rPr>
          <w:sz w:val="26"/>
          <w:szCs w:val="26"/>
        </w:rPr>
        <w:t xml:space="preserve">$36,806, </w:t>
      </w:r>
      <w:proofErr w:type="spellStart"/>
      <w:r w:rsidRPr="005912F3">
        <w:rPr>
          <w:i/>
          <w:sz w:val="26"/>
          <w:szCs w:val="26"/>
        </w:rPr>
        <w:t>Y</w:t>
      </w:r>
      <w:r w:rsidRPr="005912F3">
        <w:rPr>
          <w:iCs/>
          <w:sz w:val="26"/>
          <w:szCs w:val="26"/>
          <w:vertAlign w:val="subscript"/>
        </w:rPr>
        <w:t>China</w:t>
      </w:r>
      <w:proofErr w:type="spellEnd"/>
      <w:r w:rsidRPr="005912F3">
        <w:rPr>
          <w:iCs/>
          <w:sz w:val="26"/>
          <w:szCs w:val="26"/>
          <w:vertAlign w:val="subscript"/>
        </w:rPr>
        <w:t>, 2005</w:t>
      </w:r>
      <w:r w:rsidRPr="005912F3">
        <w:rPr>
          <w:sz w:val="26"/>
          <w:szCs w:val="26"/>
        </w:rPr>
        <w:t xml:space="preserve"> </w:t>
      </w:r>
      <w:r w:rsidRPr="005912F3">
        <w:rPr>
          <w:rFonts w:ascii="Symbol" w:hAnsi="Symbol"/>
          <w:sz w:val="26"/>
          <w:szCs w:val="26"/>
        </w:rPr>
        <w:t></w:t>
      </w:r>
      <w:r w:rsidRPr="005912F3">
        <w:rPr>
          <w:sz w:val="26"/>
          <w:szCs w:val="26"/>
        </w:rPr>
        <w:t xml:space="preserve"> $5,955, we then substitute in these values and solve for</w:t>
      </w:r>
      <w:r w:rsidRPr="005912F3">
        <w:rPr>
          <w:i/>
          <w:sz w:val="26"/>
          <w:szCs w:val="26"/>
        </w:rPr>
        <w:t xml:space="preserve"> t</w:t>
      </w:r>
      <w:r w:rsidRPr="005912F3">
        <w:rPr>
          <w:sz w:val="26"/>
          <w:szCs w:val="26"/>
        </w:rPr>
        <w:t xml:space="preserve">. </w:t>
      </w:r>
    </w:p>
    <w:p w:rsidR="005912F3" w:rsidRPr="005912F3" w:rsidRDefault="005912F3" w:rsidP="001E4164">
      <w:pPr>
        <w:pStyle w:val="equation-1"/>
        <w:keepNext w:val="0"/>
        <w:rPr>
          <w:sz w:val="26"/>
          <w:szCs w:val="26"/>
        </w:rPr>
      </w:pPr>
      <w:r w:rsidRPr="005912F3">
        <w:rPr>
          <w:sz w:val="26"/>
          <w:szCs w:val="26"/>
        </w:rPr>
        <w:t xml:space="preserve">(1 </w:t>
      </w:r>
      <w:r w:rsidRPr="005912F3">
        <w:rPr>
          <w:rFonts w:ascii="Symbol" w:hAnsi="Symbol"/>
          <w:sz w:val="26"/>
          <w:szCs w:val="26"/>
        </w:rPr>
        <w:t></w:t>
      </w:r>
      <w:r w:rsidRPr="005912F3">
        <w:rPr>
          <w:sz w:val="26"/>
          <w:szCs w:val="26"/>
        </w:rPr>
        <w:t xml:space="preserve"> 0.075/1 + .022</w:t>
      </w:r>
      <w:proofErr w:type="gramStart"/>
      <w:r w:rsidRPr="005912F3">
        <w:rPr>
          <w:sz w:val="26"/>
          <w:szCs w:val="26"/>
        </w:rPr>
        <w:t>)</w:t>
      </w:r>
      <w:r w:rsidRPr="005912F3">
        <w:rPr>
          <w:i/>
          <w:sz w:val="26"/>
          <w:szCs w:val="26"/>
          <w:vertAlign w:val="superscript"/>
        </w:rPr>
        <w:t>t</w:t>
      </w:r>
      <w:proofErr w:type="gramEnd"/>
      <w:r w:rsidRPr="005912F3">
        <w:rPr>
          <w:sz w:val="26"/>
          <w:szCs w:val="26"/>
        </w:rPr>
        <w:t xml:space="preserve"> </w:t>
      </w:r>
      <w:r w:rsidRPr="005912F3">
        <w:rPr>
          <w:rFonts w:ascii="Symbol" w:hAnsi="Symbol"/>
          <w:sz w:val="26"/>
          <w:szCs w:val="26"/>
        </w:rPr>
        <w:t></w:t>
      </w:r>
      <w:r w:rsidRPr="005912F3">
        <w:rPr>
          <w:sz w:val="26"/>
          <w:szCs w:val="26"/>
        </w:rPr>
        <w:t xml:space="preserve"> ($36,806/$5,955).</w:t>
      </w:r>
    </w:p>
    <w:p w:rsidR="005912F3" w:rsidRPr="001E4164" w:rsidRDefault="005912F3" w:rsidP="001E4164">
      <w:pPr>
        <w:pStyle w:val="ListParagraph"/>
        <w:numPr>
          <w:ilvl w:val="0"/>
          <w:numId w:val="2"/>
        </w:numPr>
        <w:spacing w:line="240" w:lineRule="auto"/>
        <w:rPr>
          <w:rFonts w:ascii="Times New Roman" w:hAnsi="Times New Roman" w:cs="Times New Roman"/>
          <w:sz w:val="26"/>
          <w:szCs w:val="26"/>
        </w:rPr>
      </w:pPr>
      <w:r w:rsidRPr="001E4164">
        <w:rPr>
          <w:rFonts w:ascii="Times New Roman" w:hAnsi="Times New Roman" w:cs="Times New Roman"/>
          <w:sz w:val="26"/>
          <w:szCs w:val="26"/>
        </w:rPr>
        <w:t>a.</w:t>
      </w:r>
      <w:r w:rsidRPr="001E4164">
        <w:rPr>
          <w:rFonts w:ascii="Times New Roman" w:hAnsi="Times New Roman" w:cs="Times New Roman"/>
          <w:sz w:val="26"/>
          <w:szCs w:val="26"/>
        </w:rPr>
        <w:tab/>
        <w:t xml:space="preserve">The level of GDP per capita in each country, measured in its own currency is (CPUs per capita </w:t>
      </w:r>
      <w:r w:rsidRPr="001E4164">
        <w:rPr>
          <w:rFonts w:ascii="Times New Roman" w:hAnsi="Times New Roman" w:cs="Times New Roman"/>
          <w:lang w:val="fr-FR"/>
        </w:rPr>
        <w:sym w:font="Symbol" w:char="F0B4"/>
      </w:r>
      <w:r w:rsidRPr="001E4164">
        <w:rPr>
          <w:rFonts w:ascii="Times New Roman" w:hAnsi="Times New Roman" w:cs="Times New Roman"/>
          <w:sz w:val="26"/>
          <w:szCs w:val="26"/>
        </w:rPr>
        <w:t xml:space="preserve"> Price) </w:t>
      </w:r>
      <w:r w:rsidRPr="001E4164">
        <w:rPr>
          <w:rFonts w:ascii="Times New Roman" w:hAnsi="Times New Roman" w:cs="Times New Roman"/>
          <w:sz w:val="26"/>
          <w:szCs w:val="26"/>
        </w:rPr>
        <w:t xml:space="preserve"> (IC per capita </w:t>
      </w:r>
      <w:r w:rsidRPr="001E4164">
        <w:rPr>
          <w:rFonts w:ascii="Times New Roman" w:hAnsi="Times New Roman" w:cs="Times New Roman"/>
          <w:lang w:val="fr-FR"/>
        </w:rPr>
        <w:sym w:font="Symbol" w:char="F0B4"/>
      </w:r>
      <w:r w:rsidRPr="001E4164">
        <w:rPr>
          <w:rFonts w:ascii="Times New Roman" w:hAnsi="Times New Roman" w:cs="Times New Roman"/>
          <w:sz w:val="26"/>
          <w:szCs w:val="26"/>
        </w:rPr>
        <w:t xml:space="preserve"> Price) </w:t>
      </w:r>
      <w:r w:rsidR="001E4164">
        <w:rPr>
          <w:rFonts w:ascii="Times New Roman" w:hAnsi="Times New Roman" w:cs="Times New Roman"/>
          <w:sz w:val="26"/>
          <w:szCs w:val="26"/>
        </w:rPr>
        <w:t>=</w:t>
      </w:r>
      <w:r w:rsidRPr="001E4164">
        <w:rPr>
          <w:rFonts w:ascii="Times New Roman" w:hAnsi="Times New Roman" w:cs="Times New Roman"/>
          <w:sz w:val="26"/>
          <w:szCs w:val="26"/>
        </w:rPr>
        <w:t xml:space="preserve"> GDP per capita.</w:t>
      </w:r>
    </w:p>
    <w:p w:rsidR="005912F3" w:rsidRPr="001E4164" w:rsidRDefault="005912F3" w:rsidP="001E4164">
      <w:pPr>
        <w:pStyle w:val="ListParagraph"/>
        <w:spacing w:line="240" w:lineRule="auto"/>
        <w:rPr>
          <w:rFonts w:ascii="Times New Roman" w:hAnsi="Times New Roman" w:cs="Times New Roman"/>
          <w:sz w:val="26"/>
          <w:szCs w:val="26"/>
        </w:rPr>
      </w:pPr>
      <w:r w:rsidRPr="001E4164">
        <w:rPr>
          <w:rFonts w:ascii="Times New Roman" w:hAnsi="Times New Roman" w:cs="Times New Roman"/>
          <w:sz w:val="26"/>
          <w:szCs w:val="26"/>
        </w:rPr>
        <w:t xml:space="preserve">Therefore, Richland’s GDP per capita is 40 and </w:t>
      </w:r>
      <w:proofErr w:type="spellStart"/>
      <w:r w:rsidRPr="001E4164">
        <w:rPr>
          <w:rFonts w:ascii="Times New Roman" w:hAnsi="Times New Roman" w:cs="Times New Roman"/>
          <w:sz w:val="26"/>
          <w:szCs w:val="26"/>
        </w:rPr>
        <w:t>Poorland’s</w:t>
      </w:r>
      <w:proofErr w:type="spellEnd"/>
      <w:r w:rsidRPr="001E4164">
        <w:rPr>
          <w:rFonts w:ascii="Times New Roman" w:hAnsi="Times New Roman" w:cs="Times New Roman"/>
          <w:sz w:val="26"/>
          <w:szCs w:val="26"/>
        </w:rPr>
        <w:t xml:space="preserve"> GDP per capita is 4.</w:t>
      </w:r>
    </w:p>
    <w:p w:rsidR="005912F3" w:rsidRPr="001E4164" w:rsidRDefault="005912F3" w:rsidP="001E4164">
      <w:pPr>
        <w:pStyle w:val="ListParagraph"/>
        <w:spacing w:line="240" w:lineRule="auto"/>
        <w:rPr>
          <w:rFonts w:ascii="Times New Roman" w:hAnsi="Times New Roman" w:cs="Times New Roman"/>
          <w:sz w:val="26"/>
          <w:szCs w:val="26"/>
        </w:rPr>
      </w:pPr>
      <w:r w:rsidRPr="001E4164">
        <w:rPr>
          <w:rFonts w:ascii="Times New Roman" w:hAnsi="Times New Roman" w:cs="Times New Roman"/>
          <w:sz w:val="26"/>
          <w:szCs w:val="26"/>
        </w:rPr>
        <w:t>b.</w:t>
      </w:r>
      <w:r w:rsidRPr="001E4164">
        <w:rPr>
          <w:rFonts w:ascii="Times New Roman" w:hAnsi="Times New Roman" w:cs="Times New Roman"/>
          <w:sz w:val="26"/>
          <w:szCs w:val="26"/>
        </w:rPr>
        <w:tab/>
        <w:t xml:space="preserve">The market exchange rate is determined by the law of one price. As CPUs are the only traded </w:t>
      </w:r>
      <w:proofErr w:type="gramStart"/>
      <w:r w:rsidRPr="001E4164">
        <w:rPr>
          <w:rFonts w:ascii="Times New Roman" w:hAnsi="Times New Roman" w:cs="Times New Roman"/>
          <w:sz w:val="26"/>
          <w:szCs w:val="26"/>
        </w:rPr>
        <w:t>good</w:t>
      </w:r>
      <w:proofErr w:type="gramEnd"/>
      <w:r w:rsidRPr="001E4164">
        <w:rPr>
          <w:rFonts w:ascii="Times New Roman" w:hAnsi="Times New Roman" w:cs="Times New Roman"/>
          <w:sz w:val="26"/>
          <w:szCs w:val="26"/>
        </w:rPr>
        <w:t xml:space="preserve">, the price of computers should be the same. Consequently, the exchange rate must be 2 Richland dollars to 1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dollar.</w:t>
      </w:r>
    </w:p>
    <w:p w:rsidR="005912F3" w:rsidRPr="001E4164" w:rsidRDefault="005912F3" w:rsidP="001E4164">
      <w:pPr>
        <w:pStyle w:val="ListParagraph"/>
        <w:spacing w:line="240" w:lineRule="auto"/>
        <w:rPr>
          <w:rFonts w:ascii="Times New Roman" w:hAnsi="Times New Roman" w:cs="Times New Roman"/>
          <w:sz w:val="26"/>
          <w:szCs w:val="26"/>
        </w:rPr>
      </w:pPr>
      <w:r w:rsidRPr="001E4164">
        <w:rPr>
          <w:rFonts w:ascii="Times New Roman" w:hAnsi="Times New Roman" w:cs="Times New Roman"/>
          <w:sz w:val="26"/>
          <w:szCs w:val="26"/>
        </w:rPr>
        <w:t>c.</w:t>
      </w:r>
      <w:r w:rsidRPr="001E4164">
        <w:rPr>
          <w:rFonts w:ascii="Times New Roman" w:hAnsi="Times New Roman" w:cs="Times New Roman"/>
          <w:sz w:val="26"/>
          <w:szCs w:val="26"/>
        </w:rPr>
        <w:tab/>
        <w:t xml:space="preserve">To find the ratio of GDP per capita between Richland and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we must first convert GDP denominations into the same currency. In the analysis that follows, I choose to convert GDP denominations into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dollars, but converting to Richland dollars is equally correct, similar, and will yield the same result. From Part (a), we convert Richland’s GDP per capita, denominated in Richland dollars, into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dollars by multiplying GDP per capita with the </w:t>
      </w:r>
      <w:r w:rsidRPr="001E4164">
        <w:rPr>
          <w:rFonts w:ascii="Times New Roman" w:hAnsi="Times New Roman" w:cs="Times New Roman"/>
          <w:spacing w:val="-2"/>
          <w:sz w:val="26"/>
          <w:szCs w:val="26"/>
        </w:rPr>
        <w:t xml:space="preserve">market exchange rate. Since from Part (b), we know 2 Richland dollars equals 1 </w:t>
      </w:r>
      <w:proofErr w:type="spellStart"/>
      <w:r w:rsidRPr="001E4164">
        <w:rPr>
          <w:rFonts w:ascii="Times New Roman" w:hAnsi="Times New Roman" w:cs="Times New Roman"/>
          <w:spacing w:val="-2"/>
          <w:sz w:val="26"/>
          <w:szCs w:val="26"/>
        </w:rPr>
        <w:t>Poorland</w:t>
      </w:r>
      <w:proofErr w:type="spellEnd"/>
      <w:r w:rsidRPr="001E4164">
        <w:rPr>
          <w:rFonts w:ascii="Times New Roman" w:hAnsi="Times New Roman" w:cs="Times New Roman"/>
          <w:spacing w:val="-2"/>
          <w:sz w:val="26"/>
          <w:szCs w:val="26"/>
        </w:rPr>
        <w:t xml:space="preserve"> doll</w:t>
      </w:r>
      <w:r w:rsidRPr="001E4164">
        <w:rPr>
          <w:rFonts w:ascii="Times New Roman" w:hAnsi="Times New Roman" w:cs="Times New Roman"/>
          <w:sz w:val="26"/>
          <w:szCs w:val="26"/>
        </w:rPr>
        <w:t xml:space="preserve">ar, we multiply 1/2 to Richland’s GDP per capita, yielding 20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dollars. Thus, the ratio of Richland GDP per capita to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GDP per capita is 5:1. </w:t>
      </w:r>
    </w:p>
    <w:p w:rsidR="005912F3" w:rsidRPr="001E4164" w:rsidRDefault="005912F3" w:rsidP="001E4164">
      <w:pPr>
        <w:pStyle w:val="ListParagraph"/>
        <w:spacing w:line="240" w:lineRule="auto"/>
        <w:rPr>
          <w:rFonts w:ascii="Times New Roman" w:hAnsi="Times New Roman" w:cs="Times New Roman"/>
          <w:sz w:val="26"/>
          <w:szCs w:val="26"/>
        </w:rPr>
      </w:pPr>
      <w:r w:rsidRPr="001E4164">
        <w:rPr>
          <w:rFonts w:ascii="Times New Roman" w:hAnsi="Times New Roman" w:cs="Times New Roman"/>
          <w:sz w:val="26"/>
          <w:szCs w:val="26"/>
        </w:rPr>
        <w:t>d.</w:t>
      </w:r>
      <w:r w:rsidRPr="001E4164">
        <w:rPr>
          <w:rFonts w:ascii="Times New Roman" w:hAnsi="Times New Roman" w:cs="Times New Roman"/>
          <w:sz w:val="26"/>
          <w:szCs w:val="26"/>
        </w:rPr>
        <w:tab/>
        <w:t xml:space="preserve">A natural basket to use is 3 computers and 1 ice cream. The cost of this basket in Richland is 10 Richland dollars. The cost of this basket in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w:t>
      </w:r>
      <w:r w:rsidR="001E4164">
        <w:rPr>
          <w:rFonts w:ascii="Times New Roman" w:hAnsi="Times New Roman" w:cs="Times New Roman"/>
          <w:sz w:val="26"/>
          <w:szCs w:val="26"/>
        </w:rPr>
        <w:t xml:space="preserve">is 4 </w:t>
      </w:r>
      <w:proofErr w:type="spellStart"/>
      <w:r w:rsidR="001E4164">
        <w:rPr>
          <w:rFonts w:ascii="Times New Roman" w:hAnsi="Times New Roman" w:cs="Times New Roman"/>
          <w:sz w:val="26"/>
          <w:szCs w:val="26"/>
        </w:rPr>
        <w:t>Poorland</w:t>
      </w:r>
      <w:proofErr w:type="spellEnd"/>
      <w:r w:rsidR="001E4164">
        <w:rPr>
          <w:rFonts w:ascii="Times New Roman" w:hAnsi="Times New Roman" w:cs="Times New Roman"/>
          <w:sz w:val="26"/>
          <w:szCs w:val="26"/>
        </w:rPr>
        <w:t xml:space="preserve"> dollars. Equating </w:t>
      </w:r>
      <w:r w:rsidRPr="001E4164">
        <w:rPr>
          <w:rFonts w:ascii="Times New Roman" w:hAnsi="Times New Roman" w:cs="Times New Roman"/>
          <w:sz w:val="26"/>
          <w:szCs w:val="26"/>
        </w:rPr>
        <w:t>the costs of baskets to be one price, the purchasing powe</w:t>
      </w:r>
      <w:r w:rsidR="001E4164">
        <w:rPr>
          <w:rFonts w:ascii="Times New Roman" w:hAnsi="Times New Roman" w:cs="Times New Roman"/>
          <w:sz w:val="26"/>
          <w:szCs w:val="26"/>
        </w:rPr>
        <w:t xml:space="preserve">r parity exchange rate must be </w:t>
      </w:r>
      <w:r w:rsidRPr="001E4164">
        <w:rPr>
          <w:rFonts w:ascii="Times New Roman" w:hAnsi="Times New Roman" w:cs="Times New Roman"/>
          <w:sz w:val="26"/>
          <w:szCs w:val="26"/>
        </w:rPr>
        <w:t xml:space="preserve">10 Richland dollars: 4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dollars.</w:t>
      </w:r>
    </w:p>
    <w:p w:rsidR="005912F3" w:rsidRPr="001E4164" w:rsidRDefault="005912F3" w:rsidP="001E4164">
      <w:pPr>
        <w:pStyle w:val="ListParagraph"/>
        <w:spacing w:line="240" w:lineRule="auto"/>
        <w:rPr>
          <w:rFonts w:ascii="Times New Roman" w:hAnsi="Times New Roman" w:cs="Times New Roman"/>
          <w:sz w:val="26"/>
          <w:szCs w:val="26"/>
        </w:rPr>
      </w:pPr>
      <w:r w:rsidRPr="001E4164">
        <w:rPr>
          <w:rFonts w:ascii="Times New Roman" w:hAnsi="Times New Roman" w:cs="Times New Roman"/>
          <w:sz w:val="26"/>
          <w:szCs w:val="26"/>
        </w:rPr>
        <w:t>e.</w:t>
      </w:r>
      <w:r w:rsidRPr="001E4164">
        <w:rPr>
          <w:rFonts w:ascii="Times New Roman" w:hAnsi="Times New Roman" w:cs="Times New Roman"/>
          <w:sz w:val="26"/>
          <w:szCs w:val="26"/>
        </w:rPr>
        <w:tab/>
        <w:t xml:space="preserve">To find the ratio of GDP per capita between Richland and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we must first convert GDP denominations into the same currency. In the analysis that follows, I choose to convert GDP denominations into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dollars, but converting to Richland dollars is equally correct, similar, and will yield the same result. From Part (a), we convert Richland’s GDP per capita, denominated in Richland dollars, into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dollars by multiplying GDP per capita with the PPP exchange rate. Since from Part (d), we know 10 Richland dollars equals 4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dollars, we multiply 4/10 to Richland’s GDP per capita, yielding 16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dollars. Thus the ratio of Richland GDP per capita to </w:t>
      </w:r>
      <w:proofErr w:type="spellStart"/>
      <w:r w:rsidRPr="001E4164">
        <w:rPr>
          <w:rFonts w:ascii="Times New Roman" w:hAnsi="Times New Roman" w:cs="Times New Roman"/>
          <w:sz w:val="26"/>
          <w:szCs w:val="26"/>
        </w:rPr>
        <w:t>Poorland</w:t>
      </w:r>
      <w:proofErr w:type="spellEnd"/>
      <w:r w:rsidRPr="001E4164">
        <w:rPr>
          <w:rFonts w:ascii="Times New Roman" w:hAnsi="Times New Roman" w:cs="Times New Roman"/>
          <w:sz w:val="26"/>
          <w:szCs w:val="26"/>
        </w:rPr>
        <w:t xml:space="preserve"> GDP per capita is 4:1.</w:t>
      </w:r>
    </w:p>
    <w:p w:rsidR="005912F3" w:rsidRPr="005912F3" w:rsidRDefault="005912F3" w:rsidP="001E4164">
      <w:pPr>
        <w:pStyle w:val="MCQList1"/>
        <w:numPr>
          <w:ilvl w:val="0"/>
          <w:numId w:val="2"/>
        </w:numPr>
        <w:rPr>
          <w:sz w:val="26"/>
          <w:szCs w:val="26"/>
        </w:rPr>
      </w:pPr>
      <w:r w:rsidRPr="005912F3">
        <w:rPr>
          <w:sz w:val="26"/>
          <w:szCs w:val="26"/>
        </w:rPr>
        <w:lastRenderedPageBreak/>
        <w:t>Simply finding a correlation between being overweight and having a heart attack does not imply causation. The correlation could be due to a missing variable like gen</w:t>
      </w:r>
      <w:r w:rsidR="001E4164">
        <w:rPr>
          <w:sz w:val="26"/>
          <w:szCs w:val="26"/>
        </w:rPr>
        <w:t xml:space="preserve">etics which may be a factor in </w:t>
      </w:r>
      <w:r w:rsidRPr="005912F3">
        <w:rPr>
          <w:sz w:val="26"/>
          <w:szCs w:val="26"/>
        </w:rPr>
        <w:t>a person’s weight as well as put him or her at risk for a heart attack. Also, reverse causation may be the reason for the correlation if heart disease has incapacitated a person, thus making him or her unable to exercise which leads to obesity.</w:t>
      </w:r>
    </w:p>
    <w:p w:rsidR="005912F3" w:rsidRPr="005912F3" w:rsidRDefault="005912F3" w:rsidP="001E4164">
      <w:pPr>
        <w:pStyle w:val="MCQList1a"/>
        <w:numPr>
          <w:ilvl w:val="0"/>
          <w:numId w:val="2"/>
        </w:numPr>
        <w:tabs>
          <w:tab w:val="clear" w:pos="274"/>
        </w:tabs>
        <w:rPr>
          <w:sz w:val="26"/>
          <w:szCs w:val="26"/>
        </w:rPr>
      </w:pPr>
      <w:r w:rsidRPr="005912F3">
        <w:rPr>
          <w:sz w:val="26"/>
          <w:szCs w:val="26"/>
        </w:rPr>
        <w:t>a.</w:t>
      </w:r>
      <w:r w:rsidRPr="005912F3">
        <w:rPr>
          <w:sz w:val="26"/>
          <w:szCs w:val="26"/>
        </w:rPr>
        <w:tab/>
      </w:r>
      <w:r w:rsidRPr="005912F3">
        <w:rPr>
          <w:spacing w:val="-2"/>
          <w:sz w:val="26"/>
          <w:szCs w:val="26"/>
        </w:rPr>
        <w:t xml:space="preserve">First we find the steady-state level of capital per worker. Using the values for investment, </w:t>
      </w:r>
      <w:r w:rsidRPr="005912F3">
        <w:rPr>
          <w:rFonts w:ascii="Symbol" w:hAnsi="Symbol"/>
          <w:i/>
          <w:iCs/>
          <w:spacing w:val="40"/>
          <w:sz w:val="26"/>
          <w:szCs w:val="26"/>
        </w:rPr>
        <w:sym w:font="Symbol" w:char="F067"/>
      </w:r>
      <w:r w:rsidRPr="005912F3">
        <w:rPr>
          <w:spacing w:val="-2"/>
          <w:sz w:val="26"/>
          <w:szCs w:val="26"/>
        </w:rPr>
        <w:t xml:space="preserve"> </w:t>
      </w:r>
      <w:r w:rsidRPr="005912F3">
        <w:rPr>
          <w:rFonts w:ascii="Symbol" w:hAnsi="Symbol"/>
          <w:spacing w:val="-2"/>
          <w:sz w:val="26"/>
          <w:szCs w:val="26"/>
        </w:rPr>
        <w:t></w:t>
      </w:r>
      <w:r w:rsidRPr="005912F3">
        <w:rPr>
          <w:spacing w:val="-2"/>
          <w:sz w:val="26"/>
          <w:szCs w:val="26"/>
        </w:rPr>
        <w:t xml:space="preserve"> 0.25,</w:t>
      </w:r>
      <w:r w:rsidRPr="005912F3">
        <w:rPr>
          <w:sz w:val="26"/>
          <w:szCs w:val="26"/>
        </w:rPr>
        <w:t xml:space="preserve"> depreciation, </w:t>
      </w:r>
      <w:r w:rsidRPr="005912F3">
        <w:rPr>
          <w:rFonts w:ascii="Symbol" w:hAnsi="Symbol"/>
          <w:i/>
          <w:iCs/>
          <w:spacing w:val="20"/>
          <w:sz w:val="26"/>
          <w:szCs w:val="26"/>
        </w:rPr>
        <w:sym w:font="Symbol" w:char="F064"/>
      </w:r>
      <w:r w:rsidRPr="005912F3">
        <w:rPr>
          <w:sz w:val="26"/>
          <w:szCs w:val="26"/>
        </w:rPr>
        <w:t xml:space="preserve"> </w:t>
      </w:r>
      <w:r w:rsidRPr="005912F3">
        <w:rPr>
          <w:rFonts w:ascii="Symbol" w:hAnsi="Symbol"/>
          <w:sz w:val="26"/>
          <w:szCs w:val="26"/>
        </w:rPr>
        <w:t></w:t>
      </w:r>
      <w:r w:rsidRPr="005912F3">
        <w:rPr>
          <w:sz w:val="26"/>
          <w:szCs w:val="26"/>
        </w:rPr>
        <w:t xml:space="preserve"> 0.05, productivity, </w:t>
      </w:r>
      <w:r w:rsidRPr="005912F3">
        <w:rPr>
          <w:i/>
          <w:sz w:val="26"/>
          <w:szCs w:val="26"/>
        </w:rPr>
        <w:t xml:space="preserve">A </w:t>
      </w:r>
      <w:r w:rsidRPr="005912F3">
        <w:rPr>
          <w:rFonts w:ascii="Symbol" w:hAnsi="Symbol"/>
          <w:sz w:val="26"/>
          <w:szCs w:val="26"/>
        </w:rPr>
        <w:t></w:t>
      </w:r>
      <w:r w:rsidRPr="005912F3">
        <w:rPr>
          <w:sz w:val="26"/>
          <w:szCs w:val="26"/>
        </w:rPr>
        <w:t xml:space="preserve"> 1, and </w:t>
      </w:r>
      <w:r w:rsidRPr="005912F3">
        <w:rPr>
          <w:rFonts w:ascii="Symbol" w:hAnsi="Symbol"/>
          <w:i/>
          <w:iCs/>
          <w:spacing w:val="20"/>
          <w:sz w:val="26"/>
          <w:szCs w:val="26"/>
        </w:rPr>
        <w:sym w:font="Symbol" w:char="F061"/>
      </w:r>
      <w:r w:rsidRPr="005912F3">
        <w:rPr>
          <w:sz w:val="26"/>
          <w:szCs w:val="26"/>
        </w:rPr>
        <w:t xml:space="preserve"> </w:t>
      </w:r>
      <w:r w:rsidRPr="005912F3">
        <w:rPr>
          <w:rFonts w:ascii="Symbol" w:hAnsi="Symbol"/>
          <w:sz w:val="26"/>
          <w:szCs w:val="26"/>
        </w:rPr>
        <w:t></w:t>
      </w:r>
      <w:r w:rsidRPr="005912F3">
        <w:rPr>
          <w:sz w:val="26"/>
          <w:szCs w:val="26"/>
        </w:rPr>
        <w:t xml:space="preserve"> 0.5, we get,</w:t>
      </w:r>
    </w:p>
    <w:p w:rsidR="005912F3" w:rsidRPr="005912F3" w:rsidRDefault="005912F3" w:rsidP="001E4164">
      <w:pPr>
        <w:pStyle w:val="equation-1"/>
        <w:spacing w:after="200"/>
        <w:ind w:left="720"/>
        <w:jc w:val="left"/>
        <w:rPr>
          <w:sz w:val="26"/>
          <w:szCs w:val="26"/>
        </w:rPr>
      </w:pPr>
      <w:r w:rsidRPr="005912F3">
        <w:rPr>
          <w:position w:val="-26"/>
          <w:sz w:val="26"/>
          <w:szCs w:val="26"/>
        </w:rPr>
        <w:object w:dxaOrig="372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pt;height:38.25pt" o:ole="">
            <v:imagedata r:id="rId5" o:title=""/>
          </v:shape>
          <o:OLEObject Type="Embed" ProgID="Equation.DSMT4" ShapeID="_x0000_i1025" DrawAspect="Content" ObjectID="_1377421562" r:id="rId6"/>
        </w:object>
      </w:r>
    </w:p>
    <w:p w:rsidR="005912F3" w:rsidRPr="005912F3" w:rsidRDefault="005912F3" w:rsidP="001E4164">
      <w:pPr>
        <w:pStyle w:val="MCQList2"/>
        <w:ind w:left="720" w:firstLine="0"/>
        <w:rPr>
          <w:sz w:val="26"/>
          <w:szCs w:val="26"/>
        </w:rPr>
      </w:pPr>
      <w:r w:rsidRPr="005912F3">
        <w:rPr>
          <w:sz w:val="26"/>
          <w:szCs w:val="26"/>
        </w:rPr>
        <w:t xml:space="preserve">That is, the steady-state level of capital per worker is 25. Plugging in </w:t>
      </w:r>
      <w:r w:rsidRPr="005912F3">
        <w:rPr>
          <w:position w:val="-12"/>
          <w:sz w:val="26"/>
          <w:szCs w:val="26"/>
        </w:rPr>
        <w:object w:dxaOrig="279" w:dyaOrig="340">
          <v:shape id="_x0000_i1026" type="#_x0000_t75" style="width:14.25pt;height:17.25pt" o:ole="">
            <v:imagedata r:id="rId7" o:title=""/>
          </v:shape>
          <o:OLEObject Type="Embed" ProgID="Equation.DSMT4" ShapeID="_x0000_i1026" DrawAspect="Content" ObjectID="_1377421563" r:id="rId8"/>
        </w:object>
      </w:r>
      <w:r w:rsidRPr="005912F3">
        <w:rPr>
          <w:sz w:val="26"/>
          <w:szCs w:val="26"/>
        </w:rPr>
        <w:t>into the production function we get the steady-state level of output per worker to be:</w:t>
      </w:r>
    </w:p>
    <w:p w:rsidR="005912F3" w:rsidRPr="005912F3" w:rsidRDefault="005912F3" w:rsidP="001E4164">
      <w:pPr>
        <w:pStyle w:val="equation-1"/>
        <w:spacing w:before="160" w:after="200"/>
        <w:ind w:left="360"/>
        <w:rPr>
          <w:sz w:val="26"/>
          <w:szCs w:val="26"/>
        </w:rPr>
      </w:pPr>
      <w:r w:rsidRPr="005912F3">
        <w:rPr>
          <w:position w:val="-12"/>
          <w:sz w:val="26"/>
          <w:szCs w:val="26"/>
        </w:rPr>
        <w:object w:dxaOrig="1900" w:dyaOrig="499">
          <v:shape id="_x0000_i1027" type="#_x0000_t75" style="width:95.25pt;height:24.75pt" o:ole="">
            <v:imagedata r:id="rId9" o:title=""/>
          </v:shape>
          <o:OLEObject Type="Embed" ProgID="Equation.DSMT4" ShapeID="_x0000_i1027" DrawAspect="Content" ObjectID="_1377421564" r:id="rId10"/>
        </w:object>
      </w:r>
    </w:p>
    <w:p w:rsidR="005912F3" w:rsidRPr="005912F3" w:rsidRDefault="005912F3" w:rsidP="001E4164">
      <w:pPr>
        <w:pStyle w:val="MCQList2"/>
        <w:ind w:left="720" w:firstLine="0"/>
        <w:rPr>
          <w:sz w:val="26"/>
          <w:szCs w:val="26"/>
        </w:rPr>
      </w:pPr>
      <w:r w:rsidRPr="005912F3">
        <w:rPr>
          <w:sz w:val="26"/>
          <w:szCs w:val="26"/>
        </w:rPr>
        <w:tab/>
        <w:t>That is, the steady-state level of output per worker is 5.</w:t>
      </w:r>
    </w:p>
    <w:p w:rsidR="005912F3" w:rsidRPr="005912F3" w:rsidRDefault="005912F3" w:rsidP="001E4164">
      <w:pPr>
        <w:pStyle w:val="MCQList2"/>
        <w:spacing w:before="120" w:after="200"/>
        <w:ind w:left="720" w:firstLine="0"/>
        <w:rPr>
          <w:sz w:val="26"/>
          <w:szCs w:val="26"/>
        </w:rPr>
      </w:pPr>
      <w:r w:rsidRPr="005912F3">
        <w:rPr>
          <w:sz w:val="26"/>
          <w:szCs w:val="26"/>
        </w:rPr>
        <w:t>b.</w:t>
      </w:r>
      <w:r w:rsidRPr="005912F3">
        <w:rPr>
          <w:sz w:val="26"/>
          <w:szCs w:val="26"/>
        </w:rPr>
        <w:tab/>
        <w:t xml:space="preserve">For year 2, using 16.2 as the value for capital per worker, calculate output, </w:t>
      </w:r>
      <w:r w:rsidRPr="005912F3">
        <w:rPr>
          <w:i/>
          <w:sz w:val="26"/>
          <w:szCs w:val="26"/>
        </w:rPr>
        <w:t>y</w:t>
      </w:r>
      <w:r w:rsidRPr="005912F3">
        <w:rPr>
          <w:sz w:val="26"/>
          <w:szCs w:val="26"/>
        </w:rPr>
        <w:t xml:space="preserve">, followed by investment </w:t>
      </w:r>
      <w:r w:rsidRPr="005912F3">
        <w:rPr>
          <w:rFonts w:ascii="Symbol" w:hAnsi="Symbol"/>
          <w:i/>
          <w:spacing w:val="40"/>
          <w:sz w:val="26"/>
          <w:szCs w:val="26"/>
        </w:rPr>
        <w:sym w:font="Symbol" w:char="F067"/>
      </w:r>
      <w:r w:rsidRPr="005912F3">
        <w:rPr>
          <w:i/>
          <w:sz w:val="26"/>
          <w:szCs w:val="26"/>
        </w:rPr>
        <w:t>y</w:t>
      </w:r>
      <w:r w:rsidRPr="005912F3">
        <w:rPr>
          <w:sz w:val="26"/>
          <w:szCs w:val="26"/>
        </w:rPr>
        <w:t xml:space="preserve">, depreciation </w:t>
      </w:r>
      <w:r w:rsidRPr="005912F3">
        <w:rPr>
          <w:rFonts w:ascii="Symbol" w:hAnsi="Symbol"/>
          <w:i/>
          <w:spacing w:val="40"/>
          <w:sz w:val="26"/>
          <w:szCs w:val="26"/>
        </w:rPr>
        <w:sym w:font="Symbol" w:char="F064"/>
      </w:r>
      <w:r w:rsidRPr="005912F3">
        <w:rPr>
          <w:i/>
          <w:sz w:val="26"/>
          <w:szCs w:val="26"/>
        </w:rPr>
        <w:t>k</w:t>
      </w:r>
      <w:r w:rsidRPr="005912F3">
        <w:rPr>
          <w:sz w:val="26"/>
          <w:szCs w:val="26"/>
        </w:rPr>
        <w:t xml:space="preserve">, and then change in capital stock. Add the value for change in capital stock to 16.2, the value for capital per worker in year 2, to get capital per worker for </w:t>
      </w:r>
      <w:r w:rsidRPr="005912F3">
        <w:rPr>
          <w:sz w:val="26"/>
          <w:szCs w:val="26"/>
        </w:rPr>
        <w:br/>
        <w:t>year 3. Use year 3 capital to obtain all the values for year 3 and continue up to year 8. The filled in table is below.</w:t>
      </w:r>
    </w:p>
    <w:tbl>
      <w:tblPr>
        <w:tblW w:w="7956" w:type="dxa"/>
        <w:tblInd w:w="936" w:type="dxa"/>
        <w:tblLook w:val="0000"/>
      </w:tblPr>
      <w:tblGrid>
        <w:gridCol w:w="720"/>
        <w:gridCol w:w="1032"/>
        <w:gridCol w:w="1200"/>
        <w:gridCol w:w="1392"/>
        <w:gridCol w:w="1704"/>
        <w:gridCol w:w="1908"/>
      </w:tblGrid>
      <w:tr w:rsidR="005912F3" w:rsidRPr="005912F3" w:rsidTr="003131AA">
        <w:tblPrEx>
          <w:tblCellMar>
            <w:top w:w="0" w:type="dxa"/>
            <w:bottom w:w="0" w:type="dxa"/>
          </w:tblCellMar>
        </w:tblPrEx>
        <w:tc>
          <w:tcPr>
            <w:tcW w:w="720" w:type="dxa"/>
            <w:tcBorders>
              <w:top w:val="single" w:sz="4" w:space="0" w:color="auto"/>
              <w:bottom w:val="single" w:sz="4" w:space="0" w:color="auto"/>
            </w:tcBorders>
          </w:tcPr>
          <w:p w:rsidR="005912F3" w:rsidRPr="005912F3" w:rsidRDefault="005912F3" w:rsidP="001E4164">
            <w:pPr>
              <w:pStyle w:val="TableHead"/>
              <w:ind w:left="-96"/>
              <w:rPr>
                <w:sz w:val="26"/>
                <w:szCs w:val="26"/>
              </w:rPr>
            </w:pPr>
            <w:r w:rsidRPr="005912F3">
              <w:rPr>
                <w:sz w:val="26"/>
                <w:szCs w:val="26"/>
              </w:rPr>
              <w:br/>
              <w:t>Year</w:t>
            </w:r>
          </w:p>
        </w:tc>
        <w:tc>
          <w:tcPr>
            <w:tcW w:w="1032" w:type="dxa"/>
            <w:tcBorders>
              <w:top w:val="single" w:sz="4" w:space="0" w:color="auto"/>
              <w:bottom w:val="single" w:sz="4" w:space="0" w:color="auto"/>
            </w:tcBorders>
          </w:tcPr>
          <w:p w:rsidR="005912F3" w:rsidRPr="005912F3" w:rsidRDefault="005912F3" w:rsidP="001E4164">
            <w:pPr>
              <w:pStyle w:val="TableHead"/>
              <w:jc w:val="center"/>
              <w:rPr>
                <w:sz w:val="26"/>
                <w:szCs w:val="26"/>
              </w:rPr>
            </w:pPr>
            <w:r w:rsidRPr="005912F3">
              <w:rPr>
                <w:sz w:val="26"/>
                <w:szCs w:val="26"/>
              </w:rPr>
              <w:br/>
              <w:t>Capital</w:t>
            </w:r>
          </w:p>
        </w:tc>
        <w:tc>
          <w:tcPr>
            <w:tcW w:w="1200" w:type="dxa"/>
            <w:tcBorders>
              <w:top w:val="single" w:sz="4" w:space="0" w:color="auto"/>
              <w:bottom w:val="single" w:sz="4" w:space="0" w:color="auto"/>
            </w:tcBorders>
          </w:tcPr>
          <w:p w:rsidR="005912F3" w:rsidRPr="005912F3" w:rsidRDefault="005912F3" w:rsidP="001E4164">
            <w:pPr>
              <w:pStyle w:val="TableHead"/>
              <w:jc w:val="center"/>
              <w:rPr>
                <w:sz w:val="26"/>
                <w:szCs w:val="26"/>
              </w:rPr>
            </w:pPr>
            <w:r w:rsidRPr="005912F3">
              <w:rPr>
                <w:sz w:val="26"/>
                <w:szCs w:val="26"/>
              </w:rPr>
              <w:br/>
              <w:t>Output</w:t>
            </w:r>
          </w:p>
        </w:tc>
        <w:tc>
          <w:tcPr>
            <w:tcW w:w="1392" w:type="dxa"/>
            <w:tcBorders>
              <w:top w:val="single" w:sz="4" w:space="0" w:color="auto"/>
              <w:bottom w:val="single" w:sz="4" w:space="0" w:color="auto"/>
            </w:tcBorders>
          </w:tcPr>
          <w:p w:rsidR="005912F3" w:rsidRPr="005912F3" w:rsidRDefault="005912F3" w:rsidP="001E4164">
            <w:pPr>
              <w:pStyle w:val="TableHead"/>
              <w:jc w:val="center"/>
              <w:rPr>
                <w:sz w:val="26"/>
                <w:szCs w:val="26"/>
              </w:rPr>
            </w:pPr>
            <w:r w:rsidRPr="005912F3">
              <w:rPr>
                <w:sz w:val="26"/>
                <w:szCs w:val="26"/>
              </w:rPr>
              <w:br/>
              <w:t>Investment</w:t>
            </w:r>
          </w:p>
        </w:tc>
        <w:tc>
          <w:tcPr>
            <w:tcW w:w="1704" w:type="dxa"/>
            <w:tcBorders>
              <w:top w:val="single" w:sz="4" w:space="0" w:color="auto"/>
              <w:bottom w:val="single" w:sz="4" w:space="0" w:color="auto"/>
            </w:tcBorders>
          </w:tcPr>
          <w:p w:rsidR="005912F3" w:rsidRPr="005912F3" w:rsidRDefault="005912F3" w:rsidP="001E4164">
            <w:pPr>
              <w:pStyle w:val="TableHead"/>
              <w:jc w:val="center"/>
              <w:rPr>
                <w:sz w:val="26"/>
                <w:szCs w:val="26"/>
              </w:rPr>
            </w:pPr>
            <w:r w:rsidRPr="005912F3">
              <w:rPr>
                <w:sz w:val="26"/>
                <w:szCs w:val="26"/>
              </w:rPr>
              <w:br/>
              <w:t>Depreciation</w:t>
            </w:r>
          </w:p>
        </w:tc>
        <w:tc>
          <w:tcPr>
            <w:tcW w:w="1908" w:type="dxa"/>
            <w:tcBorders>
              <w:top w:val="single" w:sz="4" w:space="0" w:color="auto"/>
              <w:bottom w:val="single" w:sz="4" w:space="0" w:color="auto"/>
            </w:tcBorders>
          </w:tcPr>
          <w:p w:rsidR="005912F3" w:rsidRPr="005912F3" w:rsidRDefault="005912F3" w:rsidP="001E4164">
            <w:pPr>
              <w:pStyle w:val="TableHead"/>
              <w:ind w:left="48" w:right="-96"/>
              <w:jc w:val="center"/>
              <w:rPr>
                <w:sz w:val="26"/>
                <w:szCs w:val="26"/>
              </w:rPr>
            </w:pPr>
            <w:r w:rsidRPr="005912F3">
              <w:rPr>
                <w:sz w:val="26"/>
                <w:szCs w:val="26"/>
              </w:rPr>
              <w:t>Change in Capital Stock</w:t>
            </w:r>
          </w:p>
        </w:tc>
      </w:tr>
      <w:tr w:rsidR="005912F3" w:rsidRPr="005912F3" w:rsidTr="003131AA">
        <w:tblPrEx>
          <w:tblCellMar>
            <w:top w:w="0" w:type="dxa"/>
            <w:bottom w:w="0" w:type="dxa"/>
          </w:tblCellMar>
        </w:tblPrEx>
        <w:tc>
          <w:tcPr>
            <w:tcW w:w="720" w:type="dxa"/>
            <w:tcBorders>
              <w:top w:val="single" w:sz="4" w:space="0" w:color="auto"/>
            </w:tcBorders>
          </w:tcPr>
          <w:p w:rsidR="005912F3" w:rsidRPr="005912F3" w:rsidRDefault="005912F3" w:rsidP="001E4164">
            <w:pPr>
              <w:pStyle w:val="TableBody"/>
              <w:spacing w:before="60"/>
              <w:ind w:left="60" w:right="-200"/>
              <w:rPr>
                <w:sz w:val="26"/>
                <w:szCs w:val="26"/>
              </w:rPr>
            </w:pPr>
            <w:r w:rsidRPr="005912F3">
              <w:rPr>
                <w:sz w:val="26"/>
                <w:szCs w:val="26"/>
              </w:rPr>
              <w:t>1</w:t>
            </w:r>
          </w:p>
        </w:tc>
        <w:tc>
          <w:tcPr>
            <w:tcW w:w="1032" w:type="dxa"/>
            <w:tcBorders>
              <w:top w:val="single" w:sz="4" w:space="0" w:color="auto"/>
            </w:tcBorders>
          </w:tcPr>
          <w:p w:rsidR="005912F3" w:rsidRPr="005912F3" w:rsidRDefault="005912F3" w:rsidP="001E4164">
            <w:pPr>
              <w:pStyle w:val="TableBody"/>
              <w:spacing w:before="60"/>
              <w:jc w:val="center"/>
              <w:rPr>
                <w:sz w:val="26"/>
                <w:szCs w:val="26"/>
              </w:rPr>
            </w:pPr>
            <w:r w:rsidRPr="005912F3">
              <w:rPr>
                <w:sz w:val="26"/>
                <w:szCs w:val="26"/>
              </w:rPr>
              <w:t>16.00</w:t>
            </w:r>
          </w:p>
        </w:tc>
        <w:tc>
          <w:tcPr>
            <w:tcW w:w="1200" w:type="dxa"/>
            <w:tcBorders>
              <w:top w:val="single" w:sz="4" w:space="0" w:color="auto"/>
            </w:tcBorders>
          </w:tcPr>
          <w:p w:rsidR="005912F3" w:rsidRPr="005912F3" w:rsidRDefault="005912F3" w:rsidP="001E4164">
            <w:pPr>
              <w:pStyle w:val="TableBody"/>
              <w:spacing w:before="60"/>
              <w:jc w:val="center"/>
              <w:rPr>
                <w:sz w:val="26"/>
                <w:szCs w:val="26"/>
              </w:rPr>
            </w:pPr>
            <w:r w:rsidRPr="005912F3">
              <w:rPr>
                <w:sz w:val="26"/>
                <w:szCs w:val="26"/>
              </w:rPr>
              <w:t>4.00</w:t>
            </w:r>
          </w:p>
        </w:tc>
        <w:tc>
          <w:tcPr>
            <w:tcW w:w="1392" w:type="dxa"/>
            <w:tcBorders>
              <w:top w:val="single" w:sz="4" w:space="0" w:color="auto"/>
            </w:tcBorders>
          </w:tcPr>
          <w:p w:rsidR="005912F3" w:rsidRPr="005912F3" w:rsidRDefault="005912F3" w:rsidP="001E4164">
            <w:pPr>
              <w:pStyle w:val="TableBody"/>
              <w:spacing w:before="60"/>
              <w:jc w:val="center"/>
              <w:rPr>
                <w:sz w:val="26"/>
                <w:szCs w:val="26"/>
              </w:rPr>
            </w:pPr>
            <w:r w:rsidRPr="005912F3">
              <w:rPr>
                <w:sz w:val="26"/>
                <w:szCs w:val="26"/>
              </w:rPr>
              <w:t>1.00</w:t>
            </w:r>
          </w:p>
        </w:tc>
        <w:tc>
          <w:tcPr>
            <w:tcW w:w="1704" w:type="dxa"/>
            <w:tcBorders>
              <w:top w:val="single" w:sz="4" w:space="0" w:color="auto"/>
            </w:tcBorders>
          </w:tcPr>
          <w:p w:rsidR="005912F3" w:rsidRPr="005912F3" w:rsidRDefault="005912F3" w:rsidP="001E4164">
            <w:pPr>
              <w:pStyle w:val="TableBody"/>
              <w:spacing w:before="60"/>
              <w:jc w:val="center"/>
              <w:rPr>
                <w:sz w:val="26"/>
                <w:szCs w:val="26"/>
              </w:rPr>
            </w:pPr>
            <w:r w:rsidRPr="005912F3">
              <w:rPr>
                <w:sz w:val="26"/>
                <w:szCs w:val="26"/>
              </w:rPr>
              <w:t>0.08</w:t>
            </w:r>
          </w:p>
        </w:tc>
        <w:tc>
          <w:tcPr>
            <w:tcW w:w="1908" w:type="dxa"/>
            <w:tcBorders>
              <w:top w:val="single" w:sz="4" w:space="0" w:color="auto"/>
            </w:tcBorders>
          </w:tcPr>
          <w:p w:rsidR="005912F3" w:rsidRPr="005912F3" w:rsidRDefault="005912F3" w:rsidP="001E4164">
            <w:pPr>
              <w:pStyle w:val="TableBody"/>
              <w:spacing w:before="60"/>
              <w:ind w:left="72" w:right="-60"/>
              <w:jc w:val="center"/>
              <w:rPr>
                <w:sz w:val="26"/>
                <w:szCs w:val="26"/>
              </w:rPr>
            </w:pPr>
            <w:r w:rsidRPr="005912F3">
              <w:rPr>
                <w:sz w:val="26"/>
                <w:szCs w:val="26"/>
              </w:rPr>
              <w:t>0.20</w:t>
            </w:r>
          </w:p>
        </w:tc>
      </w:tr>
      <w:tr w:rsidR="005912F3" w:rsidRPr="005912F3" w:rsidTr="003131AA">
        <w:tblPrEx>
          <w:tblCellMar>
            <w:top w:w="0" w:type="dxa"/>
            <w:bottom w:w="0" w:type="dxa"/>
          </w:tblCellMar>
        </w:tblPrEx>
        <w:tc>
          <w:tcPr>
            <w:tcW w:w="720" w:type="dxa"/>
          </w:tcPr>
          <w:p w:rsidR="005912F3" w:rsidRPr="005912F3" w:rsidRDefault="005912F3" w:rsidP="001E4164">
            <w:pPr>
              <w:pStyle w:val="TableBody"/>
              <w:ind w:left="60" w:right="-200"/>
              <w:rPr>
                <w:sz w:val="26"/>
                <w:szCs w:val="26"/>
              </w:rPr>
            </w:pPr>
            <w:r w:rsidRPr="005912F3">
              <w:rPr>
                <w:sz w:val="26"/>
                <w:szCs w:val="26"/>
              </w:rPr>
              <w:t>2</w:t>
            </w:r>
          </w:p>
        </w:tc>
        <w:tc>
          <w:tcPr>
            <w:tcW w:w="1032" w:type="dxa"/>
          </w:tcPr>
          <w:p w:rsidR="005912F3" w:rsidRPr="005912F3" w:rsidRDefault="005912F3" w:rsidP="001E4164">
            <w:pPr>
              <w:pStyle w:val="TableBody"/>
              <w:jc w:val="center"/>
              <w:rPr>
                <w:sz w:val="26"/>
                <w:szCs w:val="26"/>
              </w:rPr>
            </w:pPr>
            <w:r w:rsidRPr="005912F3">
              <w:rPr>
                <w:sz w:val="26"/>
                <w:szCs w:val="26"/>
              </w:rPr>
              <w:t>16.20</w:t>
            </w:r>
          </w:p>
        </w:tc>
        <w:tc>
          <w:tcPr>
            <w:tcW w:w="1200" w:type="dxa"/>
          </w:tcPr>
          <w:p w:rsidR="005912F3" w:rsidRPr="005912F3" w:rsidRDefault="005912F3" w:rsidP="001E4164">
            <w:pPr>
              <w:pStyle w:val="TableBody"/>
              <w:jc w:val="center"/>
              <w:rPr>
                <w:sz w:val="26"/>
                <w:szCs w:val="26"/>
              </w:rPr>
            </w:pPr>
            <w:r w:rsidRPr="005912F3">
              <w:rPr>
                <w:sz w:val="26"/>
                <w:szCs w:val="26"/>
              </w:rPr>
              <w:t>4.02</w:t>
            </w:r>
          </w:p>
        </w:tc>
        <w:tc>
          <w:tcPr>
            <w:tcW w:w="1392" w:type="dxa"/>
          </w:tcPr>
          <w:p w:rsidR="005912F3" w:rsidRPr="005912F3" w:rsidRDefault="005912F3" w:rsidP="001E4164">
            <w:pPr>
              <w:pStyle w:val="TableBody"/>
              <w:jc w:val="center"/>
              <w:rPr>
                <w:sz w:val="26"/>
                <w:szCs w:val="26"/>
              </w:rPr>
            </w:pPr>
            <w:r w:rsidRPr="005912F3">
              <w:rPr>
                <w:sz w:val="26"/>
                <w:szCs w:val="26"/>
              </w:rPr>
              <w:t>1.01</w:t>
            </w:r>
          </w:p>
        </w:tc>
        <w:tc>
          <w:tcPr>
            <w:tcW w:w="1704" w:type="dxa"/>
          </w:tcPr>
          <w:p w:rsidR="005912F3" w:rsidRPr="005912F3" w:rsidRDefault="005912F3" w:rsidP="001E4164">
            <w:pPr>
              <w:pStyle w:val="TableBody"/>
              <w:jc w:val="center"/>
              <w:rPr>
                <w:sz w:val="26"/>
                <w:szCs w:val="26"/>
              </w:rPr>
            </w:pPr>
            <w:r w:rsidRPr="005912F3">
              <w:rPr>
                <w:sz w:val="26"/>
                <w:szCs w:val="26"/>
              </w:rPr>
              <w:t>0.81</w:t>
            </w:r>
          </w:p>
        </w:tc>
        <w:tc>
          <w:tcPr>
            <w:tcW w:w="1908" w:type="dxa"/>
          </w:tcPr>
          <w:p w:rsidR="005912F3" w:rsidRPr="005912F3" w:rsidRDefault="005912F3" w:rsidP="001E4164">
            <w:pPr>
              <w:pStyle w:val="TableBody"/>
              <w:ind w:left="72" w:right="-60"/>
              <w:jc w:val="center"/>
              <w:rPr>
                <w:sz w:val="26"/>
                <w:szCs w:val="26"/>
              </w:rPr>
            </w:pPr>
            <w:r w:rsidRPr="005912F3">
              <w:rPr>
                <w:sz w:val="26"/>
                <w:szCs w:val="26"/>
              </w:rPr>
              <w:t>0.20</w:t>
            </w:r>
          </w:p>
        </w:tc>
      </w:tr>
      <w:tr w:rsidR="005912F3" w:rsidRPr="005912F3" w:rsidTr="003131AA">
        <w:tblPrEx>
          <w:tblCellMar>
            <w:top w:w="0" w:type="dxa"/>
            <w:bottom w:w="0" w:type="dxa"/>
          </w:tblCellMar>
        </w:tblPrEx>
        <w:tc>
          <w:tcPr>
            <w:tcW w:w="720" w:type="dxa"/>
          </w:tcPr>
          <w:p w:rsidR="005912F3" w:rsidRPr="005912F3" w:rsidRDefault="005912F3" w:rsidP="001E4164">
            <w:pPr>
              <w:pStyle w:val="TableBody"/>
              <w:ind w:left="60" w:right="-200"/>
              <w:rPr>
                <w:sz w:val="26"/>
                <w:szCs w:val="26"/>
              </w:rPr>
            </w:pPr>
            <w:r w:rsidRPr="005912F3">
              <w:rPr>
                <w:sz w:val="26"/>
                <w:szCs w:val="26"/>
              </w:rPr>
              <w:t>3</w:t>
            </w:r>
          </w:p>
        </w:tc>
        <w:tc>
          <w:tcPr>
            <w:tcW w:w="1032" w:type="dxa"/>
          </w:tcPr>
          <w:p w:rsidR="005912F3" w:rsidRPr="005912F3" w:rsidRDefault="005912F3" w:rsidP="001E4164">
            <w:pPr>
              <w:pStyle w:val="TableBody"/>
              <w:jc w:val="center"/>
              <w:rPr>
                <w:sz w:val="26"/>
                <w:szCs w:val="26"/>
              </w:rPr>
            </w:pPr>
            <w:r w:rsidRPr="005912F3">
              <w:rPr>
                <w:sz w:val="26"/>
                <w:szCs w:val="26"/>
              </w:rPr>
              <w:t>16.40</w:t>
            </w:r>
          </w:p>
        </w:tc>
        <w:tc>
          <w:tcPr>
            <w:tcW w:w="1200" w:type="dxa"/>
          </w:tcPr>
          <w:p w:rsidR="005912F3" w:rsidRPr="005912F3" w:rsidRDefault="005912F3" w:rsidP="001E4164">
            <w:pPr>
              <w:pStyle w:val="TableBody"/>
              <w:jc w:val="center"/>
              <w:rPr>
                <w:sz w:val="26"/>
                <w:szCs w:val="26"/>
              </w:rPr>
            </w:pPr>
            <w:r w:rsidRPr="005912F3">
              <w:rPr>
                <w:sz w:val="26"/>
                <w:szCs w:val="26"/>
              </w:rPr>
              <w:t>4.05</w:t>
            </w:r>
          </w:p>
        </w:tc>
        <w:tc>
          <w:tcPr>
            <w:tcW w:w="1392" w:type="dxa"/>
          </w:tcPr>
          <w:p w:rsidR="005912F3" w:rsidRPr="005912F3" w:rsidRDefault="005912F3" w:rsidP="001E4164">
            <w:pPr>
              <w:pStyle w:val="TableBody"/>
              <w:jc w:val="center"/>
              <w:rPr>
                <w:sz w:val="26"/>
                <w:szCs w:val="26"/>
              </w:rPr>
            </w:pPr>
            <w:r w:rsidRPr="005912F3">
              <w:rPr>
                <w:sz w:val="26"/>
                <w:szCs w:val="26"/>
              </w:rPr>
              <w:t>1.01</w:t>
            </w:r>
          </w:p>
        </w:tc>
        <w:tc>
          <w:tcPr>
            <w:tcW w:w="1704" w:type="dxa"/>
          </w:tcPr>
          <w:p w:rsidR="005912F3" w:rsidRPr="005912F3" w:rsidRDefault="005912F3" w:rsidP="001E4164">
            <w:pPr>
              <w:pStyle w:val="TableBody"/>
              <w:jc w:val="center"/>
              <w:rPr>
                <w:sz w:val="26"/>
                <w:szCs w:val="26"/>
              </w:rPr>
            </w:pPr>
            <w:r w:rsidRPr="005912F3">
              <w:rPr>
                <w:sz w:val="26"/>
                <w:szCs w:val="26"/>
              </w:rPr>
              <w:t>0.82</w:t>
            </w:r>
          </w:p>
        </w:tc>
        <w:tc>
          <w:tcPr>
            <w:tcW w:w="1908" w:type="dxa"/>
          </w:tcPr>
          <w:p w:rsidR="005912F3" w:rsidRPr="005912F3" w:rsidRDefault="005912F3" w:rsidP="001E4164">
            <w:pPr>
              <w:pStyle w:val="TableBody"/>
              <w:ind w:left="72" w:right="-60"/>
              <w:jc w:val="center"/>
              <w:rPr>
                <w:sz w:val="26"/>
                <w:szCs w:val="26"/>
              </w:rPr>
            </w:pPr>
            <w:r w:rsidRPr="005912F3">
              <w:rPr>
                <w:sz w:val="26"/>
                <w:szCs w:val="26"/>
              </w:rPr>
              <w:t>0.19</w:t>
            </w:r>
          </w:p>
        </w:tc>
      </w:tr>
      <w:tr w:rsidR="005912F3" w:rsidRPr="005912F3" w:rsidTr="003131AA">
        <w:tblPrEx>
          <w:tblCellMar>
            <w:top w:w="0" w:type="dxa"/>
            <w:bottom w:w="0" w:type="dxa"/>
          </w:tblCellMar>
        </w:tblPrEx>
        <w:tc>
          <w:tcPr>
            <w:tcW w:w="720" w:type="dxa"/>
          </w:tcPr>
          <w:p w:rsidR="005912F3" w:rsidRPr="005912F3" w:rsidRDefault="005912F3" w:rsidP="001E4164">
            <w:pPr>
              <w:pStyle w:val="TableBody"/>
              <w:ind w:left="60" w:right="-200"/>
              <w:rPr>
                <w:sz w:val="26"/>
                <w:szCs w:val="26"/>
              </w:rPr>
            </w:pPr>
            <w:r w:rsidRPr="005912F3">
              <w:rPr>
                <w:sz w:val="26"/>
                <w:szCs w:val="26"/>
              </w:rPr>
              <w:t>4</w:t>
            </w:r>
          </w:p>
        </w:tc>
        <w:tc>
          <w:tcPr>
            <w:tcW w:w="1032" w:type="dxa"/>
          </w:tcPr>
          <w:p w:rsidR="005912F3" w:rsidRPr="005912F3" w:rsidRDefault="005912F3" w:rsidP="001E4164">
            <w:pPr>
              <w:pStyle w:val="TableBody"/>
              <w:jc w:val="center"/>
              <w:rPr>
                <w:sz w:val="26"/>
                <w:szCs w:val="26"/>
              </w:rPr>
            </w:pPr>
            <w:r w:rsidRPr="005912F3">
              <w:rPr>
                <w:sz w:val="26"/>
                <w:szCs w:val="26"/>
              </w:rPr>
              <w:t>16.59</w:t>
            </w:r>
          </w:p>
        </w:tc>
        <w:tc>
          <w:tcPr>
            <w:tcW w:w="1200" w:type="dxa"/>
          </w:tcPr>
          <w:p w:rsidR="005912F3" w:rsidRPr="005912F3" w:rsidRDefault="005912F3" w:rsidP="001E4164">
            <w:pPr>
              <w:pStyle w:val="TableBody"/>
              <w:jc w:val="center"/>
              <w:rPr>
                <w:sz w:val="26"/>
                <w:szCs w:val="26"/>
              </w:rPr>
            </w:pPr>
            <w:r w:rsidRPr="005912F3">
              <w:rPr>
                <w:sz w:val="26"/>
                <w:szCs w:val="26"/>
              </w:rPr>
              <w:t>4.07</w:t>
            </w:r>
          </w:p>
        </w:tc>
        <w:tc>
          <w:tcPr>
            <w:tcW w:w="1392" w:type="dxa"/>
          </w:tcPr>
          <w:p w:rsidR="005912F3" w:rsidRPr="005912F3" w:rsidRDefault="005912F3" w:rsidP="001E4164">
            <w:pPr>
              <w:pStyle w:val="TableBody"/>
              <w:jc w:val="center"/>
              <w:rPr>
                <w:sz w:val="26"/>
                <w:szCs w:val="26"/>
              </w:rPr>
            </w:pPr>
            <w:r w:rsidRPr="005912F3">
              <w:rPr>
                <w:sz w:val="26"/>
                <w:szCs w:val="26"/>
              </w:rPr>
              <w:t>1.02</w:t>
            </w:r>
          </w:p>
        </w:tc>
        <w:tc>
          <w:tcPr>
            <w:tcW w:w="1704" w:type="dxa"/>
          </w:tcPr>
          <w:p w:rsidR="005912F3" w:rsidRPr="005912F3" w:rsidRDefault="005912F3" w:rsidP="001E4164">
            <w:pPr>
              <w:pStyle w:val="TableBody"/>
              <w:jc w:val="center"/>
              <w:rPr>
                <w:sz w:val="26"/>
                <w:szCs w:val="26"/>
              </w:rPr>
            </w:pPr>
            <w:r w:rsidRPr="005912F3">
              <w:rPr>
                <w:sz w:val="26"/>
                <w:szCs w:val="26"/>
              </w:rPr>
              <w:t>0.83</w:t>
            </w:r>
          </w:p>
        </w:tc>
        <w:tc>
          <w:tcPr>
            <w:tcW w:w="1908" w:type="dxa"/>
          </w:tcPr>
          <w:p w:rsidR="005912F3" w:rsidRPr="005912F3" w:rsidRDefault="005912F3" w:rsidP="001E4164">
            <w:pPr>
              <w:pStyle w:val="TableBody"/>
              <w:ind w:left="72" w:right="-60"/>
              <w:jc w:val="center"/>
              <w:rPr>
                <w:sz w:val="26"/>
                <w:szCs w:val="26"/>
              </w:rPr>
            </w:pPr>
            <w:r w:rsidRPr="005912F3">
              <w:rPr>
                <w:sz w:val="26"/>
                <w:szCs w:val="26"/>
              </w:rPr>
              <w:t>0.19</w:t>
            </w:r>
          </w:p>
        </w:tc>
      </w:tr>
      <w:tr w:rsidR="005912F3" w:rsidRPr="005912F3" w:rsidTr="003131AA">
        <w:tblPrEx>
          <w:tblCellMar>
            <w:top w:w="0" w:type="dxa"/>
            <w:bottom w:w="0" w:type="dxa"/>
          </w:tblCellMar>
        </w:tblPrEx>
        <w:tc>
          <w:tcPr>
            <w:tcW w:w="720" w:type="dxa"/>
          </w:tcPr>
          <w:p w:rsidR="005912F3" w:rsidRPr="005912F3" w:rsidRDefault="005912F3" w:rsidP="001E4164">
            <w:pPr>
              <w:pStyle w:val="TableBody"/>
              <w:ind w:left="60" w:right="-200"/>
              <w:rPr>
                <w:sz w:val="26"/>
                <w:szCs w:val="26"/>
              </w:rPr>
            </w:pPr>
            <w:r w:rsidRPr="005912F3">
              <w:rPr>
                <w:sz w:val="26"/>
                <w:szCs w:val="26"/>
              </w:rPr>
              <w:t>5</w:t>
            </w:r>
          </w:p>
        </w:tc>
        <w:tc>
          <w:tcPr>
            <w:tcW w:w="1032" w:type="dxa"/>
          </w:tcPr>
          <w:p w:rsidR="005912F3" w:rsidRPr="005912F3" w:rsidRDefault="005912F3" w:rsidP="001E4164">
            <w:pPr>
              <w:pStyle w:val="TableBody"/>
              <w:jc w:val="center"/>
              <w:rPr>
                <w:sz w:val="26"/>
                <w:szCs w:val="26"/>
              </w:rPr>
            </w:pPr>
            <w:r w:rsidRPr="005912F3">
              <w:rPr>
                <w:sz w:val="26"/>
                <w:szCs w:val="26"/>
              </w:rPr>
              <w:t>16.78</w:t>
            </w:r>
          </w:p>
        </w:tc>
        <w:tc>
          <w:tcPr>
            <w:tcW w:w="1200" w:type="dxa"/>
          </w:tcPr>
          <w:p w:rsidR="005912F3" w:rsidRPr="005912F3" w:rsidRDefault="005912F3" w:rsidP="001E4164">
            <w:pPr>
              <w:pStyle w:val="TableBody"/>
              <w:jc w:val="center"/>
              <w:rPr>
                <w:sz w:val="26"/>
                <w:szCs w:val="26"/>
              </w:rPr>
            </w:pPr>
            <w:r w:rsidRPr="005912F3">
              <w:rPr>
                <w:sz w:val="26"/>
                <w:szCs w:val="26"/>
              </w:rPr>
              <w:t>4.10</w:t>
            </w:r>
          </w:p>
        </w:tc>
        <w:tc>
          <w:tcPr>
            <w:tcW w:w="1392" w:type="dxa"/>
          </w:tcPr>
          <w:p w:rsidR="005912F3" w:rsidRPr="005912F3" w:rsidRDefault="005912F3" w:rsidP="001E4164">
            <w:pPr>
              <w:pStyle w:val="TableBody"/>
              <w:jc w:val="center"/>
              <w:rPr>
                <w:sz w:val="26"/>
                <w:szCs w:val="26"/>
              </w:rPr>
            </w:pPr>
            <w:r w:rsidRPr="005912F3">
              <w:rPr>
                <w:sz w:val="26"/>
                <w:szCs w:val="26"/>
              </w:rPr>
              <w:t>1.02</w:t>
            </w:r>
          </w:p>
        </w:tc>
        <w:tc>
          <w:tcPr>
            <w:tcW w:w="1704" w:type="dxa"/>
          </w:tcPr>
          <w:p w:rsidR="005912F3" w:rsidRPr="005912F3" w:rsidRDefault="005912F3" w:rsidP="001E4164">
            <w:pPr>
              <w:pStyle w:val="TableBody"/>
              <w:jc w:val="center"/>
              <w:rPr>
                <w:sz w:val="26"/>
                <w:szCs w:val="26"/>
              </w:rPr>
            </w:pPr>
            <w:r w:rsidRPr="005912F3">
              <w:rPr>
                <w:sz w:val="26"/>
                <w:szCs w:val="26"/>
              </w:rPr>
              <w:t>0.84</w:t>
            </w:r>
          </w:p>
        </w:tc>
        <w:tc>
          <w:tcPr>
            <w:tcW w:w="1908" w:type="dxa"/>
          </w:tcPr>
          <w:p w:rsidR="005912F3" w:rsidRPr="005912F3" w:rsidRDefault="005912F3" w:rsidP="001E4164">
            <w:pPr>
              <w:pStyle w:val="TableBody"/>
              <w:ind w:left="72" w:right="-60"/>
              <w:jc w:val="center"/>
              <w:rPr>
                <w:sz w:val="26"/>
                <w:szCs w:val="26"/>
              </w:rPr>
            </w:pPr>
            <w:r w:rsidRPr="005912F3">
              <w:rPr>
                <w:sz w:val="26"/>
                <w:szCs w:val="26"/>
              </w:rPr>
              <w:t>0.19</w:t>
            </w:r>
          </w:p>
        </w:tc>
      </w:tr>
      <w:tr w:rsidR="005912F3" w:rsidRPr="005912F3" w:rsidTr="003131AA">
        <w:tblPrEx>
          <w:tblCellMar>
            <w:top w:w="0" w:type="dxa"/>
            <w:bottom w:w="0" w:type="dxa"/>
          </w:tblCellMar>
        </w:tblPrEx>
        <w:tc>
          <w:tcPr>
            <w:tcW w:w="720" w:type="dxa"/>
          </w:tcPr>
          <w:p w:rsidR="005912F3" w:rsidRPr="005912F3" w:rsidRDefault="005912F3" w:rsidP="001E4164">
            <w:pPr>
              <w:pStyle w:val="TableBody"/>
              <w:ind w:left="60" w:right="-200"/>
              <w:rPr>
                <w:sz w:val="26"/>
                <w:szCs w:val="26"/>
              </w:rPr>
            </w:pPr>
            <w:r w:rsidRPr="005912F3">
              <w:rPr>
                <w:sz w:val="26"/>
                <w:szCs w:val="26"/>
              </w:rPr>
              <w:t>6</w:t>
            </w:r>
          </w:p>
        </w:tc>
        <w:tc>
          <w:tcPr>
            <w:tcW w:w="1032" w:type="dxa"/>
          </w:tcPr>
          <w:p w:rsidR="005912F3" w:rsidRPr="005912F3" w:rsidRDefault="005912F3" w:rsidP="001E4164">
            <w:pPr>
              <w:pStyle w:val="TableBody"/>
              <w:jc w:val="center"/>
              <w:rPr>
                <w:sz w:val="26"/>
                <w:szCs w:val="26"/>
              </w:rPr>
            </w:pPr>
            <w:r w:rsidRPr="005912F3">
              <w:rPr>
                <w:sz w:val="26"/>
                <w:szCs w:val="26"/>
              </w:rPr>
              <w:t>16.96</w:t>
            </w:r>
          </w:p>
        </w:tc>
        <w:tc>
          <w:tcPr>
            <w:tcW w:w="1200" w:type="dxa"/>
          </w:tcPr>
          <w:p w:rsidR="005912F3" w:rsidRPr="005912F3" w:rsidRDefault="005912F3" w:rsidP="001E4164">
            <w:pPr>
              <w:pStyle w:val="TableBody"/>
              <w:jc w:val="center"/>
              <w:rPr>
                <w:sz w:val="26"/>
                <w:szCs w:val="26"/>
              </w:rPr>
            </w:pPr>
            <w:r w:rsidRPr="005912F3">
              <w:rPr>
                <w:sz w:val="26"/>
                <w:szCs w:val="26"/>
              </w:rPr>
              <w:t>4.12</w:t>
            </w:r>
          </w:p>
        </w:tc>
        <w:tc>
          <w:tcPr>
            <w:tcW w:w="1392" w:type="dxa"/>
          </w:tcPr>
          <w:p w:rsidR="005912F3" w:rsidRPr="005912F3" w:rsidRDefault="005912F3" w:rsidP="001E4164">
            <w:pPr>
              <w:pStyle w:val="TableBody"/>
              <w:jc w:val="center"/>
              <w:rPr>
                <w:sz w:val="26"/>
                <w:szCs w:val="26"/>
              </w:rPr>
            </w:pPr>
            <w:r w:rsidRPr="005912F3">
              <w:rPr>
                <w:sz w:val="26"/>
                <w:szCs w:val="26"/>
              </w:rPr>
              <w:t>1.03</w:t>
            </w:r>
          </w:p>
        </w:tc>
        <w:tc>
          <w:tcPr>
            <w:tcW w:w="1704" w:type="dxa"/>
          </w:tcPr>
          <w:p w:rsidR="005912F3" w:rsidRPr="005912F3" w:rsidRDefault="005912F3" w:rsidP="001E4164">
            <w:pPr>
              <w:pStyle w:val="TableBody"/>
              <w:jc w:val="center"/>
              <w:rPr>
                <w:sz w:val="26"/>
                <w:szCs w:val="26"/>
              </w:rPr>
            </w:pPr>
            <w:r w:rsidRPr="005912F3">
              <w:rPr>
                <w:sz w:val="26"/>
                <w:szCs w:val="26"/>
              </w:rPr>
              <w:t>0.85</w:t>
            </w:r>
          </w:p>
        </w:tc>
        <w:tc>
          <w:tcPr>
            <w:tcW w:w="1908" w:type="dxa"/>
          </w:tcPr>
          <w:p w:rsidR="005912F3" w:rsidRPr="005912F3" w:rsidRDefault="005912F3" w:rsidP="001E4164">
            <w:pPr>
              <w:pStyle w:val="TableBody"/>
              <w:ind w:left="72" w:right="-60"/>
              <w:jc w:val="center"/>
              <w:rPr>
                <w:sz w:val="26"/>
                <w:szCs w:val="26"/>
              </w:rPr>
            </w:pPr>
            <w:r w:rsidRPr="005912F3">
              <w:rPr>
                <w:sz w:val="26"/>
                <w:szCs w:val="26"/>
              </w:rPr>
              <w:t>0.18</w:t>
            </w:r>
          </w:p>
        </w:tc>
      </w:tr>
      <w:tr w:rsidR="005912F3" w:rsidRPr="005912F3" w:rsidTr="003131AA">
        <w:tblPrEx>
          <w:tblCellMar>
            <w:top w:w="0" w:type="dxa"/>
            <w:bottom w:w="0" w:type="dxa"/>
          </w:tblCellMar>
        </w:tblPrEx>
        <w:tc>
          <w:tcPr>
            <w:tcW w:w="720" w:type="dxa"/>
          </w:tcPr>
          <w:p w:rsidR="005912F3" w:rsidRPr="005912F3" w:rsidRDefault="005912F3" w:rsidP="001E4164">
            <w:pPr>
              <w:pStyle w:val="TableBody"/>
              <w:ind w:left="60" w:right="-200"/>
              <w:rPr>
                <w:sz w:val="26"/>
                <w:szCs w:val="26"/>
              </w:rPr>
            </w:pPr>
            <w:r w:rsidRPr="005912F3">
              <w:rPr>
                <w:sz w:val="26"/>
                <w:szCs w:val="26"/>
              </w:rPr>
              <w:t>7</w:t>
            </w:r>
          </w:p>
        </w:tc>
        <w:tc>
          <w:tcPr>
            <w:tcW w:w="1032" w:type="dxa"/>
          </w:tcPr>
          <w:p w:rsidR="005912F3" w:rsidRPr="005912F3" w:rsidRDefault="005912F3" w:rsidP="001E4164">
            <w:pPr>
              <w:pStyle w:val="TableBody"/>
              <w:jc w:val="center"/>
              <w:rPr>
                <w:sz w:val="26"/>
                <w:szCs w:val="26"/>
              </w:rPr>
            </w:pPr>
            <w:r w:rsidRPr="005912F3">
              <w:rPr>
                <w:sz w:val="26"/>
                <w:szCs w:val="26"/>
              </w:rPr>
              <w:t>17.14</w:t>
            </w:r>
          </w:p>
        </w:tc>
        <w:tc>
          <w:tcPr>
            <w:tcW w:w="1200" w:type="dxa"/>
          </w:tcPr>
          <w:p w:rsidR="005912F3" w:rsidRPr="005912F3" w:rsidRDefault="005912F3" w:rsidP="001E4164">
            <w:pPr>
              <w:pStyle w:val="TableBody"/>
              <w:jc w:val="center"/>
              <w:rPr>
                <w:sz w:val="26"/>
                <w:szCs w:val="26"/>
              </w:rPr>
            </w:pPr>
            <w:r w:rsidRPr="005912F3">
              <w:rPr>
                <w:sz w:val="26"/>
                <w:szCs w:val="26"/>
              </w:rPr>
              <w:t>4.14</w:t>
            </w:r>
          </w:p>
        </w:tc>
        <w:tc>
          <w:tcPr>
            <w:tcW w:w="1392" w:type="dxa"/>
          </w:tcPr>
          <w:p w:rsidR="005912F3" w:rsidRPr="005912F3" w:rsidRDefault="005912F3" w:rsidP="001E4164">
            <w:pPr>
              <w:pStyle w:val="TableBody"/>
              <w:jc w:val="center"/>
              <w:rPr>
                <w:sz w:val="26"/>
                <w:szCs w:val="26"/>
              </w:rPr>
            </w:pPr>
            <w:r w:rsidRPr="005912F3">
              <w:rPr>
                <w:sz w:val="26"/>
                <w:szCs w:val="26"/>
              </w:rPr>
              <w:t>1.04</w:t>
            </w:r>
          </w:p>
        </w:tc>
        <w:tc>
          <w:tcPr>
            <w:tcW w:w="1704" w:type="dxa"/>
          </w:tcPr>
          <w:p w:rsidR="005912F3" w:rsidRPr="005912F3" w:rsidRDefault="005912F3" w:rsidP="001E4164">
            <w:pPr>
              <w:pStyle w:val="TableBody"/>
              <w:jc w:val="center"/>
              <w:rPr>
                <w:sz w:val="26"/>
                <w:szCs w:val="26"/>
              </w:rPr>
            </w:pPr>
            <w:r w:rsidRPr="005912F3">
              <w:rPr>
                <w:sz w:val="26"/>
                <w:szCs w:val="26"/>
              </w:rPr>
              <w:t>0.86</w:t>
            </w:r>
          </w:p>
        </w:tc>
        <w:tc>
          <w:tcPr>
            <w:tcW w:w="1908" w:type="dxa"/>
          </w:tcPr>
          <w:p w:rsidR="005912F3" w:rsidRPr="005912F3" w:rsidRDefault="005912F3" w:rsidP="001E4164">
            <w:pPr>
              <w:pStyle w:val="TableBody"/>
              <w:ind w:left="72" w:right="-60"/>
              <w:jc w:val="center"/>
              <w:rPr>
                <w:sz w:val="26"/>
                <w:szCs w:val="26"/>
              </w:rPr>
            </w:pPr>
            <w:r w:rsidRPr="005912F3">
              <w:rPr>
                <w:sz w:val="26"/>
                <w:szCs w:val="26"/>
              </w:rPr>
              <w:t>0.18</w:t>
            </w:r>
          </w:p>
        </w:tc>
      </w:tr>
      <w:tr w:rsidR="005912F3" w:rsidRPr="005912F3" w:rsidTr="003131AA">
        <w:tblPrEx>
          <w:tblCellMar>
            <w:top w:w="0" w:type="dxa"/>
            <w:bottom w:w="0" w:type="dxa"/>
          </w:tblCellMar>
        </w:tblPrEx>
        <w:tc>
          <w:tcPr>
            <w:tcW w:w="720" w:type="dxa"/>
            <w:tcBorders>
              <w:bottom w:val="single" w:sz="4" w:space="0" w:color="auto"/>
            </w:tcBorders>
          </w:tcPr>
          <w:p w:rsidR="005912F3" w:rsidRPr="005912F3" w:rsidRDefault="005912F3" w:rsidP="001E4164">
            <w:pPr>
              <w:pStyle w:val="TableBody"/>
              <w:spacing w:after="60"/>
              <w:ind w:left="60" w:right="-200"/>
              <w:rPr>
                <w:sz w:val="26"/>
                <w:szCs w:val="26"/>
              </w:rPr>
            </w:pPr>
            <w:r w:rsidRPr="005912F3">
              <w:rPr>
                <w:sz w:val="26"/>
                <w:szCs w:val="26"/>
              </w:rPr>
              <w:t>8</w:t>
            </w:r>
          </w:p>
        </w:tc>
        <w:tc>
          <w:tcPr>
            <w:tcW w:w="1032" w:type="dxa"/>
            <w:tcBorders>
              <w:bottom w:val="single" w:sz="4" w:space="0" w:color="auto"/>
            </w:tcBorders>
          </w:tcPr>
          <w:p w:rsidR="005912F3" w:rsidRPr="005912F3" w:rsidRDefault="005912F3" w:rsidP="001E4164">
            <w:pPr>
              <w:pStyle w:val="TableBody"/>
              <w:spacing w:after="60"/>
              <w:jc w:val="center"/>
              <w:rPr>
                <w:sz w:val="26"/>
                <w:szCs w:val="26"/>
              </w:rPr>
            </w:pPr>
            <w:r w:rsidRPr="005912F3">
              <w:rPr>
                <w:sz w:val="26"/>
                <w:szCs w:val="26"/>
              </w:rPr>
              <w:t>17.32</w:t>
            </w:r>
          </w:p>
        </w:tc>
        <w:tc>
          <w:tcPr>
            <w:tcW w:w="1200" w:type="dxa"/>
            <w:tcBorders>
              <w:bottom w:val="single" w:sz="4" w:space="0" w:color="auto"/>
            </w:tcBorders>
          </w:tcPr>
          <w:p w:rsidR="005912F3" w:rsidRPr="005912F3" w:rsidRDefault="005912F3" w:rsidP="001E4164">
            <w:pPr>
              <w:pStyle w:val="TableBody"/>
              <w:spacing w:after="60"/>
              <w:jc w:val="center"/>
              <w:rPr>
                <w:sz w:val="26"/>
                <w:szCs w:val="26"/>
              </w:rPr>
            </w:pPr>
            <w:r w:rsidRPr="005912F3">
              <w:rPr>
                <w:sz w:val="26"/>
                <w:szCs w:val="26"/>
              </w:rPr>
              <w:t>4.16</w:t>
            </w:r>
          </w:p>
        </w:tc>
        <w:tc>
          <w:tcPr>
            <w:tcW w:w="1392" w:type="dxa"/>
            <w:tcBorders>
              <w:bottom w:val="single" w:sz="4" w:space="0" w:color="auto"/>
            </w:tcBorders>
          </w:tcPr>
          <w:p w:rsidR="005912F3" w:rsidRPr="005912F3" w:rsidRDefault="005912F3" w:rsidP="001E4164">
            <w:pPr>
              <w:pStyle w:val="TableBody"/>
              <w:spacing w:after="60"/>
              <w:jc w:val="center"/>
              <w:rPr>
                <w:sz w:val="26"/>
                <w:szCs w:val="26"/>
              </w:rPr>
            </w:pPr>
            <w:r w:rsidRPr="005912F3">
              <w:rPr>
                <w:sz w:val="26"/>
                <w:szCs w:val="26"/>
              </w:rPr>
              <w:t>1.04</w:t>
            </w:r>
          </w:p>
        </w:tc>
        <w:tc>
          <w:tcPr>
            <w:tcW w:w="1704" w:type="dxa"/>
            <w:tcBorders>
              <w:bottom w:val="single" w:sz="4" w:space="0" w:color="auto"/>
            </w:tcBorders>
          </w:tcPr>
          <w:p w:rsidR="005912F3" w:rsidRPr="005912F3" w:rsidRDefault="005912F3" w:rsidP="001E4164">
            <w:pPr>
              <w:pStyle w:val="TableBody"/>
              <w:spacing w:after="60"/>
              <w:jc w:val="center"/>
              <w:rPr>
                <w:sz w:val="26"/>
                <w:szCs w:val="26"/>
              </w:rPr>
            </w:pPr>
            <w:r w:rsidRPr="005912F3">
              <w:rPr>
                <w:sz w:val="26"/>
                <w:szCs w:val="26"/>
              </w:rPr>
              <w:t>0.87</w:t>
            </w:r>
          </w:p>
        </w:tc>
        <w:tc>
          <w:tcPr>
            <w:tcW w:w="1908" w:type="dxa"/>
            <w:tcBorders>
              <w:bottom w:val="single" w:sz="4" w:space="0" w:color="auto"/>
            </w:tcBorders>
          </w:tcPr>
          <w:p w:rsidR="005912F3" w:rsidRPr="005912F3" w:rsidRDefault="005912F3" w:rsidP="001E4164">
            <w:pPr>
              <w:pStyle w:val="TableBody"/>
              <w:spacing w:after="60"/>
              <w:ind w:left="72" w:right="-60"/>
              <w:jc w:val="center"/>
              <w:rPr>
                <w:sz w:val="26"/>
                <w:szCs w:val="26"/>
              </w:rPr>
            </w:pPr>
            <w:r w:rsidRPr="005912F3">
              <w:rPr>
                <w:sz w:val="26"/>
                <w:szCs w:val="26"/>
              </w:rPr>
              <w:t>0.17</w:t>
            </w:r>
          </w:p>
        </w:tc>
      </w:tr>
    </w:tbl>
    <w:p w:rsidR="005912F3" w:rsidRPr="005912F3" w:rsidRDefault="005912F3" w:rsidP="001E4164">
      <w:pPr>
        <w:pStyle w:val="MCQList2"/>
        <w:spacing w:before="200"/>
        <w:ind w:left="720" w:firstLine="0"/>
        <w:rPr>
          <w:sz w:val="26"/>
          <w:szCs w:val="26"/>
        </w:rPr>
      </w:pPr>
      <w:r w:rsidRPr="005912F3">
        <w:rPr>
          <w:sz w:val="26"/>
          <w:szCs w:val="26"/>
        </w:rPr>
        <w:t>c.</w:t>
      </w:r>
      <w:r w:rsidRPr="005912F3">
        <w:rPr>
          <w:sz w:val="26"/>
          <w:szCs w:val="26"/>
        </w:rPr>
        <w:tab/>
        <w:t>The growth rate of output between years 1 and 2 is given by:</w:t>
      </w:r>
    </w:p>
    <w:p w:rsidR="005912F3" w:rsidRPr="005912F3" w:rsidRDefault="005912F3" w:rsidP="001E4164">
      <w:pPr>
        <w:pStyle w:val="equation-1"/>
        <w:spacing w:before="160" w:after="200"/>
        <w:ind w:left="720"/>
        <w:jc w:val="left"/>
        <w:rPr>
          <w:sz w:val="26"/>
          <w:szCs w:val="26"/>
        </w:rPr>
      </w:pPr>
      <w:r w:rsidRPr="005912F3">
        <w:rPr>
          <w:position w:val="-30"/>
          <w:sz w:val="26"/>
          <w:szCs w:val="26"/>
        </w:rPr>
        <w:object w:dxaOrig="3040" w:dyaOrig="700">
          <v:shape id="_x0000_i1028" type="#_x0000_t75" style="width:152.25pt;height:35.25pt" o:ole="">
            <v:imagedata r:id="rId11" o:title=""/>
          </v:shape>
          <o:OLEObject Type="Embed" ProgID="Equation.DSMT4" ShapeID="_x0000_i1028" DrawAspect="Content" ObjectID="_1377421565" r:id="rId12"/>
        </w:object>
      </w:r>
    </w:p>
    <w:p w:rsidR="005912F3" w:rsidRPr="005912F3" w:rsidRDefault="005912F3" w:rsidP="001E4164">
      <w:pPr>
        <w:pStyle w:val="MCQList2"/>
        <w:ind w:left="720" w:firstLine="0"/>
        <w:rPr>
          <w:sz w:val="26"/>
          <w:szCs w:val="26"/>
        </w:rPr>
      </w:pPr>
      <w:r w:rsidRPr="005912F3">
        <w:rPr>
          <w:sz w:val="26"/>
          <w:szCs w:val="26"/>
        </w:rPr>
        <w:t>That is, output per worker grew at a rate of 0.5 percent between years 1 and 2. (Using exact values, the growth rate is approximately 0.62 percent for years 1 and 2.)</w:t>
      </w:r>
    </w:p>
    <w:p w:rsidR="005912F3" w:rsidRPr="005912F3" w:rsidRDefault="005912F3" w:rsidP="001E4164">
      <w:pPr>
        <w:pStyle w:val="MCQList2"/>
        <w:ind w:left="720" w:firstLine="0"/>
        <w:rPr>
          <w:sz w:val="26"/>
          <w:szCs w:val="26"/>
        </w:rPr>
      </w:pPr>
      <w:r w:rsidRPr="005912F3">
        <w:rPr>
          <w:sz w:val="26"/>
          <w:szCs w:val="26"/>
        </w:rPr>
        <w:t>d.</w:t>
      </w:r>
      <w:r w:rsidRPr="005912F3">
        <w:rPr>
          <w:sz w:val="26"/>
          <w:szCs w:val="26"/>
        </w:rPr>
        <w:tab/>
        <w:t>The growth rate of output between years 7 and 8 is given by:</w:t>
      </w:r>
    </w:p>
    <w:p w:rsidR="005912F3" w:rsidRPr="005912F3" w:rsidRDefault="005912F3" w:rsidP="001E4164">
      <w:pPr>
        <w:pStyle w:val="equation-1"/>
        <w:spacing w:before="160" w:after="200"/>
        <w:ind w:left="720"/>
        <w:jc w:val="left"/>
        <w:rPr>
          <w:sz w:val="26"/>
          <w:szCs w:val="26"/>
        </w:rPr>
      </w:pPr>
      <w:r w:rsidRPr="005912F3">
        <w:rPr>
          <w:position w:val="-30"/>
          <w:sz w:val="26"/>
          <w:szCs w:val="26"/>
        </w:rPr>
        <w:object w:dxaOrig="3140" w:dyaOrig="720">
          <v:shape id="_x0000_i1029" type="#_x0000_t75" style="width:156.75pt;height:36pt" o:ole="">
            <v:imagedata r:id="rId13" o:title=""/>
          </v:shape>
          <o:OLEObject Type="Embed" ProgID="Equation.DSMT4" ShapeID="_x0000_i1029" DrawAspect="Content" ObjectID="_1377421566" r:id="rId14"/>
        </w:object>
      </w:r>
    </w:p>
    <w:p w:rsidR="005912F3" w:rsidRPr="005912F3" w:rsidRDefault="005912F3" w:rsidP="001E4164">
      <w:pPr>
        <w:pStyle w:val="MCQList2"/>
        <w:ind w:left="720" w:firstLine="0"/>
        <w:rPr>
          <w:sz w:val="26"/>
          <w:szCs w:val="26"/>
        </w:rPr>
      </w:pPr>
      <w:r w:rsidRPr="005912F3">
        <w:rPr>
          <w:sz w:val="26"/>
          <w:szCs w:val="26"/>
        </w:rPr>
        <w:t>That is, output per worker grew at a rate of 0.48 percent between years 7 and 8. (Using exact values, the growth rate is approximately 0.52 percent for years 7 and 8.)</w:t>
      </w:r>
    </w:p>
    <w:p w:rsidR="005912F3" w:rsidRPr="005912F3" w:rsidRDefault="005912F3" w:rsidP="001E4164">
      <w:pPr>
        <w:pStyle w:val="MCQList2"/>
        <w:spacing w:before="120"/>
        <w:ind w:left="720" w:firstLine="0"/>
        <w:rPr>
          <w:sz w:val="26"/>
          <w:szCs w:val="26"/>
        </w:rPr>
      </w:pPr>
      <w:r w:rsidRPr="005912F3">
        <w:rPr>
          <w:sz w:val="26"/>
          <w:szCs w:val="26"/>
        </w:rPr>
        <w:t>e.</w:t>
      </w:r>
      <w:r w:rsidRPr="005912F3">
        <w:rPr>
          <w:sz w:val="26"/>
          <w:szCs w:val="26"/>
        </w:rPr>
        <w:tab/>
        <w:t xml:space="preserve">The speed of growth has changed from 0.50 percent to 0.48 percent implying that growth has slowed down at a rate of 4 percent. Thus, as a country reaches their steady-state value, the rate </w:t>
      </w:r>
      <w:r w:rsidRPr="005912F3">
        <w:rPr>
          <w:sz w:val="26"/>
          <w:szCs w:val="26"/>
        </w:rPr>
        <w:br/>
        <w:t>of growth slows.</w:t>
      </w:r>
    </w:p>
    <w:p w:rsidR="005912F3" w:rsidRPr="005912F3" w:rsidRDefault="005912F3" w:rsidP="001E4164">
      <w:pPr>
        <w:pStyle w:val="MCQList2"/>
        <w:spacing w:before="120"/>
        <w:ind w:left="720" w:firstLine="0"/>
        <w:rPr>
          <w:sz w:val="26"/>
          <w:szCs w:val="26"/>
        </w:rPr>
      </w:pPr>
    </w:p>
    <w:p w:rsidR="005912F3" w:rsidRPr="005912F3" w:rsidRDefault="005912F3" w:rsidP="001E4164">
      <w:pPr>
        <w:pStyle w:val="MCQList2"/>
        <w:numPr>
          <w:ilvl w:val="0"/>
          <w:numId w:val="2"/>
        </w:numPr>
        <w:spacing w:before="120"/>
        <w:rPr>
          <w:sz w:val="26"/>
          <w:szCs w:val="26"/>
        </w:rPr>
      </w:pPr>
      <w:r w:rsidRPr="005912F3">
        <w:rPr>
          <w:sz w:val="26"/>
          <w:szCs w:val="26"/>
        </w:rPr>
        <w:t>First, in a steady-state level that maximizes consumption per worker, the change in capital stock will be zero. That is,</w:t>
      </w:r>
    </w:p>
    <w:p w:rsidR="005912F3" w:rsidRPr="005912F3" w:rsidRDefault="005912F3" w:rsidP="001E4164">
      <w:pPr>
        <w:pStyle w:val="equation-1"/>
        <w:keepNext w:val="0"/>
        <w:rPr>
          <w:sz w:val="26"/>
          <w:szCs w:val="26"/>
        </w:rPr>
      </w:pPr>
      <w:r w:rsidRPr="005912F3">
        <w:rPr>
          <w:position w:val="-10"/>
          <w:sz w:val="26"/>
          <w:szCs w:val="26"/>
        </w:rPr>
        <w:object w:dxaOrig="1860" w:dyaOrig="300">
          <v:shape id="_x0000_i1030" type="#_x0000_t75" style="width:93pt;height:15pt" o:ole="">
            <v:imagedata r:id="rId15" o:title=""/>
          </v:shape>
          <o:OLEObject Type="Embed" ProgID="Equation.DSMT4" ShapeID="_x0000_i1030" DrawAspect="Content" ObjectID="_1377421567" r:id="rId16"/>
        </w:object>
      </w:r>
    </w:p>
    <w:p w:rsidR="005912F3" w:rsidRPr="005912F3" w:rsidRDefault="005912F3" w:rsidP="001E4164">
      <w:pPr>
        <w:pStyle w:val="MCQList1"/>
        <w:keepNext w:val="0"/>
        <w:keepLines w:val="0"/>
        <w:ind w:left="720"/>
        <w:rPr>
          <w:sz w:val="26"/>
          <w:szCs w:val="26"/>
        </w:rPr>
      </w:pPr>
      <w:r w:rsidRPr="005912F3">
        <w:rPr>
          <w:sz w:val="26"/>
          <w:szCs w:val="26"/>
        </w:rPr>
        <w:tab/>
      </w:r>
      <w:r w:rsidR="00012820">
        <w:rPr>
          <w:sz w:val="26"/>
          <w:szCs w:val="26"/>
        </w:rPr>
        <w:tab/>
      </w:r>
      <w:r w:rsidRPr="005912F3">
        <w:rPr>
          <w:sz w:val="26"/>
          <w:szCs w:val="26"/>
        </w:rPr>
        <w:t>Rearranging the previous equation, we know that investment must equal depreciation.</w:t>
      </w:r>
    </w:p>
    <w:p w:rsidR="005912F3" w:rsidRPr="005912F3" w:rsidRDefault="005912F3" w:rsidP="001E4164">
      <w:pPr>
        <w:pStyle w:val="equation-1"/>
        <w:keepNext w:val="0"/>
        <w:rPr>
          <w:sz w:val="26"/>
          <w:szCs w:val="26"/>
        </w:rPr>
      </w:pPr>
      <w:r w:rsidRPr="005912F3">
        <w:rPr>
          <w:position w:val="-10"/>
          <w:sz w:val="26"/>
          <w:szCs w:val="26"/>
        </w:rPr>
        <w:object w:dxaOrig="1100" w:dyaOrig="300">
          <v:shape id="_x0000_i1031" type="#_x0000_t75" style="width:54.75pt;height:15pt" o:ole="">
            <v:imagedata r:id="rId17" o:title=""/>
          </v:shape>
          <o:OLEObject Type="Embed" ProgID="Equation.DSMT4" ShapeID="_x0000_i1031" DrawAspect="Content" ObjectID="_1377421568" r:id="rId18"/>
        </w:object>
      </w:r>
    </w:p>
    <w:p w:rsidR="005912F3" w:rsidRPr="005912F3" w:rsidRDefault="005912F3" w:rsidP="001E4164">
      <w:pPr>
        <w:pStyle w:val="MCQList1"/>
        <w:keepNext w:val="0"/>
        <w:keepLines w:val="0"/>
        <w:ind w:left="720"/>
        <w:rPr>
          <w:sz w:val="26"/>
          <w:szCs w:val="26"/>
        </w:rPr>
      </w:pPr>
      <w:r w:rsidRPr="005912F3">
        <w:rPr>
          <w:sz w:val="26"/>
          <w:szCs w:val="26"/>
        </w:rPr>
        <w:tab/>
      </w:r>
      <w:r w:rsidR="00012820">
        <w:rPr>
          <w:sz w:val="26"/>
          <w:szCs w:val="26"/>
        </w:rPr>
        <w:tab/>
      </w:r>
      <w:r w:rsidRPr="005912F3">
        <w:rPr>
          <w:sz w:val="26"/>
          <w:szCs w:val="26"/>
        </w:rPr>
        <w:t>Second, given that any output not saved is consumed, we can write an equation for consumption as,</w:t>
      </w:r>
    </w:p>
    <w:p w:rsidR="005912F3" w:rsidRPr="005912F3" w:rsidRDefault="005912F3" w:rsidP="001E4164">
      <w:pPr>
        <w:pStyle w:val="equation-1"/>
        <w:keepNext w:val="0"/>
        <w:rPr>
          <w:sz w:val="26"/>
          <w:szCs w:val="26"/>
        </w:rPr>
      </w:pPr>
      <w:r w:rsidRPr="005912F3">
        <w:rPr>
          <w:position w:val="-10"/>
          <w:sz w:val="26"/>
          <w:szCs w:val="26"/>
        </w:rPr>
        <w:object w:dxaOrig="2500" w:dyaOrig="320">
          <v:shape id="_x0000_i1032" type="#_x0000_t75" style="width:125.25pt;height:15.75pt" o:ole="">
            <v:imagedata r:id="rId19" o:title=""/>
          </v:shape>
          <o:OLEObject Type="Embed" ProgID="Equation.DSMT4" ShapeID="_x0000_i1032" DrawAspect="Content" ObjectID="_1377421569" r:id="rId20"/>
        </w:object>
      </w:r>
    </w:p>
    <w:p w:rsidR="005912F3" w:rsidRPr="005912F3" w:rsidRDefault="005912F3" w:rsidP="001E4164">
      <w:pPr>
        <w:pStyle w:val="MCQList1"/>
        <w:keepNext w:val="0"/>
        <w:keepLines w:val="0"/>
        <w:ind w:left="720"/>
        <w:rPr>
          <w:sz w:val="26"/>
          <w:szCs w:val="26"/>
        </w:rPr>
      </w:pPr>
      <w:r w:rsidRPr="005912F3">
        <w:rPr>
          <w:sz w:val="26"/>
          <w:szCs w:val="26"/>
        </w:rPr>
        <w:tab/>
      </w:r>
      <w:r w:rsidR="00012820">
        <w:rPr>
          <w:sz w:val="26"/>
          <w:szCs w:val="26"/>
        </w:rPr>
        <w:tab/>
      </w:r>
      <w:r w:rsidRPr="005912F3">
        <w:rPr>
          <w:sz w:val="26"/>
          <w:szCs w:val="26"/>
        </w:rPr>
        <w:t>In the last part of the previous equation, we replace savings with depreciation and write output in functional form. In this form, we are able to take the derivative to find the necessary condition that will guarantee consumption maximization. Taking the derivative with respect to</w:t>
      </w:r>
      <w:r w:rsidRPr="005912F3">
        <w:rPr>
          <w:i/>
          <w:sz w:val="26"/>
          <w:szCs w:val="26"/>
        </w:rPr>
        <w:t xml:space="preserve"> k</w:t>
      </w:r>
      <w:r w:rsidRPr="005912F3">
        <w:rPr>
          <w:sz w:val="26"/>
          <w:szCs w:val="26"/>
        </w:rPr>
        <w:t xml:space="preserve"> and rearranging, </w:t>
      </w:r>
    </w:p>
    <w:p w:rsidR="005912F3" w:rsidRPr="005912F3" w:rsidRDefault="005912F3" w:rsidP="001E4164">
      <w:pPr>
        <w:pStyle w:val="equation-1"/>
        <w:keepNext w:val="0"/>
        <w:spacing w:after="60"/>
        <w:rPr>
          <w:sz w:val="26"/>
          <w:szCs w:val="26"/>
        </w:rPr>
      </w:pPr>
      <w:r w:rsidRPr="005912F3">
        <w:rPr>
          <w:position w:val="-22"/>
          <w:sz w:val="26"/>
          <w:szCs w:val="26"/>
        </w:rPr>
        <w:object w:dxaOrig="3360" w:dyaOrig="580">
          <v:shape id="_x0000_i1033" type="#_x0000_t75" style="width:168pt;height:29.25pt" o:ole="">
            <v:imagedata r:id="rId21" o:title=""/>
          </v:shape>
          <o:OLEObject Type="Embed" ProgID="Equation.DSMT4" ShapeID="_x0000_i1033" DrawAspect="Content" ObjectID="_1377421570" r:id="rId22"/>
        </w:object>
      </w:r>
    </w:p>
    <w:p w:rsidR="005912F3" w:rsidRPr="005912F3" w:rsidRDefault="005912F3" w:rsidP="001E4164">
      <w:pPr>
        <w:pStyle w:val="equation-1"/>
        <w:keepNext w:val="0"/>
        <w:tabs>
          <w:tab w:val="clear" w:pos="3600"/>
          <w:tab w:val="left" w:pos="4176"/>
        </w:tabs>
        <w:spacing w:before="0"/>
        <w:jc w:val="left"/>
        <w:rPr>
          <w:sz w:val="26"/>
          <w:szCs w:val="26"/>
        </w:rPr>
      </w:pPr>
      <w:r w:rsidRPr="005912F3">
        <w:rPr>
          <w:sz w:val="26"/>
          <w:szCs w:val="26"/>
        </w:rPr>
        <w:tab/>
      </w:r>
      <w:r w:rsidRPr="005912F3">
        <w:rPr>
          <w:position w:val="-10"/>
          <w:sz w:val="26"/>
          <w:szCs w:val="26"/>
        </w:rPr>
        <w:object w:dxaOrig="1219" w:dyaOrig="320">
          <v:shape id="_x0000_i1034" type="#_x0000_t75" style="width:60.75pt;height:15.75pt" o:ole="">
            <v:imagedata r:id="rId23" o:title=""/>
          </v:shape>
          <o:OLEObject Type="Embed" ProgID="Equation.DSMT4" ShapeID="_x0000_i1034" DrawAspect="Content" ObjectID="_1377421571" r:id="rId24"/>
        </w:object>
      </w:r>
    </w:p>
    <w:p w:rsidR="005912F3" w:rsidRPr="005912F3" w:rsidRDefault="001E4164" w:rsidP="001E4164">
      <w:pPr>
        <w:pStyle w:val="MCQList1"/>
        <w:ind w:left="720"/>
        <w:rPr>
          <w:sz w:val="26"/>
          <w:szCs w:val="26"/>
        </w:rPr>
      </w:pPr>
      <w:r>
        <w:rPr>
          <w:sz w:val="26"/>
          <w:szCs w:val="26"/>
        </w:rPr>
        <w:lastRenderedPageBreak/>
        <w:tab/>
      </w:r>
      <w:r>
        <w:rPr>
          <w:sz w:val="26"/>
          <w:szCs w:val="26"/>
        </w:rPr>
        <w:tab/>
      </w:r>
      <w:r w:rsidR="005912F3" w:rsidRPr="005912F3">
        <w:rPr>
          <w:spacing w:val="-2"/>
          <w:sz w:val="26"/>
          <w:szCs w:val="26"/>
        </w:rPr>
        <w:t>That is, the marginal product of capital must equal the rate of depreciation. Combining the consumption</w:t>
      </w:r>
      <w:r w:rsidR="005912F3" w:rsidRPr="005912F3">
        <w:rPr>
          <w:sz w:val="26"/>
          <w:szCs w:val="26"/>
        </w:rPr>
        <w:t xml:space="preserve"> maximization condition </w:t>
      </w:r>
      <w:r w:rsidR="005912F3" w:rsidRPr="005912F3">
        <w:rPr>
          <w:position w:val="-10"/>
          <w:sz w:val="26"/>
          <w:szCs w:val="26"/>
        </w:rPr>
        <w:object w:dxaOrig="1359" w:dyaOrig="320">
          <v:shape id="_x0000_i1035" type="#_x0000_t75" style="width:68.25pt;height:15.75pt" o:ole="">
            <v:imagedata r:id="rId25" o:title=""/>
          </v:shape>
          <o:OLEObject Type="Embed" ProgID="Equation.DSMT4" ShapeID="_x0000_i1035" DrawAspect="Content" ObjectID="_1377421572" r:id="rId26"/>
        </w:object>
      </w:r>
      <w:r w:rsidR="005912F3" w:rsidRPr="005912F3">
        <w:rPr>
          <w:sz w:val="26"/>
          <w:szCs w:val="26"/>
        </w:rPr>
        <w:t xml:space="preserve"> with the steady-state condition </w:t>
      </w:r>
      <w:r w:rsidR="005912F3" w:rsidRPr="005912F3">
        <w:rPr>
          <w:position w:val="-10"/>
          <w:sz w:val="26"/>
          <w:szCs w:val="26"/>
        </w:rPr>
        <w:object w:dxaOrig="1300" w:dyaOrig="300">
          <v:shape id="_x0000_i1036" type="#_x0000_t75" style="width:65.25pt;height:15pt" o:ole="">
            <v:imagedata r:id="rId27" o:title=""/>
          </v:shape>
          <o:OLEObject Type="Embed" ProgID="Equation.DSMT4" ShapeID="_x0000_i1036" DrawAspect="Content" ObjectID="_1377421573" r:id="rId28"/>
        </w:object>
      </w:r>
      <w:r w:rsidR="005912F3" w:rsidRPr="005912F3">
        <w:rPr>
          <w:sz w:val="26"/>
          <w:szCs w:val="26"/>
        </w:rPr>
        <w:t>we get:</w:t>
      </w:r>
    </w:p>
    <w:p w:rsidR="005912F3" w:rsidRPr="005912F3" w:rsidRDefault="005912F3" w:rsidP="001E4164">
      <w:pPr>
        <w:pStyle w:val="equation-1"/>
        <w:keepNext w:val="0"/>
        <w:rPr>
          <w:sz w:val="26"/>
          <w:szCs w:val="26"/>
        </w:rPr>
      </w:pPr>
      <w:r w:rsidRPr="005912F3">
        <w:rPr>
          <w:position w:val="-10"/>
          <w:sz w:val="26"/>
          <w:szCs w:val="26"/>
        </w:rPr>
        <w:object w:dxaOrig="5760" w:dyaOrig="320">
          <v:shape id="_x0000_i1037" type="#_x0000_t75" style="width:4in;height:15.75pt" o:ole="">
            <v:imagedata r:id="rId29" o:title=""/>
          </v:shape>
          <o:OLEObject Type="Embed" ProgID="Equation.DSMT4" ShapeID="_x0000_i1037" DrawAspect="Content" ObjectID="_1377421574" r:id="rId30"/>
        </w:object>
      </w:r>
    </w:p>
    <w:p w:rsidR="005912F3" w:rsidRPr="005912F3" w:rsidRDefault="005912F3" w:rsidP="001E4164">
      <w:pPr>
        <w:pStyle w:val="MCQList1"/>
        <w:keepNext w:val="0"/>
        <w:keepLines w:val="0"/>
        <w:ind w:left="720" w:hanging="446"/>
        <w:rPr>
          <w:sz w:val="26"/>
          <w:szCs w:val="26"/>
        </w:rPr>
      </w:pPr>
      <w:r w:rsidRPr="005912F3">
        <w:rPr>
          <w:sz w:val="26"/>
          <w:szCs w:val="26"/>
        </w:rPr>
        <w:tab/>
      </w:r>
      <w:r w:rsidR="00012820">
        <w:rPr>
          <w:sz w:val="26"/>
          <w:szCs w:val="26"/>
        </w:rPr>
        <w:tab/>
      </w:r>
      <w:r w:rsidRPr="005912F3">
        <w:rPr>
          <w:sz w:val="26"/>
          <w:szCs w:val="26"/>
        </w:rPr>
        <w:t xml:space="preserve">Therefore, it is easy to see the </w:t>
      </w:r>
      <w:r w:rsidRPr="005912F3">
        <w:rPr>
          <w:rFonts w:ascii="Symbol" w:hAnsi="Symbol"/>
          <w:i/>
          <w:iCs/>
          <w:spacing w:val="40"/>
          <w:sz w:val="26"/>
          <w:szCs w:val="26"/>
        </w:rPr>
        <w:sym w:font="Symbol" w:char="F067"/>
      </w:r>
      <w:r w:rsidRPr="005912F3">
        <w:rPr>
          <w:sz w:val="26"/>
          <w:szCs w:val="26"/>
        </w:rPr>
        <w:t xml:space="preserve"> must equal </w:t>
      </w:r>
      <w:r w:rsidRPr="005912F3">
        <w:rPr>
          <w:rFonts w:ascii="Symbol" w:hAnsi="Symbol"/>
          <w:i/>
          <w:iCs/>
          <w:spacing w:val="20"/>
          <w:sz w:val="26"/>
          <w:szCs w:val="26"/>
        </w:rPr>
        <w:sym w:font="Symbol" w:char="F061"/>
      </w:r>
      <w:r w:rsidRPr="005912F3">
        <w:rPr>
          <w:sz w:val="26"/>
          <w:szCs w:val="26"/>
        </w:rPr>
        <w:t xml:space="preserve"> by the above string of equalities. In any steady-state level of consumption per worker, the investment/saving rate must equal the </w:t>
      </w:r>
      <w:proofErr w:type="gramStart"/>
      <w:r w:rsidRPr="005912F3">
        <w:rPr>
          <w:sz w:val="26"/>
          <w:szCs w:val="26"/>
        </w:rPr>
        <w:t xml:space="preserve">value </w:t>
      </w:r>
      <w:proofErr w:type="gramEnd"/>
      <w:r w:rsidRPr="005912F3">
        <w:rPr>
          <w:rFonts w:ascii="Symbol" w:hAnsi="Symbol"/>
          <w:i/>
          <w:iCs/>
          <w:sz w:val="26"/>
          <w:szCs w:val="26"/>
        </w:rPr>
        <w:sym w:font="Symbol" w:char="F061"/>
      </w:r>
      <w:r w:rsidRPr="005912F3">
        <w:rPr>
          <w:sz w:val="26"/>
          <w:szCs w:val="26"/>
        </w:rPr>
        <w:t>.</w:t>
      </w:r>
    </w:p>
    <w:p w:rsidR="005912F3" w:rsidRPr="005912F3" w:rsidRDefault="005912F3" w:rsidP="001E4164">
      <w:pPr>
        <w:pStyle w:val="ListParagraph"/>
        <w:spacing w:line="240" w:lineRule="auto"/>
        <w:rPr>
          <w:sz w:val="26"/>
          <w:szCs w:val="26"/>
        </w:rPr>
      </w:pPr>
    </w:p>
    <w:sectPr w:rsidR="005912F3" w:rsidRPr="005912F3" w:rsidSect="00DC464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845BA4"/>
    <w:multiLevelType w:val="hybridMultilevel"/>
    <w:tmpl w:val="D3E0D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EB1BC5"/>
    <w:multiLevelType w:val="hybridMultilevel"/>
    <w:tmpl w:val="B0845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5912F3"/>
    <w:rsid w:val="00012820"/>
    <w:rsid w:val="001E4164"/>
    <w:rsid w:val="005912F3"/>
    <w:rsid w:val="00DC4642"/>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64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12F3"/>
    <w:pPr>
      <w:ind w:left="720"/>
      <w:contextualSpacing/>
    </w:pPr>
  </w:style>
  <w:style w:type="paragraph" w:customStyle="1" w:styleId="MCQList1">
    <w:name w:val="MCQ_List1"/>
    <w:basedOn w:val="Normal"/>
    <w:rsid w:val="005912F3"/>
    <w:pPr>
      <w:keepNext/>
      <w:keepLines/>
      <w:tabs>
        <w:tab w:val="right" w:pos="270"/>
        <w:tab w:val="left" w:pos="450"/>
      </w:tabs>
      <w:spacing w:before="200" w:after="60" w:line="240" w:lineRule="auto"/>
      <w:ind w:left="450" w:hanging="450"/>
      <w:outlineLvl w:val="2"/>
    </w:pPr>
    <w:rPr>
      <w:rFonts w:ascii="Times" w:eastAsia="Times New Roman" w:hAnsi="Times" w:cs="Times New Roman"/>
      <w:snapToGrid w:val="0"/>
      <w:szCs w:val="20"/>
      <w:lang w:bidi="ar-SA"/>
    </w:rPr>
  </w:style>
  <w:style w:type="paragraph" w:customStyle="1" w:styleId="equation-1">
    <w:name w:val="equation-1"/>
    <w:basedOn w:val="Normal"/>
    <w:rsid w:val="005912F3"/>
    <w:pPr>
      <w:keepNext/>
      <w:tabs>
        <w:tab w:val="left" w:pos="3600"/>
        <w:tab w:val="left" w:pos="9000"/>
      </w:tabs>
      <w:spacing w:before="140" w:after="0" w:line="240" w:lineRule="auto"/>
      <w:jc w:val="center"/>
    </w:pPr>
    <w:rPr>
      <w:rFonts w:ascii="Times" w:eastAsia="Times New Roman" w:hAnsi="Times" w:cs="Times New Roman"/>
      <w:szCs w:val="22"/>
      <w:lang w:bidi="ar-SA"/>
    </w:rPr>
  </w:style>
  <w:style w:type="paragraph" w:customStyle="1" w:styleId="MCQList2">
    <w:name w:val="MCQ_List2"/>
    <w:basedOn w:val="Normal"/>
    <w:rsid w:val="005912F3"/>
    <w:pPr>
      <w:keepLines/>
      <w:tabs>
        <w:tab w:val="left" w:pos="825"/>
      </w:tabs>
      <w:spacing w:after="40" w:line="240" w:lineRule="auto"/>
      <w:ind w:left="825" w:hanging="375"/>
      <w:outlineLvl w:val="2"/>
    </w:pPr>
    <w:rPr>
      <w:rFonts w:ascii="Times" w:eastAsia="Times New Roman" w:hAnsi="Times" w:cs="Times New Roman"/>
      <w:snapToGrid w:val="0"/>
      <w:szCs w:val="20"/>
      <w:lang w:bidi="ar-SA"/>
    </w:rPr>
  </w:style>
  <w:style w:type="paragraph" w:customStyle="1" w:styleId="MCQList1a">
    <w:name w:val="MCQ_List1a"/>
    <w:basedOn w:val="MCQList1"/>
    <w:rsid w:val="005912F3"/>
    <w:pPr>
      <w:tabs>
        <w:tab w:val="clear" w:pos="270"/>
        <w:tab w:val="right" w:pos="274"/>
        <w:tab w:val="left" w:pos="825"/>
      </w:tabs>
      <w:ind w:left="825" w:hanging="825"/>
    </w:pPr>
  </w:style>
  <w:style w:type="paragraph" w:customStyle="1" w:styleId="TableHead">
    <w:name w:val="Table Head"/>
    <w:basedOn w:val="Normal"/>
    <w:rsid w:val="005912F3"/>
    <w:pPr>
      <w:spacing w:before="60" w:after="60" w:line="240" w:lineRule="auto"/>
      <w:ind w:left="-101" w:right="-108"/>
    </w:pPr>
    <w:rPr>
      <w:rFonts w:ascii="Times" w:eastAsia="Times New Roman" w:hAnsi="Times" w:cs="Times New Roman"/>
      <w:b/>
      <w:bCs/>
      <w:szCs w:val="20"/>
      <w:lang w:bidi="ar-SA"/>
    </w:rPr>
  </w:style>
  <w:style w:type="paragraph" w:customStyle="1" w:styleId="TableBody">
    <w:name w:val="Table Body"/>
    <w:basedOn w:val="Normal"/>
    <w:rsid w:val="005912F3"/>
    <w:pPr>
      <w:spacing w:after="40" w:line="240" w:lineRule="auto"/>
      <w:ind w:left="-101"/>
    </w:pPr>
    <w:rPr>
      <w:rFonts w:ascii="Times" w:eastAsia="Times New Roman" w:hAnsi="Times" w:cs="Times New Roman"/>
      <w:szCs w:val="20"/>
      <w:lang w:bidi="ar-SA"/>
    </w:rPr>
  </w:style>
  <w:style w:type="paragraph" w:customStyle="1" w:styleId="equation">
    <w:name w:val="equation"/>
    <w:basedOn w:val="Normal"/>
    <w:rsid w:val="005912F3"/>
    <w:pPr>
      <w:keepNext/>
      <w:tabs>
        <w:tab w:val="left" w:pos="3600"/>
        <w:tab w:val="left" w:pos="9000"/>
      </w:tabs>
      <w:spacing w:before="200" w:line="240" w:lineRule="auto"/>
      <w:jc w:val="center"/>
    </w:pPr>
    <w:rPr>
      <w:rFonts w:ascii="Times" w:eastAsia="Times New Roman" w:hAnsi="Times" w:cs="Times New Roman"/>
      <w:szCs w:val="22"/>
      <w:lang w:bidi="ar-SA"/>
    </w:rPr>
  </w:style>
  <w:style w:type="paragraph" w:customStyle="1" w:styleId="MCQApp1Sub">
    <w:name w:val="MCQ_App.1(Sub)"/>
    <w:basedOn w:val="Normal"/>
    <w:rsid w:val="005912F3"/>
    <w:pPr>
      <w:keepNext/>
      <w:keepLines/>
      <w:tabs>
        <w:tab w:val="left" w:pos="605"/>
        <w:tab w:val="left" w:pos="922"/>
      </w:tabs>
      <w:spacing w:before="200" w:after="0" w:line="240" w:lineRule="auto"/>
      <w:ind w:left="922" w:hanging="922"/>
      <w:outlineLvl w:val="2"/>
    </w:pPr>
    <w:rPr>
      <w:rFonts w:ascii="Times" w:eastAsia="Times New Roman" w:hAnsi="Times" w:cs="Times New Roman"/>
      <w:snapToGrid w:val="0"/>
      <w:szCs w:val="20"/>
      <w:lang w:bidi="ar-SA"/>
    </w:rPr>
  </w:style>
  <w:style w:type="paragraph" w:customStyle="1" w:styleId="MCQApp1Sub1">
    <w:name w:val="MCQ_App.1(Sub1)"/>
    <w:basedOn w:val="MCQApp1Sub"/>
    <w:rsid w:val="005912F3"/>
    <w:pPr>
      <w:spacing w:before="0" w:after="60"/>
    </w:pPr>
  </w:style>
  <w:style w:type="paragraph" w:styleId="Title">
    <w:name w:val="Title"/>
    <w:basedOn w:val="Normal"/>
    <w:link w:val="TitleChar"/>
    <w:qFormat/>
    <w:rsid w:val="001E4164"/>
    <w:pPr>
      <w:spacing w:after="0" w:line="240" w:lineRule="auto"/>
      <w:jc w:val="center"/>
    </w:pPr>
    <w:rPr>
      <w:rFonts w:ascii="Times New Roman" w:eastAsia="Times New Roman" w:hAnsi="Times New Roman" w:cs="Angsana New"/>
      <w:b/>
      <w:bCs/>
      <w:sz w:val="24"/>
    </w:rPr>
  </w:style>
  <w:style w:type="character" w:customStyle="1" w:styleId="TitleChar">
    <w:name w:val="Title Char"/>
    <w:basedOn w:val="DefaultParagraphFont"/>
    <w:link w:val="Title"/>
    <w:rsid w:val="001E4164"/>
    <w:rPr>
      <w:rFonts w:ascii="Times New Roman" w:eastAsia="Times New Roman" w:hAnsi="Times New Roman" w:cs="Angsana New"/>
      <w:b/>
      <w:bCs/>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image" Target="media/image9.wmf"/><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theme" Target="theme/theme1.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953</Words>
  <Characters>5436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Namkang</dc:creator>
  <cp:keywords/>
  <dc:description/>
  <cp:lastModifiedBy>Namkang</cp:lastModifiedBy>
  <cp:revision>2</cp:revision>
  <dcterms:created xsi:type="dcterms:W3CDTF">2011-09-13T05:02:00Z</dcterms:created>
  <dcterms:modified xsi:type="dcterms:W3CDTF">2011-09-13T05:19:00Z</dcterms:modified>
</cp:coreProperties>
</file>