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472" w:rsidRPr="00095472" w:rsidRDefault="00095472" w:rsidP="00F30561">
      <w:pPr>
        <w:pStyle w:val="Heading1"/>
        <w:rPr>
          <w:sz w:val="52"/>
          <w:szCs w:val="52"/>
        </w:rPr>
      </w:pPr>
      <w:r w:rsidRPr="00095472">
        <w:rPr>
          <w:color w:val="000000"/>
          <w:sz w:val="52"/>
          <w:szCs w:val="52"/>
        </w:rPr>
        <w:t xml:space="preserve">The </w:t>
      </w:r>
      <w:r w:rsidRPr="00095472">
        <w:rPr>
          <w:rStyle w:val="Emphasis"/>
          <w:color w:val="000000"/>
          <w:sz w:val="52"/>
          <w:szCs w:val="52"/>
        </w:rPr>
        <w:t>arc</w:t>
      </w:r>
      <w:r w:rsidRPr="00095472">
        <w:rPr>
          <w:color w:val="000000"/>
          <w:sz w:val="52"/>
          <w:szCs w:val="52"/>
        </w:rPr>
        <w:t xml:space="preserve"> of </w:t>
      </w:r>
      <w:r w:rsidRPr="00095472">
        <w:rPr>
          <w:rStyle w:val="Emphasis"/>
          <w:color w:val="000000"/>
          <w:sz w:val="52"/>
          <w:szCs w:val="52"/>
        </w:rPr>
        <w:t>the moral universe is long</w:t>
      </w:r>
      <w:r w:rsidRPr="00095472">
        <w:rPr>
          <w:color w:val="000000"/>
          <w:sz w:val="52"/>
          <w:szCs w:val="52"/>
        </w:rPr>
        <w:t xml:space="preserve">, </w:t>
      </w:r>
      <w:r w:rsidRPr="00095472">
        <w:rPr>
          <w:rStyle w:val="Emphasis"/>
          <w:color w:val="000000"/>
          <w:sz w:val="52"/>
          <w:szCs w:val="52"/>
        </w:rPr>
        <w:t>but it bends toward justice</w:t>
      </w:r>
    </w:p>
    <w:p w:rsidR="00095472" w:rsidRDefault="00095472" w:rsidP="00F30561">
      <w:pPr>
        <w:pStyle w:val="Heading1"/>
      </w:pPr>
    </w:p>
    <w:p w:rsidR="00F30561" w:rsidRDefault="00F30561" w:rsidP="00F30561">
      <w:pPr>
        <w:pStyle w:val="Heading1"/>
        <w:rPr>
          <w:cs/>
        </w:rPr>
      </w:pPr>
      <w:r>
        <w:t>Satyagraha</w:t>
      </w:r>
    </w:p>
    <w:p w:rsidR="00F30561" w:rsidRDefault="00F30561" w:rsidP="00F30561">
      <w:pPr>
        <w:pStyle w:val="Heading3"/>
        <w:rPr>
          <w:b w:val="0"/>
          <w:bCs w:val="0"/>
          <w:sz w:val="22"/>
          <w:szCs w:val="22"/>
        </w:rPr>
      </w:pPr>
      <w:r>
        <w:rPr>
          <w:b w:val="0"/>
          <w:bCs w:val="0"/>
          <w:sz w:val="22"/>
          <w:szCs w:val="22"/>
        </w:rPr>
        <w:t>From Wikipedia, the free encyclopedia</w:t>
      </w:r>
    </w:p>
    <w:p w:rsidR="00F30561" w:rsidRDefault="00F30561" w:rsidP="00F30561">
      <w:pPr>
        <w:rPr>
          <w:i/>
          <w:iCs/>
        </w:rPr>
      </w:pPr>
      <w:r>
        <w:rPr>
          <w:rFonts w:hint="cs"/>
          <w:cs/>
        </w:rPr>
        <w:t xml:space="preserve"> </w:t>
      </w:r>
    </w:p>
    <w:p w:rsidR="00F30561" w:rsidRDefault="00F30561" w:rsidP="00F30561">
      <w:pPr>
        <w:pStyle w:val="NormalWeb"/>
      </w:pPr>
      <w:r>
        <w:rPr>
          <w:b/>
          <w:bCs/>
        </w:rPr>
        <w:t>Satyagraha</w:t>
      </w:r>
      <w:r>
        <w:t xml:space="preserve"> (</w:t>
      </w:r>
      <w:hyperlink r:id="rId5" w:tooltip="Sanskrit language" w:history="1">
        <w:r>
          <w:rPr>
            <w:rStyle w:val="Hyperlink"/>
          </w:rPr>
          <w:t>Sanskrit</w:t>
        </w:r>
      </w:hyperlink>
      <w:r>
        <w:t xml:space="preserve">: </w:t>
      </w:r>
      <w:r>
        <w:rPr>
          <w:rFonts w:cs="Mangal" w:hint="cs"/>
          <w:cs/>
          <w:lang w:bidi="sa-IN"/>
        </w:rPr>
        <w:t>सत्याग्रह</w:t>
      </w:r>
      <w:r>
        <w:t xml:space="preserve"> </w:t>
      </w:r>
      <w:proofErr w:type="spellStart"/>
      <w:proofErr w:type="gramStart"/>
      <w:r>
        <w:rPr>
          <w:rStyle w:val="unicode1"/>
          <w:i/>
          <w:iCs/>
        </w:rPr>
        <w:t>satyāgraha</w:t>
      </w:r>
      <w:proofErr w:type="spellEnd"/>
      <w:proofErr w:type="gramEnd"/>
      <w:r>
        <w:t xml:space="preserve">) is a philosophy and practice of </w:t>
      </w:r>
      <w:hyperlink r:id="rId6" w:tooltip="Nonviolent resistance" w:history="1">
        <w:r>
          <w:rPr>
            <w:rStyle w:val="Hyperlink"/>
          </w:rPr>
          <w:t>nonviolent resistance</w:t>
        </w:r>
      </w:hyperlink>
      <w:r>
        <w:t xml:space="preserve"> developed by </w:t>
      </w:r>
      <w:hyperlink r:id="rId7" w:tooltip="Mohandas Karamchand Gandhi" w:history="1">
        <w:r>
          <w:rPr>
            <w:rStyle w:val="Hyperlink"/>
          </w:rPr>
          <w:t xml:space="preserve">Mohandas </w:t>
        </w:r>
        <w:proofErr w:type="spellStart"/>
        <w:r>
          <w:rPr>
            <w:rStyle w:val="Hyperlink"/>
          </w:rPr>
          <w:t>Karamchand</w:t>
        </w:r>
        <w:proofErr w:type="spellEnd"/>
        <w:r>
          <w:rPr>
            <w:rStyle w:val="Hyperlink"/>
          </w:rPr>
          <w:t xml:space="preserve"> Gandhi</w:t>
        </w:r>
      </w:hyperlink>
      <w:r>
        <w:t xml:space="preserve"> (also known as "Mahatma" Gandhi). Gandhi deployed </w:t>
      </w:r>
      <w:proofErr w:type="spellStart"/>
      <w:proofErr w:type="gramStart"/>
      <w:r>
        <w:t>satyagraha</w:t>
      </w:r>
      <w:proofErr w:type="spellEnd"/>
      <w:proofErr w:type="gramEnd"/>
      <w:r>
        <w:t xml:space="preserve"> in campaigns for </w:t>
      </w:r>
      <w:hyperlink r:id="rId8" w:tooltip="India" w:history="1">
        <w:r>
          <w:rPr>
            <w:rStyle w:val="Hyperlink"/>
          </w:rPr>
          <w:t>Indian</w:t>
        </w:r>
      </w:hyperlink>
      <w:r>
        <w:t xml:space="preserve"> independence and also during his earlier struggles in </w:t>
      </w:r>
      <w:hyperlink r:id="rId9" w:tooltip="South Africa" w:history="1">
        <w:r>
          <w:rPr>
            <w:rStyle w:val="Hyperlink"/>
          </w:rPr>
          <w:t>South Africa</w:t>
        </w:r>
      </w:hyperlink>
      <w:r>
        <w:t xml:space="preserve">. Satyagraha theory also influenced </w:t>
      </w:r>
      <w:hyperlink r:id="rId10" w:tooltip="Martin Luther King, Jr." w:history="1">
        <w:r>
          <w:rPr>
            <w:rStyle w:val="Hyperlink"/>
          </w:rPr>
          <w:t>Martin Luther King, Jr.</w:t>
        </w:r>
      </w:hyperlink>
      <w:r>
        <w:t xml:space="preserve"> during the campaigns he led during the </w:t>
      </w:r>
      <w:hyperlink r:id="rId11" w:tooltip="Civil rights movement" w:history="1">
        <w:r>
          <w:rPr>
            <w:rStyle w:val="Hyperlink"/>
          </w:rPr>
          <w:t>civil rights movement</w:t>
        </w:r>
      </w:hyperlink>
      <w:r>
        <w:t xml:space="preserve"> in the </w:t>
      </w:r>
      <w:smartTag w:uri="urn:schemas-microsoft-com:office:smarttags" w:element="country-region">
        <w:smartTag w:uri="urn:schemas-microsoft-com:office:smarttags" w:element="place">
          <w:r>
            <w:t>United States</w:t>
          </w:r>
        </w:smartTag>
      </w:smartTag>
      <w:r>
        <w:t>, and many other social justice and similar movements.</w:t>
      </w:r>
    </w:p>
    <w:p w:rsidR="00F30561" w:rsidRDefault="00F40EA0" w:rsidP="00F30561">
      <w:r>
        <w:rPr>
          <w:noProof/>
          <w:color w:val="0000FF"/>
          <w:lang w:bidi="ar-SA"/>
        </w:rPr>
        <w:drawing>
          <wp:inline distT="0" distB="0" distL="0" distR="0">
            <wp:extent cx="2381250" cy="1647825"/>
            <wp:effectExtent l="19050" t="0" r="0" b="0"/>
            <wp:docPr id="1" name="Picture 1" descr="250px-Marche_sel">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0px-Marche_sel"/>
                    <pic:cNvPicPr>
                      <a:picLocks noChangeAspect="1" noChangeArrowheads="1"/>
                    </pic:cNvPicPr>
                  </pic:nvPicPr>
                  <pic:blipFill>
                    <a:blip r:embed="rId13" cstate="print"/>
                    <a:srcRect/>
                    <a:stretch>
                      <a:fillRect/>
                    </a:stretch>
                  </pic:blipFill>
                  <pic:spPr bwMode="auto">
                    <a:xfrm>
                      <a:off x="0" y="0"/>
                      <a:ext cx="2381250" cy="1647825"/>
                    </a:xfrm>
                    <a:prstGeom prst="rect">
                      <a:avLst/>
                    </a:prstGeom>
                    <a:noFill/>
                    <a:ln w="9525">
                      <a:noFill/>
                      <a:miter lim="800000"/>
                      <a:headEnd/>
                      <a:tailEnd/>
                    </a:ln>
                  </pic:spPr>
                </pic:pic>
              </a:graphicData>
            </a:graphic>
          </wp:inline>
        </w:drawing>
      </w:r>
    </w:p>
    <w:p w:rsidR="00F30561" w:rsidRDefault="00F40EA0" w:rsidP="00F30561">
      <w:r>
        <w:rPr>
          <w:noProof/>
          <w:color w:val="0000FF"/>
          <w:lang w:bidi="ar-SA"/>
        </w:rPr>
        <w:drawing>
          <wp:inline distT="0" distB="0" distL="0" distR="0">
            <wp:extent cx="142875" cy="104775"/>
            <wp:effectExtent l="19050" t="0" r="9525" b="0"/>
            <wp:docPr id="2" name="Picture 2" descr="magnify-clip">
              <a:hlinkClick xmlns:a="http://schemas.openxmlformats.org/drawingml/2006/main" r:id="rId12" tooltip="Enlarg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nify-clip"/>
                    <pic:cNvPicPr>
                      <a:picLocks noChangeAspect="1" noChangeArrowheads="1"/>
                    </pic:cNvPicPr>
                  </pic:nvPicPr>
                  <pic:blipFill>
                    <a:blip r:embed="rId14" cstate="print"/>
                    <a:srcRect/>
                    <a:stretch>
                      <a:fillRect/>
                    </a:stretch>
                  </pic:blipFill>
                  <pic:spPr bwMode="auto">
                    <a:xfrm>
                      <a:off x="0" y="0"/>
                      <a:ext cx="142875" cy="104775"/>
                    </a:xfrm>
                    <a:prstGeom prst="rect">
                      <a:avLst/>
                    </a:prstGeom>
                    <a:noFill/>
                    <a:ln w="9525">
                      <a:noFill/>
                      <a:miter lim="800000"/>
                      <a:headEnd/>
                      <a:tailEnd/>
                    </a:ln>
                  </pic:spPr>
                </pic:pic>
              </a:graphicData>
            </a:graphic>
          </wp:inline>
        </w:drawing>
      </w:r>
    </w:p>
    <w:p w:rsidR="00F30561" w:rsidRDefault="00F30561" w:rsidP="00F30561">
      <w:r>
        <w:t xml:space="preserve">Gandhi leading </w:t>
      </w:r>
      <w:hyperlink r:id="rId15" w:tooltip="Salt Satyagraha" w:history="1">
        <w:r>
          <w:rPr>
            <w:rStyle w:val="Hyperlink"/>
          </w:rPr>
          <w:t>Salt Satyagraha</w:t>
        </w:r>
      </w:hyperlink>
      <w:r>
        <w:t>, a notable example of Satyagraha</w:t>
      </w:r>
    </w:p>
    <w:p w:rsidR="00F30561" w:rsidRDefault="00F30561" w:rsidP="00F30561">
      <w:pPr>
        <w:pStyle w:val="NormalWeb"/>
      </w:pPr>
      <w:r>
        <w:t xml:space="preserve">Satyagraha is a synthesis of the Sanskrit words </w:t>
      </w:r>
      <w:hyperlink r:id="rId16" w:tooltip="Satya" w:history="1">
        <w:proofErr w:type="spellStart"/>
        <w:r>
          <w:rPr>
            <w:rStyle w:val="Hyperlink"/>
            <w:i/>
            <w:iCs/>
          </w:rPr>
          <w:t>Satya</w:t>
        </w:r>
        <w:proofErr w:type="spellEnd"/>
      </w:hyperlink>
      <w:r>
        <w:t xml:space="preserve"> (truth) and </w:t>
      </w:r>
      <w:proofErr w:type="spellStart"/>
      <w:r>
        <w:rPr>
          <w:i/>
          <w:iCs/>
        </w:rPr>
        <w:t>Agraha</w:t>
      </w:r>
      <w:proofErr w:type="spellEnd"/>
      <w:r>
        <w:t xml:space="preserve"> (holding firmly to). For Gandhi, </w:t>
      </w:r>
      <w:proofErr w:type="spellStart"/>
      <w:proofErr w:type="gramStart"/>
      <w:r>
        <w:t>satyagraha</w:t>
      </w:r>
      <w:proofErr w:type="spellEnd"/>
      <w:proofErr w:type="gramEnd"/>
      <w:r>
        <w:t xml:space="preserve"> went far beyond mere "passive resistance" and became strength in </w:t>
      </w:r>
      <w:proofErr w:type="spellStart"/>
      <w:r>
        <w:t>practising</w:t>
      </w:r>
      <w:proofErr w:type="spellEnd"/>
      <w:r>
        <w:t xml:space="preserve"> non-violent methods. In his words:</w:t>
      </w:r>
    </w:p>
    <w:p w:rsidR="00F30561" w:rsidRDefault="00F30561" w:rsidP="00F30561">
      <w:pPr>
        <w:pStyle w:val="NormalWeb"/>
        <w:rPr>
          <w:sz w:val="22"/>
          <w:szCs w:val="22"/>
        </w:rPr>
      </w:pPr>
      <w:r>
        <w:rPr>
          <w:sz w:val="22"/>
          <w:szCs w:val="22"/>
        </w:rPr>
        <w:t>Truth (</w:t>
      </w:r>
      <w:proofErr w:type="spellStart"/>
      <w:r>
        <w:rPr>
          <w:sz w:val="22"/>
          <w:szCs w:val="22"/>
        </w:rPr>
        <w:t>satya</w:t>
      </w:r>
      <w:proofErr w:type="spellEnd"/>
      <w:r>
        <w:rPr>
          <w:sz w:val="22"/>
          <w:szCs w:val="22"/>
        </w:rPr>
        <w:t>) implies love, and firmness (</w:t>
      </w:r>
      <w:proofErr w:type="spellStart"/>
      <w:r>
        <w:rPr>
          <w:sz w:val="22"/>
          <w:szCs w:val="22"/>
        </w:rPr>
        <w:t>agraha</w:t>
      </w:r>
      <w:proofErr w:type="spellEnd"/>
      <w:r>
        <w:rPr>
          <w:sz w:val="22"/>
          <w:szCs w:val="22"/>
        </w:rPr>
        <w:t>) engenders and therefore serves as a synonym for force. I thus began to call the Indian movement Satyagraha, that is to say, the Force which is born of Truth and Love or non-violence, and gave up the use of the phrase “passive resistance”, in connection with it, so much so that even in English writing we often avoided it and used instead the word “</w:t>
      </w:r>
      <w:proofErr w:type="spellStart"/>
      <w:r>
        <w:rPr>
          <w:sz w:val="22"/>
          <w:szCs w:val="22"/>
        </w:rPr>
        <w:t>satyagraha</w:t>
      </w:r>
      <w:proofErr w:type="spellEnd"/>
      <w:r>
        <w:rPr>
          <w:sz w:val="22"/>
          <w:szCs w:val="22"/>
        </w:rPr>
        <w:t>”....</w:t>
      </w:r>
      <w:hyperlink r:id="rId17" w:anchor="cite_note-0#cite_note-0" w:history="1">
        <w:r>
          <w:rPr>
            <w:color w:val="0000FF"/>
            <w:sz w:val="22"/>
            <w:szCs w:val="22"/>
            <w:u w:val="single"/>
            <w:vertAlign w:val="superscript"/>
          </w:rPr>
          <w:t>[1]</w:t>
        </w:r>
      </w:hyperlink>
    </w:p>
    <w:p w:rsidR="00F30561" w:rsidRDefault="00F30561" w:rsidP="00F30561">
      <w:pPr>
        <w:pStyle w:val="NormalWeb"/>
        <w:rPr>
          <w:sz w:val="22"/>
          <w:szCs w:val="22"/>
        </w:rPr>
      </w:pPr>
      <w:r>
        <w:rPr>
          <w:sz w:val="22"/>
          <w:szCs w:val="22"/>
        </w:rPr>
        <w:t xml:space="preserve">I have also called it love-force or soul-force. In the application of </w:t>
      </w:r>
      <w:proofErr w:type="spellStart"/>
      <w:proofErr w:type="gramStart"/>
      <w:r>
        <w:rPr>
          <w:sz w:val="22"/>
          <w:szCs w:val="22"/>
        </w:rPr>
        <w:t>satyagraha</w:t>
      </w:r>
      <w:proofErr w:type="spellEnd"/>
      <w:proofErr w:type="gramEnd"/>
      <w:r>
        <w:rPr>
          <w:sz w:val="22"/>
          <w:szCs w:val="22"/>
        </w:rPr>
        <w:t xml:space="preserve">, I discovered in the earliest stages that pursuit of truth did not admit of violence being inflicted on one’s opponent but that he must be weaned from error by patience and compassion. For what appears to be truth to the one may appear to be error to the </w:t>
      </w:r>
      <w:r>
        <w:rPr>
          <w:sz w:val="22"/>
          <w:szCs w:val="22"/>
        </w:rPr>
        <w:lastRenderedPageBreak/>
        <w:t>other. And patience means self-suffering. So the doctrine came to mean vindication of truth, not by infliction of suffering on the opponent, but on oneself.</w:t>
      </w:r>
      <w:hyperlink r:id="rId18" w:anchor="cite_note-1#cite_note-1" w:history="1">
        <w:r>
          <w:rPr>
            <w:color w:val="0000FF"/>
            <w:sz w:val="22"/>
            <w:szCs w:val="22"/>
            <w:u w:val="single"/>
            <w:vertAlign w:val="superscript"/>
          </w:rPr>
          <w:t>[2]</w:t>
        </w:r>
      </w:hyperlink>
    </w:p>
    <w:p w:rsidR="00F30561" w:rsidRDefault="00F30561" w:rsidP="00F30561">
      <w:pPr>
        <w:pStyle w:val="Heading3"/>
      </w:pPr>
      <w:r>
        <w:rPr>
          <w:rStyle w:val="mw-headline"/>
        </w:rPr>
        <w:t>Defining success</w:t>
      </w:r>
    </w:p>
    <w:p w:rsidR="00F30561" w:rsidRDefault="00F30561" w:rsidP="00F30561">
      <w:pPr>
        <w:pStyle w:val="NormalWeb"/>
      </w:pPr>
      <w:r>
        <w:t xml:space="preserve">In traditional violent and nonviolent conflict, the goal is to defeat the opponent or frustrate the opponent’s objectives, or to meet one’s own objectives despite the efforts of the opponent to obstruct these. In </w:t>
      </w:r>
      <w:proofErr w:type="spellStart"/>
      <w:proofErr w:type="gramStart"/>
      <w:r>
        <w:t>satyagraha</w:t>
      </w:r>
      <w:proofErr w:type="spellEnd"/>
      <w:proofErr w:type="gramEnd"/>
      <w:r>
        <w:t xml:space="preserve">, by contrast, these are not the goals. “The </w:t>
      </w:r>
      <w:proofErr w:type="spellStart"/>
      <w:r>
        <w:t>Satyagrahi’s</w:t>
      </w:r>
      <w:proofErr w:type="spellEnd"/>
      <w:r>
        <w:t xml:space="preserve"> object is to convert, not to coerce, the wrong-doer.”</w:t>
      </w:r>
      <w:hyperlink r:id="rId19" w:anchor="cite_note-3#cite_note-3" w:history="1">
        <w:r>
          <w:rPr>
            <w:color w:val="0000FF"/>
            <w:u w:val="single"/>
            <w:vertAlign w:val="superscript"/>
          </w:rPr>
          <w:t>[4]</w:t>
        </w:r>
      </w:hyperlink>
      <w:r>
        <w:t xml:space="preserve"> Success is defined as cooperating with the opponent to meet a just end that the opponent is unwittingly obstructing. The opponent must be converted, at least as far as to stop obstructing the just end, for this cooperation to take place.</w:t>
      </w:r>
    </w:p>
    <w:p w:rsidR="00F30561" w:rsidRDefault="00F30561" w:rsidP="00F30561">
      <w:pPr>
        <w:pStyle w:val="Heading3"/>
      </w:pPr>
      <w:r>
        <w:rPr>
          <w:rStyle w:val="mw-headline"/>
        </w:rPr>
        <w:t>Means and ends</w:t>
      </w:r>
    </w:p>
    <w:p w:rsidR="00F30561" w:rsidRDefault="00F30561" w:rsidP="00F30561">
      <w:pPr>
        <w:pStyle w:val="NormalWeb"/>
      </w:pPr>
      <w:r>
        <w:t xml:space="preserve">The theory of </w:t>
      </w:r>
      <w:proofErr w:type="spellStart"/>
      <w:proofErr w:type="gramStart"/>
      <w:r>
        <w:t>satyagraha</w:t>
      </w:r>
      <w:proofErr w:type="spellEnd"/>
      <w:proofErr w:type="gramEnd"/>
      <w:r>
        <w:t xml:space="preserve"> sees means and ends as inseparable. The means used to obtain an end are wrapped up in and attached to that end. Therefore, it is contradictory to try to use unjust means to obtain justice or to try to use violence to obtain peace. </w:t>
      </w:r>
      <w:proofErr w:type="gramStart"/>
      <w:r>
        <w:t>As Gandhi wrote: “They say, 'means are, after all, means'.</w:t>
      </w:r>
      <w:proofErr w:type="gramEnd"/>
      <w:r>
        <w:t xml:space="preserve"> I would say, 'means are, after all, everything'. As the means so the end...”</w:t>
      </w:r>
      <w:hyperlink r:id="rId20" w:anchor="cite_note-4#cite_note-4" w:history="1">
        <w:r>
          <w:rPr>
            <w:color w:val="0000FF"/>
            <w:u w:val="single"/>
            <w:vertAlign w:val="superscript"/>
          </w:rPr>
          <w:t>[5]</w:t>
        </w:r>
      </w:hyperlink>
    </w:p>
    <w:p w:rsidR="00F30561" w:rsidRDefault="00F30561" w:rsidP="00F30561">
      <w:pPr>
        <w:pStyle w:val="NormalWeb"/>
      </w:pPr>
      <w:r>
        <w:t>Gandhi used an example to explain this:</w:t>
      </w:r>
    </w:p>
    <w:p w:rsidR="00F30561" w:rsidRDefault="00F30561" w:rsidP="00F30561">
      <w:pPr>
        <w:pStyle w:val="NormalWeb"/>
        <w:rPr>
          <w:sz w:val="22"/>
          <w:szCs w:val="22"/>
        </w:rPr>
      </w:pPr>
      <w:r>
        <w:rPr>
          <w:sz w:val="22"/>
          <w:szCs w:val="22"/>
        </w:rPr>
        <w:t>If I want to deprive you of your watch, I shall certainly have to fight for it; if I want to buy your watch, I shall have to pay for it; and if I want a gift, I shall have to plead for it; and, according to the means I employ, the watch is stolen property, my own property, or a donation.</w:t>
      </w:r>
      <w:hyperlink r:id="rId21" w:anchor="cite_note-5#cite_note-5" w:history="1">
        <w:r>
          <w:rPr>
            <w:color w:val="0000FF"/>
            <w:sz w:val="22"/>
            <w:szCs w:val="22"/>
            <w:u w:val="single"/>
            <w:vertAlign w:val="superscript"/>
          </w:rPr>
          <w:t>[6]</w:t>
        </w:r>
      </w:hyperlink>
    </w:p>
    <w:p w:rsidR="00F30561" w:rsidRDefault="00F30561" w:rsidP="00F30561">
      <w:pPr>
        <w:pStyle w:val="NormalWeb"/>
      </w:pPr>
      <w:r>
        <w:t xml:space="preserve">Gandhi rejected the idea that injustice should, or even could, be fought against “by any means necessary” — if you use violent, coercive, unjust means, whatever ends you produce will necessarily embed that injustice. To those who preached violence and called nonviolent actionists cowards, he replied: “I do believe that, where there is only a choice between cowardice and violence, I would advise violence....I would rather have India resort to arms in order to defend her </w:t>
      </w:r>
      <w:proofErr w:type="spellStart"/>
      <w:r>
        <w:t>honour</w:t>
      </w:r>
      <w:proofErr w:type="spellEnd"/>
      <w:r>
        <w:t xml:space="preserve"> than that she should, in a cowardly manner, become or remain a helpless witness to her own </w:t>
      </w:r>
      <w:proofErr w:type="spellStart"/>
      <w:r>
        <w:t>dishonour</w:t>
      </w:r>
      <w:proofErr w:type="spellEnd"/>
      <w:r>
        <w:t>....But I believe that nonviolence is infinitely superior to violence, forgiveness is more manly than punishment.”</w:t>
      </w:r>
      <w:hyperlink r:id="rId22" w:anchor="cite_note-6#cite_note-6" w:history="1">
        <w:r>
          <w:rPr>
            <w:color w:val="0000FF"/>
            <w:u w:val="single"/>
            <w:vertAlign w:val="superscript"/>
          </w:rPr>
          <w:t>[7]</w:t>
        </w:r>
      </w:hyperlink>
    </w:p>
    <w:p w:rsidR="00F30561" w:rsidRDefault="00F30561" w:rsidP="00F30561">
      <w:pPr>
        <w:pStyle w:val="Heading3"/>
        <w:rPr>
          <w:sz w:val="27"/>
          <w:szCs w:val="27"/>
        </w:rPr>
      </w:pPr>
      <w:r>
        <w:rPr>
          <w:rStyle w:val="mw-headline"/>
        </w:rPr>
        <w:t xml:space="preserve">Principles for </w:t>
      </w:r>
      <w:proofErr w:type="spellStart"/>
      <w:r>
        <w:rPr>
          <w:rStyle w:val="mw-headline"/>
        </w:rPr>
        <w:t>Satyagrahis</w:t>
      </w:r>
      <w:proofErr w:type="spellEnd"/>
    </w:p>
    <w:p w:rsidR="00F30561" w:rsidRDefault="00F30561" w:rsidP="00F30561">
      <w:pPr>
        <w:pStyle w:val="NormalWeb"/>
      </w:pPr>
      <w:r>
        <w:t xml:space="preserve">Gandhi envisioned </w:t>
      </w:r>
      <w:proofErr w:type="spellStart"/>
      <w:proofErr w:type="gramStart"/>
      <w:r>
        <w:t>satyagraha</w:t>
      </w:r>
      <w:proofErr w:type="spellEnd"/>
      <w:proofErr w:type="gramEnd"/>
      <w:r>
        <w:t xml:space="preserve"> as not only a tactic to be used in acute political struggle, but as a universal solvent for injustice and harm. He felt that it was equally applicable to large-scale political struggle and to one-on-one interpersonal conflicts and that it should be taught to everyone.</w:t>
      </w:r>
      <w:hyperlink r:id="rId23" w:anchor="cite_note-12#cite_note-12" w:history="1">
        <w:r>
          <w:rPr>
            <w:color w:val="0000FF"/>
            <w:u w:val="single"/>
            <w:vertAlign w:val="superscript"/>
          </w:rPr>
          <w:t>[13]</w:t>
        </w:r>
      </w:hyperlink>
    </w:p>
    <w:p w:rsidR="00F30561" w:rsidRDefault="00F30561" w:rsidP="00F30561">
      <w:pPr>
        <w:pStyle w:val="NormalWeb"/>
      </w:pPr>
      <w:r>
        <w:lastRenderedPageBreak/>
        <w:t xml:space="preserve">He founded the </w:t>
      </w:r>
      <w:hyperlink r:id="rId24" w:tooltip="Sabarmati Ashram" w:history="1">
        <w:r>
          <w:rPr>
            <w:rStyle w:val="Hyperlink"/>
          </w:rPr>
          <w:t>Sabarmati Ashram</w:t>
        </w:r>
      </w:hyperlink>
      <w:r>
        <w:t xml:space="preserve"> to teach </w:t>
      </w:r>
      <w:proofErr w:type="spellStart"/>
      <w:proofErr w:type="gramStart"/>
      <w:r>
        <w:t>satyagraha</w:t>
      </w:r>
      <w:proofErr w:type="spellEnd"/>
      <w:proofErr w:type="gramEnd"/>
      <w:r>
        <w:t xml:space="preserve">. He asked </w:t>
      </w:r>
      <w:proofErr w:type="spellStart"/>
      <w:r>
        <w:t>satyagrahis</w:t>
      </w:r>
      <w:proofErr w:type="spellEnd"/>
      <w:r>
        <w:t xml:space="preserve"> to follow the following principles (</w:t>
      </w:r>
      <w:proofErr w:type="spellStart"/>
      <w:r>
        <w:t>Yamas</w:t>
      </w:r>
      <w:proofErr w:type="spellEnd"/>
      <w:r>
        <w:t xml:space="preserve"> described in Yoga Sutra)</w:t>
      </w:r>
      <w:proofErr w:type="gramStart"/>
      <w:r>
        <w:t>:</w:t>
      </w:r>
      <w:proofErr w:type="gramEnd"/>
      <w:r w:rsidR="001F247A">
        <w:fldChar w:fldCharType="begin"/>
      </w:r>
      <w:r w:rsidR="00DF0867">
        <w:instrText>HYPERLINK "http://en.wikipedia.org/wiki/Satyagraha" \l "cite_note-13#cite_note-13"</w:instrText>
      </w:r>
      <w:r w:rsidR="001F247A">
        <w:fldChar w:fldCharType="separate"/>
      </w:r>
      <w:r>
        <w:rPr>
          <w:color w:val="0000FF"/>
          <w:u w:val="single"/>
          <w:vertAlign w:val="superscript"/>
        </w:rPr>
        <w:t>[14]</w:t>
      </w:r>
      <w:r w:rsidR="001F247A">
        <w:fldChar w:fldCharType="end"/>
      </w:r>
    </w:p>
    <w:p w:rsidR="00F30561" w:rsidRDefault="00F30561" w:rsidP="00F30561">
      <w:pPr>
        <w:numPr>
          <w:ilvl w:val="0"/>
          <w:numId w:val="4"/>
        </w:numPr>
        <w:spacing w:before="100" w:beforeAutospacing="1" w:after="100" w:afterAutospacing="1"/>
      </w:pPr>
      <w:r>
        <w:t>Nonviolence (</w:t>
      </w:r>
      <w:hyperlink r:id="rId25" w:tooltip="Ahimsa" w:history="1">
        <w:r>
          <w:rPr>
            <w:rStyle w:val="Hyperlink"/>
          </w:rPr>
          <w:t>ahimsa</w:t>
        </w:r>
      </w:hyperlink>
      <w:r>
        <w:t xml:space="preserve">) </w:t>
      </w:r>
    </w:p>
    <w:p w:rsidR="00F30561" w:rsidRDefault="00F30561" w:rsidP="00F30561">
      <w:pPr>
        <w:numPr>
          <w:ilvl w:val="0"/>
          <w:numId w:val="4"/>
        </w:numPr>
        <w:spacing w:before="100" w:beforeAutospacing="1" w:after="100" w:afterAutospacing="1"/>
      </w:pPr>
      <w:r>
        <w:t xml:space="preserve">Truth — this includes honesty, but goes beyond it to mean living fully in accord with and in devotion to that which is true </w:t>
      </w:r>
    </w:p>
    <w:p w:rsidR="00F30561" w:rsidRDefault="00F30561" w:rsidP="00F30561">
      <w:pPr>
        <w:numPr>
          <w:ilvl w:val="0"/>
          <w:numId w:val="4"/>
        </w:numPr>
        <w:spacing w:before="100" w:beforeAutospacing="1" w:after="100" w:afterAutospacing="1"/>
      </w:pPr>
      <w:r>
        <w:t xml:space="preserve">Non-stealing </w:t>
      </w:r>
    </w:p>
    <w:p w:rsidR="00F30561" w:rsidRDefault="00F30561" w:rsidP="00F30561">
      <w:pPr>
        <w:numPr>
          <w:ilvl w:val="0"/>
          <w:numId w:val="4"/>
        </w:numPr>
        <w:spacing w:before="100" w:beforeAutospacing="1" w:after="100" w:afterAutospacing="1"/>
      </w:pPr>
      <w:r>
        <w:t>Chastity (</w:t>
      </w:r>
      <w:proofErr w:type="spellStart"/>
      <w:r w:rsidR="001F247A">
        <w:fldChar w:fldCharType="begin"/>
      </w:r>
      <w:r w:rsidR="00DF0867">
        <w:instrText>HYPERLINK "http://en.wikipedia.org/wiki/Brahmacharya" \o "Brahmacharya"</w:instrText>
      </w:r>
      <w:r w:rsidR="001F247A">
        <w:fldChar w:fldCharType="separate"/>
      </w:r>
      <w:r>
        <w:rPr>
          <w:rStyle w:val="Hyperlink"/>
        </w:rPr>
        <w:t>brahmacharya</w:t>
      </w:r>
      <w:proofErr w:type="spellEnd"/>
      <w:r w:rsidR="001F247A">
        <w:fldChar w:fldCharType="end"/>
      </w:r>
      <w:r>
        <w:t xml:space="preserve">) — this includes sexual chastity, but also the subordination of other sensual desires to the primary devotion to truth </w:t>
      </w:r>
    </w:p>
    <w:p w:rsidR="00F30561" w:rsidRDefault="001F247A" w:rsidP="00F30561">
      <w:pPr>
        <w:numPr>
          <w:ilvl w:val="0"/>
          <w:numId w:val="4"/>
        </w:numPr>
        <w:spacing w:before="100" w:beforeAutospacing="1" w:after="100" w:afterAutospacing="1"/>
      </w:pPr>
      <w:hyperlink r:id="rId26" w:tooltip="Non-possession" w:history="1">
        <w:r w:rsidR="00F30561">
          <w:rPr>
            <w:rStyle w:val="Hyperlink"/>
          </w:rPr>
          <w:t>Non-possession</w:t>
        </w:r>
      </w:hyperlink>
      <w:r w:rsidR="00F30561">
        <w:t xml:space="preserve"> (not the same as poverty) </w:t>
      </w:r>
    </w:p>
    <w:p w:rsidR="00F30561" w:rsidRDefault="00F30561" w:rsidP="00F30561">
      <w:pPr>
        <w:numPr>
          <w:ilvl w:val="0"/>
          <w:numId w:val="4"/>
        </w:numPr>
        <w:spacing w:before="100" w:beforeAutospacing="1" w:after="100" w:afterAutospacing="1"/>
      </w:pPr>
      <w:r>
        <w:t xml:space="preserve">Body-labor or bread-labor </w:t>
      </w:r>
    </w:p>
    <w:p w:rsidR="00F30561" w:rsidRDefault="00F30561" w:rsidP="00F30561">
      <w:pPr>
        <w:numPr>
          <w:ilvl w:val="0"/>
          <w:numId w:val="4"/>
        </w:numPr>
        <w:spacing w:before="100" w:beforeAutospacing="1" w:after="100" w:afterAutospacing="1"/>
      </w:pPr>
      <w:r>
        <w:t xml:space="preserve">Control of the palate </w:t>
      </w:r>
    </w:p>
    <w:p w:rsidR="00F30561" w:rsidRDefault="00F30561" w:rsidP="00F30561">
      <w:pPr>
        <w:numPr>
          <w:ilvl w:val="0"/>
          <w:numId w:val="4"/>
        </w:numPr>
        <w:spacing w:before="100" w:beforeAutospacing="1" w:after="100" w:afterAutospacing="1"/>
      </w:pPr>
      <w:r>
        <w:t xml:space="preserve">Fearlessness </w:t>
      </w:r>
    </w:p>
    <w:p w:rsidR="00F30561" w:rsidRDefault="00F30561" w:rsidP="00F30561">
      <w:pPr>
        <w:numPr>
          <w:ilvl w:val="0"/>
          <w:numId w:val="4"/>
        </w:numPr>
        <w:spacing w:before="100" w:beforeAutospacing="1" w:after="100" w:afterAutospacing="1"/>
      </w:pPr>
      <w:r>
        <w:t xml:space="preserve">Equal respect for all religions </w:t>
      </w:r>
    </w:p>
    <w:p w:rsidR="00F30561" w:rsidRDefault="00F30561" w:rsidP="00F30561">
      <w:pPr>
        <w:numPr>
          <w:ilvl w:val="0"/>
          <w:numId w:val="4"/>
        </w:numPr>
        <w:spacing w:before="100" w:beforeAutospacing="1" w:after="100" w:afterAutospacing="1"/>
      </w:pPr>
      <w:r>
        <w:t>Economic strategy such as boycotts (</w:t>
      </w:r>
      <w:proofErr w:type="spellStart"/>
      <w:r w:rsidR="001F247A">
        <w:fldChar w:fldCharType="begin"/>
      </w:r>
      <w:r w:rsidR="00DF0867">
        <w:instrText>HYPERLINK "http://en.wikipedia.org/wiki/Swadeshi" \o "Swadeshi"</w:instrText>
      </w:r>
      <w:r w:rsidR="001F247A">
        <w:fldChar w:fldCharType="separate"/>
      </w:r>
      <w:r>
        <w:rPr>
          <w:rStyle w:val="Hyperlink"/>
        </w:rPr>
        <w:t>swadeshi</w:t>
      </w:r>
      <w:proofErr w:type="spellEnd"/>
      <w:r w:rsidR="001F247A">
        <w:fldChar w:fldCharType="end"/>
      </w:r>
      <w:r>
        <w:t xml:space="preserve">) </w:t>
      </w:r>
    </w:p>
    <w:p w:rsidR="00F30561" w:rsidRDefault="00F30561" w:rsidP="00F30561">
      <w:pPr>
        <w:numPr>
          <w:ilvl w:val="0"/>
          <w:numId w:val="4"/>
        </w:numPr>
        <w:spacing w:before="100" w:beforeAutospacing="1" w:after="100" w:afterAutospacing="1"/>
      </w:pPr>
      <w:r>
        <w:t xml:space="preserve">Freedom from </w:t>
      </w:r>
      <w:hyperlink r:id="rId27" w:tooltip="Dalit" w:history="1">
        <w:proofErr w:type="spellStart"/>
        <w:r>
          <w:rPr>
            <w:rStyle w:val="Hyperlink"/>
          </w:rPr>
          <w:t>untouchability</w:t>
        </w:r>
        <w:proofErr w:type="spellEnd"/>
      </w:hyperlink>
      <w:r>
        <w:t xml:space="preserve"> </w:t>
      </w:r>
    </w:p>
    <w:p w:rsidR="00F30561" w:rsidRDefault="00F30561" w:rsidP="00F30561">
      <w:pPr>
        <w:pStyle w:val="NormalWeb"/>
      </w:pPr>
      <w:r>
        <w:t xml:space="preserve">On another occasion, he listed seven rules as “essential for every </w:t>
      </w:r>
      <w:proofErr w:type="spellStart"/>
      <w:r>
        <w:t>Satyagrahi</w:t>
      </w:r>
      <w:proofErr w:type="spellEnd"/>
      <w:r>
        <w:t xml:space="preserve"> in </w:t>
      </w:r>
      <w:smartTag w:uri="urn:schemas-microsoft-com:office:smarttags" w:element="place">
        <w:smartTag w:uri="urn:schemas-microsoft-com:office:smarttags" w:element="country-region">
          <w:r>
            <w:t>India</w:t>
          </w:r>
        </w:smartTag>
      </w:smartTag>
      <w:r>
        <w:t>”</w:t>
      </w:r>
      <w:proofErr w:type="gramStart"/>
      <w:r>
        <w:t>:</w:t>
      </w:r>
      <w:proofErr w:type="gramEnd"/>
      <w:r w:rsidR="001F247A">
        <w:fldChar w:fldCharType="begin"/>
      </w:r>
      <w:r w:rsidR="00DF0867">
        <w:instrText>HYPERLINK "http://en.wikipedia.org/wiki/Satyagraha" \l "cite_note-qualifications-14#cite_note-qualifications-14"</w:instrText>
      </w:r>
      <w:r w:rsidR="001F247A">
        <w:fldChar w:fldCharType="separate"/>
      </w:r>
      <w:r>
        <w:rPr>
          <w:color w:val="0000FF"/>
          <w:u w:val="single"/>
          <w:vertAlign w:val="superscript"/>
        </w:rPr>
        <w:t>[15]</w:t>
      </w:r>
      <w:r w:rsidR="001F247A">
        <w:fldChar w:fldCharType="end"/>
      </w:r>
    </w:p>
    <w:p w:rsidR="00F30561" w:rsidRDefault="00F30561" w:rsidP="00F30561">
      <w:pPr>
        <w:numPr>
          <w:ilvl w:val="0"/>
          <w:numId w:val="5"/>
        </w:numPr>
        <w:spacing w:before="100" w:beforeAutospacing="1" w:after="100" w:afterAutospacing="1"/>
      </w:pPr>
      <w:r>
        <w:t xml:space="preserve">must have a living faith in God </w:t>
      </w:r>
    </w:p>
    <w:p w:rsidR="00F30561" w:rsidRDefault="00F30561" w:rsidP="00F30561">
      <w:pPr>
        <w:numPr>
          <w:ilvl w:val="0"/>
          <w:numId w:val="5"/>
        </w:numPr>
        <w:spacing w:before="100" w:beforeAutospacing="1" w:after="100" w:afterAutospacing="1"/>
      </w:pPr>
      <w:r>
        <w:t xml:space="preserve">must believe in truth and non-violence and have faith in the inherent goodness of human nature which he expects to evoke by suffering in the </w:t>
      </w:r>
      <w:proofErr w:type="spellStart"/>
      <w:r>
        <w:t>satyagraha</w:t>
      </w:r>
      <w:proofErr w:type="spellEnd"/>
      <w:r>
        <w:t xml:space="preserve"> effort </w:t>
      </w:r>
    </w:p>
    <w:p w:rsidR="00F30561" w:rsidRDefault="00F30561" w:rsidP="00F30561">
      <w:pPr>
        <w:numPr>
          <w:ilvl w:val="0"/>
          <w:numId w:val="5"/>
        </w:numPr>
        <w:spacing w:before="100" w:beforeAutospacing="1" w:after="100" w:afterAutospacing="1"/>
      </w:pPr>
      <w:r>
        <w:t xml:space="preserve">must be leading a chaste life, and be willing to die or lose all his possessions </w:t>
      </w:r>
    </w:p>
    <w:p w:rsidR="00F30561" w:rsidRDefault="00F30561" w:rsidP="00F30561">
      <w:pPr>
        <w:numPr>
          <w:ilvl w:val="0"/>
          <w:numId w:val="5"/>
        </w:numPr>
        <w:spacing w:before="100" w:beforeAutospacing="1" w:after="100" w:afterAutospacing="1"/>
      </w:pPr>
      <w:r>
        <w:t xml:space="preserve">must be a habitual </w:t>
      </w:r>
      <w:hyperlink r:id="rId28" w:tooltip="Khadi" w:history="1">
        <w:proofErr w:type="spellStart"/>
        <w:r>
          <w:rPr>
            <w:rStyle w:val="Hyperlink"/>
            <w:i/>
            <w:iCs/>
          </w:rPr>
          <w:t>khadi</w:t>
        </w:r>
        <w:proofErr w:type="spellEnd"/>
      </w:hyperlink>
      <w:r>
        <w:t xml:space="preserve"> wearer and spinner </w:t>
      </w:r>
    </w:p>
    <w:p w:rsidR="00F30561" w:rsidRDefault="00F30561" w:rsidP="00F30561">
      <w:pPr>
        <w:numPr>
          <w:ilvl w:val="0"/>
          <w:numId w:val="5"/>
        </w:numPr>
        <w:spacing w:before="100" w:beforeAutospacing="1" w:after="100" w:afterAutospacing="1"/>
      </w:pPr>
      <w:r>
        <w:t xml:space="preserve">must abstain from alcohol and other intoxicants </w:t>
      </w:r>
    </w:p>
    <w:p w:rsidR="00F30561" w:rsidRDefault="00F30561" w:rsidP="00F30561">
      <w:pPr>
        <w:numPr>
          <w:ilvl w:val="0"/>
          <w:numId w:val="5"/>
        </w:numPr>
        <w:spacing w:before="100" w:beforeAutospacing="1" w:after="100" w:afterAutospacing="1"/>
      </w:pPr>
      <w:r>
        <w:t xml:space="preserve">must willingly carry out all the rules of discipline that are issued </w:t>
      </w:r>
    </w:p>
    <w:p w:rsidR="00F30561" w:rsidRDefault="00F30561" w:rsidP="00F30561">
      <w:pPr>
        <w:numPr>
          <w:ilvl w:val="0"/>
          <w:numId w:val="5"/>
        </w:numPr>
        <w:spacing w:before="100" w:beforeAutospacing="1" w:after="100" w:afterAutospacing="1"/>
      </w:pPr>
      <w:r>
        <w:t xml:space="preserve">must obey the jail rules unless they are specially devised to hurt his self respect </w:t>
      </w:r>
    </w:p>
    <w:p w:rsidR="00F30561" w:rsidRDefault="00F30561" w:rsidP="00F30561">
      <w:pPr>
        <w:pStyle w:val="Heading3"/>
      </w:pPr>
      <w:r>
        <w:rPr>
          <w:rStyle w:val="mw-headline"/>
        </w:rPr>
        <w:t>Rules for Satyagraha Campaigns</w:t>
      </w:r>
    </w:p>
    <w:p w:rsidR="00F30561" w:rsidRDefault="00F30561" w:rsidP="00F30561">
      <w:pPr>
        <w:pStyle w:val="NormalWeb"/>
      </w:pPr>
      <w:r>
        <w:t xml:space="preserve">Gandhi proposed a series of rules for </w:t>
      </w:r>
      <w:proofErr w:type="spellStart"/>
      <w:r>
        <w:t>satyagrahis</w:t>
      </w:r>
      <w:proofErr w:type="spellEnd"/>
      <w:r>
        <w:t xml:space="preserve"> to follow in a resistance campaign</w:t>
      </w:r>
      <w:proofErr w:type="gramStart"/>
      <w:r>
        <w:t>:</w:t>
      </w:r>
      <w:proofErr w:type="gramEnd"/>
      <w:r w:rsidR="001F247A">
        <w:fldChar w:fldCharType="begin"/>
      </w:r>
      <w:r w:rsidR="00DF0867">
        <w:instrText>HYPERLINK "http://en.wikipedia.org/wiki/Satyagraha" \l "cite_note-rules-7#cite_note-rules-7"</w:instrText>
      </w:r>
      <w:r w:rsidR="001F247A">
        <w:fldChar w:fldCharType="separate"/>
      </w:r>
      <w:r>
        <w:rPr>
          <w:color w:val="0000FF"/>
          <w:u w:val="single"/>
          <w:vertAlign w:val="superscript"/>
        </w:rPr>
        <w:t>[8]</w:t>
      </w:r>
      <w:r w:rsidR="001F247A">
        <w:fldChar w:fldCharType="end"/>
      </w:r>
    </w:p>
    <w:p w:rsidR="00F30561" w:rsidRDefault="00F30561" w:rsidP="00F30561">
      <w:pPr>
        <w:numPr>
          <w:ilvl w:val="0"/>
          <w:numId w:val="6"/>
        </w:numPr>
        <w:spacing w:before="100" w:beforeAutospacing="1" w:after="100" w:afterAutospacing="1"/>
      </w:pPr>
      <w:proofErr w:type="spellStart"/>
      <w:r>
        <w:t>harbour</w:t>
      </w:r>
      <w:proofErr w:type="spellEnd"/>
      <w:r>
        <w:t xml:space="preserve"> no anger </w:t>
      </w:r>
    </w:p>
    <w:p w:rsidR="00F30561" w:rsidRDefault="00F30561" w:rsidP="00F30561">
      <w:pPr>
        <w:numPr>
          <w:ilvl w:val="0"/>
          <w:numId w:val="6"/>
        </w:numPr>
        <w:spacing w:before="100" w:beforeAutospacing="1" w:after="100" w:afterAutospacing="1"/>
      </w:pPr>
      <w:r>
        <w:t xml:space="preserve">suffer the anger of the opponent </w:t>
      </w:r>
    </w:p>
    <w:p w:rsidR="00F30561" w:rsidRDefault="00F30561" w:rsidP="00F30561">
      <w:pPr>
        <w:numPr>
          <w:ilvl w:val="0"/>
          <w:numId w:val="6"/>
        </w:numPr>
        <w:spacing w:before="100" w:beforeAutospacing="1" w:after="100" w:afterAutospacing="1"/>
      </w:pPr>
      <w:r>
        <w:t xml:space="preserve">never retaliate to assaults or punishment; but do not submit, out of fear of punishment or assault, to an order given in anger </w:t>
      </w:r>
    </w:p>
    <w:p w:rsidR="00F30561" w:rsidRDefault="00F30561" w:rsidP="00F30561">
      <w:pPr>
        <w:numPr>
          <w:ilvl w:val="0"/>
          <w:numId w:val="6"/>
        </w:numPr>
        <w:spacing w:before="100" w:beforeAutospacing="1" w:after="100" w:afterAutospacing="1"/>
      </w:pPr>
      <w:r>
        <w:t xml:space="preserve">voluntarily submit to arrest or confiscation of your own property </w:t>
      </w:r>
    </w:p>
    <w:p w:rsidR="00F30561" w:rsidRDefault="00F30561" w:rsidP="00F30561">
      <w:pPr>
        <w:numPr>
          <w:ilvl w:val="0"/>
          <w:numId w:val="6"/>
        </w:numPr>
        <w:spacing w:before="100" w:beforeAutospacing="1" w:after="100" w:afterAutospacing="1"/>
      </w:pPr>
      <w:r>
        <w:t xml:space="preserve">if you are a trustee of property, defend that property (non-violently) from confiscation with your life </w:t>
      </w:r>
    </w:p>
    <w:p w:rsidR="00F30561" w:rsidRDefault="00F30561" w:rsidP="00F30561">
      <w:pPr>
        <w:numPr>
          <w:ilvl w:val="0"/>
          <w:numId w:val="6"/>
        </w:numPr>
        <w:spacing w:before="100" w:beforeAutospacing="1" w:after="100" w:afterAutospacing="1"/>
      </w:pPr>
      <w:r>
        <w:t xml:space="preserve">do not curse or swear </w:t>
      </w:r>
    </w:p>
    <w:p w:rsidR="00F30561" w:rsidRDefault="00F30561" w:rsidP="00F30561">
      <w:pPr>
        <w:numPr>
          <w:ilvl w:val="0"/>
          <w:numId w:val="6"/>
        </w:numPr>
        <w:spacing w:before="100" w:beforeAutospacing="1" w:after="100" w:afterAutospacing="1"/>
      </w:pPr>
      <w:r>
        <w:t xml:space="preserve">do not insult the opponent </w:t>
      </w:r>
    </w:p>
    <w:p w:rsidR="00F30561" w:rsidRDefault="00F30561" w:rsidP="00F30561">
      <w:pPr>
        <w:numPr>
          <w:ilvl w:val="0"/>
          <w:numId w:val="6"/>
        </w:numPr>
        <w:spacing w:before="100" w:beforeAutospacing="1" w:after="100" w:afterAutospacing="1"/>
      </w:pPr>
      <w:r>
        <w:t xml:space="preserve">neither salute nor insult the flag of your opponent or your opponent’s leaders </w:t>
      </w:r>
    </w:p>
    <w:p w:rsidR="00F30561" w:rsidRDefault="00F30561" w:rsidP="00F30561">
      <w:pPr>
        <w:numPr>
          <w:ilvl w:val="0"/>
          <w:numId w:val="6"/>
        </w:numPr>
        <w:spacing w:before="100" w:beforeAutospacing="1" w:after="100" w:afterAutospacing="1"/>
      </w:pPr>
      <w:r>
        <w:t xml:space="preserve">if anyone attempts to insult or assault your opponent, defend your opponent (non-violently) with your life </w:t>
      </w:r>
    </w:p>
    <w:p w:rsidR="00F30561" w:rsidRDefault="00F30561" w:rsidP="00F30561">
      <w:pPr>
        <w:numPr>
          <w:ilvl w:val="0"/>
          <w:numId w:val="6"/>
        </w:numPr>
        <w:spacing w:before="100" w:beforeAutospacing="1" w:after="100" w:afterAutospacing="1"/>
      </w:pPr>
      <w:r>
        <w:t xml:space="preserve">as a prisoner, behave courteously and obey prison regulations (except any that are contrary to self-respect) </w:t>
      </w:r>
    </w:p>
    <w:p w:rsidR="00F30561" w:rsidRDefault="00F30561" w:rsidP="00F30561">
      <w:pPr>
        <w:numPr>
          <w:ilvl w:val="0"/>
          <w:numId w:val="6"/>
        </w:numPr>
        <w:spacing w:before="100" w:beforeAutospacing="1" w:after="100" w:afterAutospacing="1"/>
      </w:pPr>
      <w:r>
        <w:lastRenderedPageBreak/>
        <w:t xml:space="preserve">as a prisoner, do not ask for special </w:t>
      </w:r>
      <w:proofErr w:type="spellStart"/>
      <w:r>
        <w:t>favourable</w:t>
      </w:r>
      <w:proofErr w:type="spellEnd"/>
      <w:r>
        <w:t xml:space="preserve"> treatment </w:t>
      </w:r>
    </w:p>
    <w:p w:rsidR="00F30561" w:rsidRDefault="00F30561" w:rsidP="00F30561">
      <w:pPr>
        <w:numPr>
          <w:ilvl w:val="0"/>
          <w:numId w:val="6"/>
        </w:numPr>
        <w:spacing w:before="100" w:beforeAutospacing="1" w:after="100" w:afterAutospacing="1"/>
      </w:pPr>
      <w:r>
        <w:t xml:space="preserve">as a prisoner, do not fast in an attempt to gain conveniences whose deprivation does not involve any injury to your self-respect </w:t>
      </w:r>
    </w:p>
    <w:p w:rsidR="00F30561" w:rsidRDefault="00F30561" w:rsidP="00F30561">
      <w:pPr>
        <w:numPr>
          <w:ilvl w:val="0"/>
          <w:numId w:val="6"/>
        </w:numPr>
        <w:spacing w:before="100" w:beforeAutospacing="1" w:after="100" w:afterAutospacing="1"/>
      </w:pPr>
      <w:r>
        <w:t xml:space="preserve">joyfully obey the orders of the leaders of the civil disobedience action </w:t>
      </w:r>
    </w:p>
    <w:p w:rsidR="00F30561" w:rsidRDefault="00F30561" w:rsidP="00F30561">
      <w:pPr>
        <w:numPr>
          <w:ilvl w:val="0"/>
          <w:numId w:val="6"/>
        </w:numPr>
        <w:spacing w:before="100" w:beforeAutospacing="1" w:after="100" w:afterAutospacing="1"/>
      </w:pPr>
      <w:r>
        <w:t xml:space="preserve">do not pick and choose amongst the orders you obey; if you find the action as a whole improper or immoral, sever your connection with the action entirely </w:t>
      </w:r>
    </w:p>
    <w:p w:rsidR="00F30561" w:rsidRDefault="00F30561" w:rsidP="00F30561">
      <w:pPr>
        <w:numPr>
          <w:ilvl w:val="0"/>
          <w:numId w:val="6"/>
        </w:numPr>
        <w:spacing w:before="100" w:beforeAutospacing="1" w:after="100" w:afterAutospacing="1"/>
      </w:pPr>
      <w:r>
        <w:t xml:space="preserve">do not make your participation conditional on your comrades taking care of your dependents while you are engaging in the campaign or are in prison; do not expect them to provide such support </w:t>
      </w:r>
    </w:p>
    <w:p w:rsidR="00F30561" w:rsidRDefault="00F30561" w:rsidP="00F30561">
      <w:pPr>
        <w:numPr>
          <w:ilvl w:val="0"/>
          <w:numId w:val="6"/>
        </w:numPr>
        <w:spacing w:before="100" w:beforeAutospacing="1" w:after="100" w:afterAutospacing="1"/>
      </w:pPr>
      <w:r>
        <w:t xml:space="preserve">do not become a cause of communal quarrels </w:t>
      </w:r>
    </w:p>
    <w:p w:rsidR="00F30561" w:rsidRDefault="00F30561" w:rsidP="00F30561">
      <w:pPr>
        <w:numPr>
          <w:ilvl w:val="0"/>
          <w:numId w:val="6"/>
        </w:numPr>
        <w:spacing w:before="100" w:beforeAutospacing="1" w:after="100" w:afterAutospacing="1"/>
      </w:pPr>
      <w:r>
        <w:t xml:space="preserve">do not take sides in such quarrels, but assist only that party which is demonstrably in the right; in the case of inter-religious conflict, give your life to protect (non-violently) those in danger on either side </w:t>
      </w:r>
    </w:p>
    <w:p w:rsidR="00F30561" w:rsidRDefault="00F30561" w:rsidP="00F30561">
      <w:pPr>
        <w:numPr>
          <w:ilvl w:val="0"/>
          <w:numId w:val="6"/>
        </w:numPr>
        <w:spacing w:before="100" w:beforeAutospacing="1" w:after="100" w:afterAutospacing="1"/>
      </w:pPr>
      <w:r>
        <w:t xml:space="preserve">avoid occasions that may give rise to communal quarrels </w:t>
      </w:r>
    </w:p>
    <w:p w:rsidR="00F30561" w:rsidRDefault="00F30561" w:rsidP="00F30561">
      <w:pPr>
        <w:numPr>
          <w:ilvl w:val="0"/>
          <w:numId w:val="6"/>
        </w:numPr>
        <w:spacing w:before="100" w:beforeAutospacing="1" w:after="100" w:afterAutospacing="1"/>
      </w:pPr>
      <w:r>
        <w:t xml:space="preserve">do not take part in processions that would wound the religious sensibilities of any community </w:t>
      </w:r>
    </w:p>
    <w:p w:rsidR="00C81B21" w:rsidRDefault="00C81B21" w:rsidP="00C81B21">
      <w:pPr>
        <w:spacing w:before="100" w:beforeAutospacing="1" w:after="100" w:afterAutospacing="1"/>
      </w:pPr>
    </w:p>
    <w:p w:rsidR="00C81B21" w:rsidRDefault="00C81B21" w:rsidP="00C81B21">
      <w:pPr>
        <w:spacing w:before="100" w:beforeAutospacing="1" w:after="100" w:afterAutospacing="1"/>
      </w:pPr>
    </w:p>
    <w:p w:rsidR="00C81B21" w:rsidRDefault="00C81B21" w:rsidP="00C81B21">
      <w:pPr>
        <w:spacing w:before="100" w:beforeAutospacing="1" w:after="100" w:afterAutospacing="1"/>
      </w:pPr>
    </w:p>
    <w:p w:rsidR="00C81B21" w:rsidRDefault="00C81B21" w:rsidP="00C81B21">
      <w:pPr>
        <w:spacing w:before="100" w:beforeAutospacing="1" w:after="100" w:afterAutospacing="1"/>
      </w:pPr>
    </w:p>
    <w:p w:rsidR="00F30561" w:rsidRDefault="00F30561" w:rsidP="00F30561">
      <w:pPr>
        <w:pStyle w:val="Heading2"/>
      </w:pPr>
      <w:r>
        <w:rPr>
          <w:rStyle w:val="mw-headline"/>
        </w:rPr>
        <w:t>Satyagraha and the civil rights movement in the United States</w:t>
      </w:r>
    </w:p>
    <w:p w:rsidR="00F30561" w:rsidRDefault="00F30561" w:rsidP="00F30561">
      <w:pPr>
        <w:pStyle w:val="NormalWeb"/>
      </w:pPr>
      <w:r>
        <w:t xml:space="preserve">Satyagraha theory also influenced </w:t>
      </w:r>
      <w:hyperlink r:id="rId29" w:tooltip="Martin Luther King, Jr." w:history="1">
        <w:r>
          <w:rPr>
            <w:rStyle w:val="Hyperlink"/>
          </w:rPr>
          <w:t>Martin Luther King, Jr.</w:t>
        </w:r>
      </w:hyperlink>
      <w:r>
        <w:t xml:space="preserve"> during the campaigns he led during the </w:t>
      </w:r>
      <w:hyperlink r:id="rId30" w:tooltip="Civil rights movement" w:history="1">
        <w:r>
          <w:rPr>
            <w:rStyle w:val="Hyperlink"/>
          </w:rPr>
          <w:t>civil rights movement</w:t>
        </w:r>
      </w:hyperlink>
      <w:r>
        <w:t xml:space="preserve"> in the </w:t>
      </w:r>
      <w:smartTag w:uri="urn:schemas-microsoft-com:office:smarttags" w:element="country-region">
        <w:smartTag w:uri="urn:schemas-microsoft-com:office:smarttags" w:element="place">
          <w:r>
            <w:t>United States</w:t>
          </w:r>
        </w:smartTag>
      </w:smartTag>
      <w:r>
        <w:t>:</w:t>
      </w:r>
    </w:p>
    <w:p w:rsidR="00F30561" w:rsidRDefault="00F30561" w:rsidP="00F30561">
      <w:pPr>
        <w:pStyle w:val="NormalWeb"/>
        <w:rPr>
          <w:sz w:val="22"/>
          <w:szCs w:val="22"/>
        </w:rPr>
      </w:pPr>
      <w:r>
        <w:rPr>
          <w:sz w:val="22"/>
          <w:szCs w:val="22"/>
        </w:rPr>
        <w:t xml:space="preserve">Like most people, I had heard of Gandhi, but I had never studied him seriously. As I read I became deeply fascinated by his campaigns of nonviolent resistance. I was particularly moved by his Salt March to the Sea and his numerous fasts. The whole concept of </w:t>
      </w:r>
      <w:r>
        <w:rPr>
          <w:i/>
          <w:iCs/>
          <w:sz w:val="22"/>
          <w:szCs w:val="22"/>
        </w:rPr>
        <w:t>Satyagraha</w:t>
      </w:r>
      <w:r>
        <w:rPr>
          <w:sz w:val="22"/>
          <w:szCs w:val="22"/>
        </w:rPr>
        <w:t xml:space="preserve"> (</w:t>
      </w:r>
      <w:proofErr w:type="spellStart"/>
      <w:r>
        <w:rPr>
          <w:i/>
          <w:iCs/>
          <w:sz w:val="22"/>
          <w:szCs w:val="22"/>
        </w:rPr>
        <w:t>Satya</w:t>
      </w:r>
      <w:proofErr w:type="spellEnd"/>
      <w:r>
        <w:rPr>
          <w:sz w:val="22"/>
          <w:szCs w:val="22"/>
        </w:rPr>
        <w:t xml:space="preserve"> is truth which equals love, and </w:t>
      </w:r>
      <w:proofErr w:type="spellStart"/>
      <w:r>
        <w:rPr>
          <w:i/>
          <w:iCs/>
          <w:sz w:val="22"/>
          <w:szCs w:val="22"/>
        </w:rPr>
        <w:t>agraha</w:t>
      </w:r>
      <w:proofErr w:type="spellEnd"/>
      <w:r>
        <w:rPr>
          <w:sz w:val="22"/>
          <w:szCs w:val="22"/>
        </w:rPr>
        <w:t xml:space="preserve"> is force; </w:t>
      </w:r>
      <w:r>
        <w:rPr>
          <w:i/>
          <w:iCs/>
          <w:sz w:val="22"/>
          <w:szCs w:val="22"/>
        </w:rPr>
        <w:t>Satyagraha</w:t>
      </w:r>
      <w:r>
        <w:rPr>
          <w:sz w:val="22"/>
          <w:szCs w:val="22"/>
        </w:rPr>
        <w:t xml:space="preserve">, therefore, means truth force or love force) was profoundly significant to me. As I delved deeper into the philosophy of Gandhi, my skepticism concerning the power of love gradually diminished, and I came to see for the first time its potency in the area of social reform. ... It was in this </w:t>
      </w:r>
      <w:proofErr w:type="spellStart"/>
      <w:r>
        <w:rPr>
          <w:sz w:val="22"/>
          <w:szCs w:val="22"/>
        </w:rPr>
        <w:t>Gandhian</w:t>
      </w:r>
      <w:proofErr w:type="spellEnd"/>
      <w:r>
        <w:rPr>
          <w:sz w:val="22"/>
          <w:szCs w:val="22"/>
        </w:rPr>
        <w:t xml:space="preserve"> emphasis on love and nonviolence that I discovered the method for social reform that I had been seeking.</w:t>
      </w:r>
      <w:hyperlink r:id="rId31" w:anchor="cite_note-15#cite_note-15" w:history="1">
        <w:r>
          <w:rPr>
            <w:color w:val="0000FF"/>
            <w:sz w:val="22"/>
            <w:szCs w:val="22"/>
            <w:u w:val="single"/>
            <w:vertAlign w:val="superscript"/>
          </w:rPr>
          <w:t>[16]</w:t>
        </w:r>
      </w:hyperlink>
    </w:p>
    <w:p w:rsidR="00F30561" w:rsidRDefault="00F30561" w:rsidP="00F30561">
      <w:pPr>
        <w:pStyle w:val="NormalWeb"/>
      </w:pPr>
    </w:p>
    <w:p w:rsidR="00C81B21" w:rsidRDefault="00C81B21" w:rsidP="00F30561">
      <w:pPr>
        <w:pStyle w:val="NormalWeb"/>
      </w:pPr>
    </w:p>
    <w:p w:rsidR="00C81B21" w:rsidRPr="00F30561" w:rsidRDefault="00C81B21" w:rsidP="00F30561">
      <w:pPr>
        <w:pStyle w:val="NormalWeb"/>
      </w:pPr>
    </w:p>
    <w:p w:rsidR="00F30561" w:rsidRPr="00F30561" w:rsidRDefault="00F30561" w:rsidP="00F30561">
      <w:pPr>
        <w:shd w:val="clear" w:color="auto" w:fill="FFFFFF"/>
        <w:spacing w:before="100" w:beforeAutospacing="1" w:after="100" w:afterAutospacing="1"/>
        <w:outlineLvl w:val="0"/>
        <w:rPr>
          <w:rFonts w:ascii="Arial" w:hAnsi="Arial" w:cs="Tahoma"/>
          <w:b/>
          <w:bCs/>
          <w:color w:val="3E3E3E"/>
          <w:kern w:val="36"/>
          <w:sz w:val="33"/>
          <w:szCs w:val="33"/>
        </w:rPr>
      </w:pPr>
      <w:r w:rsidRPr="00F30561">
        <w:rPr>
          <w:rFonts w:ascii="Arial" w:hAnsi="Arial" w:cs="Tahoma"/>
          <w:b/>
          <w:bCs/>
          <w:color w:val="3E3E3E"/>
          <w:kern w:val="36"/>
          <w:sz w:val="33"/>
          <w:szCs w:val="33"/>
        </w:rPr>
        <w:t>Martin Luther King's Philosophy on Nonviolent Resistance</w:t>
      </w:r>
    </w:p>
    <w:p w:rsidR="00F30561" w:rsidRPr="00F30561" w:rsidRDefault="00F30561" w:rsidP="00F30561">
      <w:pPr>
        <w:shd w:val="clear" w:color="auto" w:fill="FFFFFF"/>
        <w:spacing w:before="100" w:beforeAutospacing="1" w:after="100" w:afterAutospacing="1"/>
        <w:outlineLvl w:val="1"/>
        <w:rPr>
          <w:rFonts w:ascii="Verdana" w:hAnsi="Verdana" w:cs="Tahoma"/>
          <w:b/>
          <w:bCs/>
          <w:color w:val="4D4A42"/>
          <w:sz w:val="21"/>
          <w:szCs w:val="21"/>
        </w:rPr>
      </w:pPr>
      <w:r w:rsidRPr="00F30561">
        <w:rPr>
          <w:rFonts w:ascii="Verdana" w:hAnsi="Verdana" w:cs="Tahoma"/>
          <w:b/>
          <w:bCs/>
          <w:color w:val="4D4A42"/>
          <w:sz w:val="21"/>
          <w:szCs w:val="21"/>
        </w:rPr>
        <w:lastRenderedPageBreak/>
        <w:t>The Power of Nonviolent Resistance</w:t>
      </w:r>
    </w:p>
    <w:p w:rsidR="00F30561" w:rsidRPr="00F30561" w:rsidRDefault="00F30561" w:rsidP="00F30561">
      <w:pPr>
        <w:shd w:val="clear" w:color="auto" w:fill="FFFFFF"/>
        <w:spacing w:before="100" w:beforeAutospacing="1" w:after="100" w:afterAutospacing="1"/>
        <w:rPr>
          <w:rFonts w:ascii="Verdana" w:hAnsi="Verdana" w:cs="Tahoma"/>
          <w:color w:val="4D4A42"/>
          <w:sz w:val="17"/>
          <w:szCs w:val="17"/>
        </w:rPr>
      </w:pPr>
      <w:r w:rsidRPr="00F30561">
        <w:rPr>
          <w:rFonts w:ascii="Verdana" w:hAnsi="Verdana" w:cs="Tahoma"/>
          <w:color w:val="4D4A42"/>
          <w:sz w:val="17"/>
          <w:szCs w:val="17"/>
        </w:rPr>
        <w:t xml:space="preserve">By </w:t>
      </w:r>
      <w:hyperlink r:id="rId32" w:history="1">
        <w:r w:rsidRPr="00F30561">
          <w:rPr>
            <w:rFonts w:ascii="Verdana" w:hAnsi="Verdana" w:cs="Tahoma"/>
            <w:color w:val="3366CC"/>
            <w:sz w:val="17"/>
            <w:szCs w:val="17"/>
          </w:rPr>
          <w:t xml:space="preserve">Jessica </w:t>
        </w:r>
        <w:proofErr w:type="spellStart"/>
        <w:r w:rsidRPr="00F30561">
          <w:rPr>
            <w:rFonts w:ascii="Verdana" w:hAnsi="Verdana" w:cs="Tahoma"/>
            <w:color w:val="3366CC"/>
            <w:sz w:val="17"/>
            <w:szCs w:val="17"/>
          </w:rPr>
          <w:t>McElrath</w:t>
        </w:r>
        <w:proofErr w:type="spellEnd"/>
      </w:hyperlink>
      <w:r w:rsidRPr="00F30561">
        <w:rPr>
          <w:rFonts w:ascii="Verdana" w:hAnsi="Verdana" w:cs="Tahoma"/>
          <w:color w:val="4D4A42"/>
          <w:sz w:val="17"/>
          <w:szCs w:val="17"/>
        </w:rPr>
        <w:t>, About.com</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King Studies Nonviolent Resistance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Prior to becoming a civil rights leader, King entered a theological seminary in 1948 where he began to concentrate on discovering a solution to end social ills. He came to the conclusion that the while the power of love was a compelling force when applied to individual conflicts, it could not resolve social problems. He believed the philosophy of "turn the other cheek" and "love your enemies" applied only to conflicts between individuals and not racial groups or nations. </w:t>
      </w:r>
    </w:p>
    <w:p w:rsidR="00F30561" w:rsidRPr="00F30561" w:rsidRDefault="00F30561" w:rsidP="00F30561">
      <w:pPr>
        <w:shd w:val="clear" w:color="auto" w:fill="FFFFFF"/>
        <w:spacing w:before="360" w:after="360"/>
        <w:rPr>
          <w:rFonts w:ascii="Verdana" w:hAnsi="Verdana" w:cs="Tahoma"/>
          <w:color w:val="333333"/>
          <w:sz w:val="18"/>
          <w:szCs w:val="18"/>
        </w:rPr>
      </w:pPr>
      <w:r w:rsidRPr="00F30561">
        <w:rPr>
          <w:rFonts w:ascii="Verdana" w:hAnsi="Verdana" w:cs="Tahoma"/>
          <w:color w:val="333333"/>
          <w:sz w:val="18"/>
          <w:szCs w:val="18"/>
        </w:rPr>
        <w:t xml:space="preserve">While at the seminary, King also read about Gandhi and his teachings. King was struck by the concept of </w:t>
      </w:r>
      <w:proofErr w:type="spellStart"/>
      <w:proofErr w:type="gramStart"/>
      <w:r w:rsidRPr="00F30561">
        <w:rPr>
          <w:rFonts w:ascii="Verdana" w:hAnsi="Verdana" w:cs="Tahoma"/>
          <w:color w:val="333333"/>
          <w:sz w:val="18"/>
          <w:szCs w:val="18"/>
        </w:rPr>
        <w:t>satyagraha</w:t>
      </w:r>
      <w:proofErr w:type="spellEnd"/>
      <w:proofErr w:type="gramEnd"/>
      <w:r w:rsidRPr="00F30561">
        <w:rPr>
          <w:rFonts w:ascii="Verdana" w:hAnsi="Verdana" w:cs="Tahoma"/>
          <w:color w:val="333333"/>
          <w:sz w:val="18"/>
          <w:szCs w:val="18"/>
        </w:rPr>
        <w:t xml:space="preserve">, which means truth-force or love-force. He realized that "the Christian doctrine of love operating through the </w:t>
      </w:r>
      <w:proofErr w:type="spellStart"/>
      <w:r w:rsidRPr="00F30561">
        <w:rPr>
          <w:rFonts w:ascii="Verdana" w:hAnsi="Verdana" w:cs="Tahoma"/>
          <w:color w:val="333333"/>
          <w:sz w:val="18"/>
          <w:szCs w:val="18"/>
        </w:rPr>
        <w:t>Gandhian</w:t>
      </w:r>
      <w:proofErr w:type="spellEnd"/>
      <w:r w:rsidRPr="00F30561">
        <w:rPr>
          <w:rFonts w:ascii="Verdana" w:hAnsi="Verdana" w:cs="Tahoma"/>
          <w:color w:val="333333"/>
          <w:sz w:val="18"/>
          <w:szCs w:val="18"/>
        </w:rPr>
        <w:t xml:space="preserve"> method of nonviolence was one of the most potent weapons available to oppressed people in their struggle for freedom.”(1) King, however, was still not convinced that nonviolent resistance was a viable method in the </w:t>
      </w:r>
      <w:smartTag w:uri="urn:schemas-microsoft-com:office:smarttags" w:element="country-region">
        <w:smartTag w:uri="urn:schemas-microsoft-com:office:smarttags" w:element="place">
          <w:r w:rsidRPr="00F30561">
            <w:rPr>
              <w:rFonts w:ascii="Verdana" w:hAnsi="Verdana" w:cs="Tahoma"/>
              <w:color w:val="333333"/>
              <w:sz w:val="18"/>
              <w:szCs w:val="18"/>
            </w:rPr>
            <w:t>United States</w:t>
          </w:r>
        </w:smartTag>
      </w:smartTag>
      <w:r w:rsidRPr="00F30561">
        <w:rPr>
          <w:rFonts w:ascii="Verdana" w:hAnsi="Verdana" w:cs="Tahoma"/>
          <w:color w:val="333333"/>
          <w:sz w:val="18"/>
          <w:szCs w:val="18"/>
        </w:rPr>
        <w:t xml:space="preserve">. His acceptance of nonviolence would come years later during his involvement in the </w:t>
      </w:r>
      <w:smartTag w:uri="urn:schemas-microsoft-com:office:smarttags" w:element="City">
        <w:smartTag w:uri="urn:schemas-microsoft-com:office:smarttags" w:element="place">
          <w:r w:rsidRPr="00F30561">
            <w:rPr>
              <w:rFonts w:ascii="Verdana" w:hAnsi="Verdana" w:cs="Tahoma"/>
              <w:color w:val="333333"/>
              <w:sz w:val="18"/>
              <w:szCs w:val="18"/>
            </w:rPr>
            <w:t>Montgomery</w:t>
          </w:r>
        </w:smartTag>
      </w:smartTag>
      <w:r w:rsidRPr="00F30561">
        <w:rPr>
          <w:rFonts w:ascii="Verdana" w:hAnsi="Verdana" w:cs="Tahoma"/>
          <w:color w:val="333333"/>
          <w:sz w:val="18"/>
          <w:szCs w:val="18"/>
        </w:rPr>
        <w:t xml:space="preserve"> bus boycott. It was at this time that King's earlier intellectual realization about the power of love was put into action. As nonviolent resistance became the force behind the boycott movement, his concerns were clarified. He recognized that nonviolent resistance was a powerful solution, and he committed himself to this method of action.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is </w:t>
      </w:r>
      <w:proofErr w:type="gramStart"/>
      <w:r w:rsidRPr="00F30561">
        <w:rPr>
          <w:rFonts w:ascii="Verdana" w:hAnsi="Verdana" w:cs="Tahoma"/>
          <w:b/>
          <w:bCs/>
          <w:color w:val="333333"/>
          <w:sz w:val="27"/>
          <w:szCs w:val="27"/>
        </w:rPr>
        <w:t>Not</w:t>
      </w:r>
      <w:proofErr w:type="gramEnd"/>
      <w:r w:rsidRPr="00F30561">
        <w:rPr>
          <w:rFonts w:ascii="Verdana" w:hAnsi="Verdana" w:cs="Tahoma"/>
          <w:b/>
          <w:bCs/>
          <w:color w:val="333333"/>
          <w:sz w:val="27"/>
          <w:szCs w:val="27"/>
        </w:rPr>
        <w:t xml:space="preserve"> Cowardly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King believed that there were six important points about nonviolent resistance. First, he argued that even though nonviolence may be perceived as cowardly, it was not. In fact, it was a method that did resist. According to King, a nonviolent protester was as passionate as a violent protester. Despite not being physically aggressive, "his mind and emotions are always active, constantly seeking to persuade the opponent that he is mistaken.”(2)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Awakens Moral Shame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Second, the point of nonviolent resistance is not to humiliate the opponent, but instead to gain his friendship and understanding. Further, the use of boycotts and methods of non-cooperation, were the "means to awaken a sense of moral shame in the opponent.”(3) The result was redemption and reconciliation instead of the bitterness and chaos that came from violent resistance.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is a </w:t>
      </w:r>
      <w:smartTag w:uri="urn:schemas-microsoft-com:office:smarttags" w:element="place">
        <w:smartTag w:uri="urn:schemas-microsoft-com:office:smarttags" w:element="City">
          <w:r w:rsidRPr="00F30561">
            <w:rPr>
              <w:rFonts w:ascii="Verdana" w:hAnsi="Verdana" w:cs="Tahoma"/>
              <w:b/>
              <w:bCs/>
              <w:color w:val="333333"/>
              <w:sz w:val="27"/>
              <w:szCs w:val="27"/>
            </w:rPr>
            <w:t>Battle</w:t>
          </w:r>
        </w:smartTag>
      </w:smartTag>
      <w:r w:rsidRPr="00F30561">
        <w:rPr>
          <w:rFonts w:ascii="Verdana" w:hAnsi="Verdana" w:cs="Tahoma"/>
          <w:b/>
          <w:bCs/>
          <w:color w:val="333333"/>
          <w:sz w:val="27"/>
          <w:szCs w:val="27"/>
        </w:rPr>
        <w:t xml:space="preserve"> </w:t>
      </w:r>
      <w:proofErr w:type="gramStart"/>
      <w:r w:rsidRPr="00F30561">
        <w:rPr>
          <w:rFonts w:ascii="Verdana" w:hAnsi="Verdana" w:cs="Tahoma"/>
          <w:b/>
          <w:bCs/>
          <w:color w:val="333333"/>
          <w:sz w:val="27"/>
          <w:szCs w:val="27"/>
        </w:rPr>
        <w:t>Against</w:t>
      </w:r>
      <w:proofErr w:type="gramEnd"/>
      <w:r w:rsidRPr="00F30561">
        <w:rPr>
          <w:rFonts w:ascii="Verdana" w:hAnsi="Verdana" w:cs="Tahoma"/>
          <w:b/>
          <w:bCs/>
          <w:color w:val="333333"/>
          <w:sz w:val="27"/>
          <w:szCs w:val="27"/>
        </w:rPr>
        <w:t xml:space="preserve"> Evil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The third point King advanced was that the battle was against the forces of evil and not individuals. Tension was not between the races, but was "between justice and injustice, between the forces of light and the forces of darkness. And if there is a victory it will be a victory not merely for fifty thousand Negroes, but a victory for justice and the forces of light.”(4) Thus, tension only existed between good and evil and not between people.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Requires Suffering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Fourth, nonviolent resistance required the willingness to suffer. One must accept violence without retaliating with violence and must go to jail if necessary. Accordingly, the end was </w:t>
      </w:r>
      <w:r w:rsidRPr="00F30561">
        <w:rPr>
          <w:rFonts w:ascii="Verdana" w:hAnsi="Verdana" w:cs="Tahoma"/>
          <w:color w:val="333333"/>
          <w:sz w:val="18"/>
          <w:szCs w:val="18"/>
        </w:rPr>
        <w:lastRenderedPageBreak/>
        <w:t>more important than safety, and retaliatory violence would distract from the main fight. King believed that by accepting suffering, it led to "tremendous educational and transforming possibilities" and would be a powerful tool in changing the minds of the opponents</w:t>
      </w:r>
      <w:proofErr w:type="gramStart"/>
      <w:r w:rsidRPr="00F30561">
        <w:rPr>
          <w:rFonts w:ascii="Verdana" w:hAnsi="Verdana" w:cs="Tahoma"/>
          <w:color w:val="333333"/>
          <w:sz w:val="18"/>
          <w:szCs w:val="18"/>
        </w:rPr>
        <w:t>.(</w:t>
      </w:r>
      <w:proofErr w:type="gramEnd"/>
      <w:r w:rsidRPr="00F30561">
        <w:rPr>
          <w:rFonts w:ascii="Verdana" w:hAnsi="Verdana" w:cs="Tahoma"/>
          <w:color w:val="333333"/>
          <w:sz w:val="18"/>
          <w:szCs w:val="18"/>
        </w:rPr>
        <w:t xml:space="preserve">5)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The Nonviolent Resister is on the Side of Justice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King's fifth point about nonviolent resistance was that the "universe was on the side of justice." Accordingly, people have a "cosmic companionship" with God who is on the side of truth. Therefore, the activist has faith that justice will occur in the future. </w:t>
      </w:r>
    </w:p>
    <w:p w:rsidR="00F30561" w:rsidRPr="00F30561" w:rsidRDefault="00F30561" w:rsidP="00F30561">
      <w:pPr>
        <w:shd w:val="clear" w:color="auto" w:fill="FFFFFF"/>
        <w:spacing w:before="360"/>
        <w:rPr>
          <w:rFonts w:ascii="Verdana" w:hAnsi="Verdana" w:cs="Tahoma"/>
          <w:color w:val="333333"/>
          <w:sz w:val="18"/>
          <w:szCs w:val="18"/>
        </w:rPr>
      </w:pPr>
      <w:r w:rsidRPr="00F30561">
        <w:rPr>
          <w:rFonts w:ascii="Verdana" w:hAnsi="Verdana" w:cs="Tahoma"/>
          <w:color w:val="333333"/>
          <w:sz w:val="18"/>
          <w:szCs w:val="18"/>
        </w:rPr>
        <w:t xml:space="preserve">(1) King Jr., Martin Luther, "Pilgrimage to Nonviolence.” The Christian Century 77 (13 April 1960), pp. 439-41. </w:t>
      </w:r>
      <w:r w:rsidRPr="00F30561">
        <w:rPr>
          <w:rFonts w:ascii="Verdana" w:hAnsi="Verdana" w:cs="Tahoma"/>
          <w:color w:val="333333"/>
          <w:sz w:val="18"/>
          <w:szCs w:val="18"/>
        </w:rPr>
        <w:br/>
        <w:t xml:space="preserve">(2) King Jr., Martin Luther, "Nonviolence and Racial Justice.” The Christian Century 74 (6 February 1957), pp. 165-67. </w:t>
      </w:r>
      <w:r w:rsidRPr="00F30561">
        <w:rPr>
          <w:rFonts w:ascii="Verdana" w:hAnsi="Verdana" w:cs="Tahoma"/>
          <w:color w:val="333333"/>
          <w:sz w:val="18"/>
          <w:szCs w:val="18"/>
        </w:rPr>
        <w:br/>
        <w:t xml:space="preserve">(3) "Nonviolence and Racial Justice." </w:t>
      </w:r>
      <w:r w:rsidRPr="00F30561">
        <w:rPr>
          <w:rFonts w:ascii="Verdana" w:hAnsi="Verdana" w:cs="Tahoma"/>
          <w:color w:val="333333"/>
          <w:sz w:val="18"/>
          <w:szCs w:val="18"/>
        </w:rPr>
        <w:br/>
        <w:t xml:space="preserve">(4) "Nonviolence and Racial Justice." </w:t>
      </w:r>
      <w:r w:rsidRPr="00F30561">
        <w:rPr>
          <w:rFonts w:ascii="Verdana" w:hAnsi="Verdana" w:cs="Tahoma"/>
          <w:color w:val="333333"/>
          <w:sz w:val="18"/>
          <w:szCs w:val="18"/>
        </w:rPr>
        <w:br/>
        <w:t xml:space="preserve">(5) King Jr., Martin Luther, "An Experiment in Love.” </w:t>
      </w:r>
      <w:proofErr w:type="gramStart"/>
      <w:r w:rsidRPr="00F30561">
        <w:rPr>
          <w:rFonts w:ascii="Verdana" w:hAnsi="Verdana" w:cs="Tahoma"/>
          <w:color w:val="333333"/>
          <w:sz w:val="18"/>
          <w:szCs w:val="18"/>
        </w:rPr>
        <w:t>Jubilee, September 1958, pp. 11ff.</w:t>
      </w:r>
      <w:proofErr w:type="gramEnd"/>
      <w:r w:rsidRPr="00F30561">
        <w:rPr>
          <w:rFonts w:ascii="Verdana" w:hAnsi="Verdana" w:cs="Tahoma"/>
          <w:color w:val="333333"/>
          <w:sz w:val="18"/>
          <w:szCs w:val="18"/>
        </w:rPr>
        <w:t xml:space="preserve"> </w:t>
      </w:r>
    </w:p>
    <w:p w:rsidR="00F30561" w:rsidRDefault="00F30561"/>
    <w:sectPr w:rsidR="00F30561" w:rsidSect="00F510F5">
      <w:pgSz w:w="11906" w:h="16838"/>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rdia New">
    <w:panose1 w:val="020B0304020202020204"/>
    <w:charset w:val="00"/>
    <w:family w:val="swiss"/>
    <w:pitch w:val="variable"/>
    <w:sig w:usb0="81000003" w:usb1="00000000" w:usb2="00000000" w:usb3="00000000" w:csb0="00010001" w:csb1="00000000"/>
  </w:font>
  <w:font w:name="inherit">
    <w:altName w:val="Times New Roman"/>
    <w:panose1 w:val="00000000000000000000"/>
    <w:charset w:val="0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947DD"/>
    <w:multiLevelType w:val="multilevel"/>
    <w:tmpl w:val="3620C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C43536"/>
    <w:multiLevelType w:val="multilevel"/>
    <w:tmpl w:val="3E106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AB6105"/>
    <w:multiLevelType w:val="multilevel"/>
    <w:tmpl w:val="949E0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BD59FA"/>
    <w:multiLevelType w:val="multilevel"/>
    <w:tmpl w:val="0748D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56C0450"/>
    <w:multiLevelType w:val="multilevel"/>
    <w:tmpl w:val="9884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4C23EE"/>
    <w:multiLevelType w:val="multilevel"/>
    <w:tmpl w:val="3604A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stylePaneFormatFilter w:val="3F01"/>
  <w:defaultTabStop w:val="720"/>
  <w:characterSpacingControl w:val="doNotCompress"/>
  <w:compat>
    <w:applyBreakingRules/>
  </w:compat>
  <w:rsids>
    <w:rsidRoot w:val="00F30561"/>
    <w:rsid w:val="00095472"/>
    <w:rsid w:val="001F247A"/>
    <w:rsid w:val="002561D8"/>
    <w:rsid w:val="0029787B"/>
    <w:rsid w:val="00322C39"/>
    <w:rsid w:val="004601BD"/>
    <w:rsid w:val="0049419A"/>
    <w:rsid w:val="0093685A"/>
    <w:rsid w:val="00BC4CE8"/>
    <w:rsid w:val="00C81B21"/>
    <w:rsid w:val="00CA336E"/>
    <w:rsid w:val="00D0781D"/>
    <w:rsid w:val="00DF0867"/>
    <w:rsid w:val="00E46D7D"/>
    <w:rsid w:val="00F05E3F"/>
    <w:rsid w:val="00F30561"/>
    <w:rsid w:val="00F40EA0"/>
    <w:rsid w:val="00F510F5"/>
    <w:rsid w:val="00F72BE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10F5"/>
    <w:rPr>
      <w:sz w:val="24"/>
      <w:szCs w:val="28"/>
      <w:lang w:bidi="th-TH"/>
    </w:rPr>
  </w:style>
  <w:style w:type="paragraph" w:styleId="Heading1">
    <w:name w:val="heading 1"/>
    <w:basedOn w:val="Normal"/>
    <w:qFormat/>
    <w:rsid w:val="00F30561"/>
    <w:pPr>
      <w:spacing w:before="100" w:beforeAutospacing="1" w:after="100" w:afterAutospacing="1"/>
      <w:outlineLvl w:val="0"/>
    </w:pPr>
    <w:rPr>
      <w:rFonts w:ascii="Arial" w:hAnsi="Arial" w:cs="Tahoma"/>
      <w:b/>
      <w:bCs/>
      <w:color w:val="3E3E3E"/>
      <w:kern w:val="36"/>
      <w:sz w:val="33"/>
      <w:szCs w:val="33"/>
    </w:rPr>
  </w:style>
  <w:style w:type="paragraph" w:styleId="Heading2">
    <w:name w:val="heading 2"/>
    <w:basedOn w:val="Normal"/>
    <w:qFormat/>
    <w:rsid w:val="00F30561"/>
    <w:pPr>
      <w:spacing w:before="100" w:beforeAutospacing="1" w:after="100" w:afterAutospacing="1"/>
      <w:outlineLvl w:val="1"/>
    </w:pPr>
    <w:rPr>
      <w:rFonts w:ascii="Verdana" w:hAnsi="Verdana" w:cs="Tahoma"/>
      <w:b/>
      <w:bCs/>
      <w:color w:val="4D4A42"/>
      <w:sz w:val="21"/>
      <w:szCs w:val="21"/>
    </w:rPr>
  </w:style>
  <w:style w:type="paragraph" w:styleId="Heading3">
    <w:name w:val="heading 3"/>
    <w:basedOn w:val="Normal"/>
    <w:next w:val="Normal"/>
    <w:qFormat/>
    <w:rsid w:val="00F30561"/>
    <w:pPr>
      <w:keepNext/>
      <w:spacing w:before="240" w:after="60"/>
      <w:outlineLvl w:val="2"/>
    </w:pPr>
    <w:rPr>
      <w:rFonts w:ascii="Arial" w:hAnsi="Arial" w:cs="Cordia New"/>
      <w:b/>
      <w:bCs/>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30561"/>
    <w:rPr>
      <w:color w:val="3366CC"/>
      <w:u w:val="single"/>
    </w:rPr>
  </w:style>
  <w:style w:type="paragraph" w:customStyle="1" w:styleId="caption1">
    <w:name w:val="caption1"/>
    <w:basedOn w:val="Normal"/>
    <w:rsid w:val="00F30561"/>
    <w:pPr>
      <w:spacing w:after="120"/>
    </w:pPr>
    <w:rPr>
      <w:rFonts w:ascii="Tahoma" w:hAnsi="Tahoma" w:cs="Tahoma"/>
      <w:szCs w:val="24"/>
    </w:rPr>
  </w:style>
  <w:style w:type="character" w:customStyle="1" w:styleId="fn">
    <w:name w:val="fn"/>
    <w:basedOn w:val="DefaultParagraphFont"/>
    <w:rsid w:val="00F30561"/>
  </w:style>
  <w:style w:type="paragraph" w:styleId="NormalWeb">
    <w:name w:val="Normal (Web)"/>
    <w:basedOn w:val="Normal"/>
    <w:rsid w:val="00F30561"/>
    <w:pPr>
      <w:spacing w:before="100" w:beforeAutospacing="1" w:after="100" w:afterAutospacing="1"/>
    </w:pPr>
    <w:rPr>
      <w:rFonts w:ascii="Tahoma" w:hAnsi="Tahoma" w:cs="Tahoma"/>
      <w:szCs w:val="24"/>
    </w:rPr>
  </w:style>
  <w:style w:type="character" w:customStyle="1" w:styleId="unicode1">
    <w:name w:val="unicode1"/>
    <w:rsid w:val="00F30561"/>
    <w:rPr>
      <w:rFonts w:ascii="inherit" w:hAnsi="inherit" w:hint="default"/>
    </w:rPr>
  </w:style>
  <w:style w:type="character" w:customStyle="1" w:styleId="toctoggle">
    <w:name w:val="toctoggle"/>
    <w:basedOn w:val="DefaultParagraphFont"/>
    <w:rsid w:val="00F30561"/>
  </w:style>
  <w:style w:type="character" w:customStyle="1" w:styleId="tocnumber2">
    <w:name w:val="tocnumber2"/>
    <w:basedOn w:val="DefaultParagraphFont"/>
    <w:rsid w:val="00F30561"/>
  </w:style>
  <w:style w:type="character" w:customStyle="1" w:styleId="toctext">
    <w:name w:val="toctext"/>
    <w:basedOn w:val="DefaultParagraphFont"/>
    <w:rsid w:val="00F30561"/>
  </w:style>
  <w:style w:type="character" w:customStyle="1" w:styleId="editsection">
    <w:name w:val="editsection"/>
    <w:basedOn w:val="DefaultParagraphFont"/>
    <w:rsid w:val="00F30561"/>
  </w:style>
  <w:style w:type="character" w:customStyle="1" w:styleId="mw-headline">
    <w:name w:val="mw-headline"/>
    <w:basedOn w:val="DefaultParagraphFont"/>
    <w:rsid w:val="00F30561"/>
  </w:style>
  <w:style w:type="character" w:styleId="Emphasis">
    <w:name w:val="Emphasis"/>
    <w:qFormat/>
    <w:rsid w:val="00095472"/>
    <w:rPr>
      <w:b/>
      <w:bCs/>
      <w:i w:val="0"/>
      <w:iCs w:val="0"/>
    </w:rPr>
  </w:style>
  <w:style w:type="paragraph" w:styleId="BalloonText">
    <w:name w:val="Balloon Text"/>
    <w:basedOn w:val="Normal"/>
    <w:link w:val="BalloonTextChar"/>
    <w:rsid w:val="0029787B"/>
    <w:rPr>
      <w:rFonts w:ascii="Tahoma" w:hAnsi="Tahoma"/>
      <w:sz w:val="16"/>
      <w:szCs w:val="20"/>
    </w:rPr>
  </w:style>
  <w:style w:type="character" w:customStyle="1" w:styleId="BalloonTextChar">
    <w:name w:val="Balloon Text Char"/>
    <w:basedOn w:val="DefaultParagraphFont"/>
    <w:link w:val="BalloonText"/>
    <w:rsid w:val="0029787B"/>
    <w:rPr>
      <w:rFonts w:ascii="Tahoma" w:hAnsi="Tahoma"/>
      <w:sz w:val="16"/>
      <w:lang w:bidi="th-TH"/>
    </w:rPr>
  </w:style>
</w:styles>
</file>

<file path=word/webSettings.xml><?xml version="1.0" encoding="utf-8"?>
<w:webSettings xmlns:r="http://schemas.openxmlformats.org/officeDocument/2006/relationships" xmlns:w="http://schemas.openxmlformats.org/wordprocessingml/2006/main">
  <w:divs>
    <w:div w:id="1103305432">
      <w:bodyDiv w:val="1"/>
      <w:marLeft w:val="0"/>
      <w:marRight w:val="0"/>
      <w:marTop w:val="0"/>
      <w:marBottom w:val="0"/>
      <w:divBdr>
        <w:top w:val="none" w:sz="0" w:space="0" w:color="auto"/>
        <w:left w:val="none" w:sz="0" w:space="0" w:color="auto"/>
        <w:bottom w:val="none" w:sz="0" w:space="0" w:color="auto"/>
        <w:right w:val="none" w:sz="0" w:space="0" w:color="auto"/>
      </w:divBdr>
      <w:divsChild>
        <w:div w:id="1069576588">
          <w:marLeft w:val="0"/>
          <w:marRight w:val="0"/>
          <w:marTop w:val="0"/>
          <w:marBottom w:val="0"/>
          <w:divBdr>
            <w:top w:val="none" w:sz="0" w:space="0" w:color="auto"/>
            <w:left w:val="none" w:sz="0" w:space="0" w:color="auto"/>
            <w:bottom w:val="none" w:sz="0" w:space="0" w:color="auto"/>
            <w:right w:val="none" w:sz="0" w:space="0" w:color="auto"/>
          </w:divBdr>
          <w:divsChild>
            <w:div w:id="1843885629">
              <w:marLeft w:val="0"/>
              <w:marRight w:val="0"/>
              <w:marTop w:val="0"/>
              <w:marBottom w:val="0"/>
              <w:divBdr>
                <w:top w:val="none" w:sz="0" w:space="0" w:color="auto"/>
                <w:left w:val="none" w:sz="0" w:space="0" w:color="auto"/>
                <w:bottom w:val="none" w:sz="0" w:space="0" w:color="auto"/>
                <w:right w:val="none" w:sz="0" w:space="0" w:color="auto"/>
              </w:divBdr>
              <w:divsChild>
                <w:div w:id="29847412">
                  <w:marLeft w:val="0"/>
                  <w:marRight w:val="0"/>
                  <w:marTop w:val="0"/>
                  <w:marBottom w:val="0"/>
                  <w:divBdr>
                    <w:top w:val="none" w:sz="0" w:space="0" w:color="auto"/>
                    <w:left w:val="none" w:sz="0" w:space="0" w:color="auto"/>
                    <w:bottom w:val="none" w:sz="0" w:space="0" w:color="auto"/>
                    <w:right w:val="none" w:sz="0" w:space="0" w:color="auto"/>
                  </w:divBdr>
                  <w:divsChild>
                    <w:div w:id="1610966280">
                      <w:marLeft w:val="0"/>
                      <w:marRight w:val="0"/>
                      <w:marTop w:val="0"/>
                      <w:marBottom w:val="0"/>
                      <w:divBdr>
                        <w:top w:val="none" w:sz="0" w:space="0" w:color="auto"/>
                        <w:left w:val="none" w:sz="0" w:space="0" w:color="auto"/>
                        <w:bottom w:val="none" w:sz="0" w:space="0" w:color="auto"/>
                        <w:right w:val="none" w:sz="0" w:space="0" w:color="auto"/>
                      </w:divBdr>
                      <w:divsChild>
                        <w:div w:id="33969747">
                          <w:blockQuote w:val="1"/>
                          <w:marLeft w:val="384"/>
                          <w:marRight w:val="384"/>
                          <w:marTop w:val="240"/>
                          <w:marBottom w:val="240"/>
                          <w:divBdr>
                            <w:top w:val="none" w:sz="0" w:space="0" w:color="auto"/>
                            <w:left w:val="none" w:sz="0" w:space="0" w:color="auto"/>
                            <w:bottom w:val="none" w:sz="0" w:space="0" w:color="auto"/>
                            <w:right w:val="none" w:sz="0" w:space="0" w:color="auto"/>
                          </w:divBdr>
                        </w:div>
                        <w:div w:id="99833967">
                          <w:blockQuote w:val="1"/>
                          <w:marLeft w:val="384"/>
                          <w:marRight w:val="384"/>
                          <w:marTop w:val="240"/>
                          <w:marBottom w:val="240"/>
                          <w:divBdr>
                            <w:top w:val="none" w:sz="0" w:space="0" w:color="auto"/>
                            <w:left w:val="none" w:sz="0" w:space="0" w:color="auto"/>
                            <w:bottom w:val="none" w:sz="0" w:space="0" w:color="auto"/>
                            <w:right w:val="none" w:sz="0" w:space="0" w:color="auto"/>
                          </w:divBdr>
                        </w:div>
                        <w:div w:id="288323133">
                          <w:marLeft w:val="0"/>
                          <w:marRight w:val="0"/>
                          <w:marTop w:val="0"/>
                          <w:marBottom w:val="0"/>
                          <w:divBdr>
                            <w:top w:val="none" w:sz="0" w:space="0" w:color="auto"/>
                            <w:left w:val="none" w:sz="0" w:space="0" w:color="auto"/>
                            <w:bottom w:val="none" w:sz="0" w:space="0" w:color="auto"/>
                            <w:right w:val="none" w:sz="0" w:space="0" w:color="auto"/>
                          </w:divBdr>
                        </w:div>
                        <w:div w:id="481702266">
                          <w:blockQuote w:val="1"/>
                          <w:marLeft w:val="384"/>
                          <w:marRight w:val="384"/>
                          <w:marTop w:val="240"/>
                          <w:marBottom w:val="240"/>
                          <w:divBdr>
                            <w:top w:val="none" w:sz="0" w:space="0" w:color="auto"/>
                            <w:left w:val="none" w:sz="0" w:space="0" w:color="auto"/>
                            <w:bottom w:val="none" w:sz="0" w:space="0" w:color="auto"/>
                            <w:right w:val="none" w:sz="0" w:space="0" w:color="auto"/>
                          </w:divBdr>
                        </w:div>
                        <w:div w:id="658732663">
                          <w:blockQuote w:val="1"/>
                          <w:marLeft w:val="384"/>
                          <w:marRight w:val="384"/>
                          <w:marTop w:val="240"/>
                          <w:marBottom w:val="240"/>
                          <w:divBdr>
                            <w:top w:val="none" w:sz="0" w:space="0" w:color="auto"/>
                            <w:left w:val="none" w:sz="0" w:space="0" w:color="auto"/>
                            <w:bottom w:val="none" w:sz="0" w:space="0" w:color="auto"/>
                            <w:right w:val="none" w:sz="0" w:space="0" w:color="auto"/>
                          </w:divBdr>
                        </w:div>
                        <w:div w:id="969703369">
                          <w:blockQuote w:val="1"/>
                          <w:marLeft w:val="384"/>
                          <w:marRight w:val="384"/>
                          <w:marTop w:val="240"/>
                          <w:marBottom w:val="240"/>
                          <w:divBdr>
                            <w:top w:val="none" w:sz="0" w:space="0" w:color="auto"/>
                            <w:left w:val="none" w:sz="0" w:space="0" w:color="auto"/>
                            <w:bottom w:val="none" w:sz="0" w:space="0" w:color="auto"/>
                            <w:right w:val="none" w:sz="0" w:space="0" w:color="auto"/>
                          </w:divBdr>
                        </w:div>
                        <w:div w:id="995034852">
                          <w:blockQuote w:val="1"/>
                          <w:marLeft w:val="384"/>
                          <w:marRight w:val="384"/>
                          <w:marTop w:val="240"/>
                          <w:marBottom w:val="240"/>
                          <w:divBdr>
                            <w:top w:val="none" w:sz="0" w:space="0" w:color="auto"/>
                            <w:left w:val="none" w:sz="0" w:space="0" w:color="auto"/>
                            <w:bottom w:val="none" w:sz="0" w:space="0" w:color="auto"/>
                            <w:right w:val="none" w:sz="0" w:space="0" w:color="auto"/>
                          </w:divBdr>
                        </w:div>
                        <w:div w:id="1358237386">
                          <w:blockQuote w:val="1"/>
                          <w:marLeft w:val="384"/>
                          <w:marRight w:val="384"/>
                          <w:marTop w:val="240"/>
                          <w:marBottom w:val="240"/>
                          <w:divBdr>
                            <w:top w:val="none" w:sz="0" w:space="0" w:color="auto"/>
                            <w:left w:val="none" w:sz="0" w:space="0" w:color="auto"/>
                            <w:bottom w:val="none" w:sz="0" w:space="0" w:color="auto"/>
                            <w:right w:val="none" w:sz="0" w:space="0" w:color="auto"/>
                          </w:divBdr>
                        </w:div>
                        <w:div w:id="1372456369">
                          <w:blockQuote w:val="1"/>
                          <w:marLeft w:val="384"/>
                          <w:marRight w:val="384"/>
                          <w:marTop w:val="240"/>
                          <w:marBottom w:val="240"/>
                          <w:divBdr>
                            <w:top w:val="none" w:sz="0" w:space="0" w:color="auto"/>
                            <w:left w:val="none" w:sz="0" w:space="0" w:color="auto"/>
                            <w:bottom w:val="none" w:sz="0" w:space="0" w:color="auto"/>
                            <w:right w:val="none" w:sz="0" w:space="0" w:color="auto"/>
                          </w:divBdr>
                        </w:div>
                        <w:div w:id="1652708482">
                          <w:marLeft w:val="0"/>
                          <w:marRight w:val="0"/>
                          <w:marTop w:val="0"/>
                          <w:marBottom w:val="120"/>
                          <w:divBdr>
                            <w:top w:val="none" w:sz="0" w:space="0" w:color="auto"/>
                            <w:left w:val="none" w:sz="0" w:space="0" w:color="auto"/>
                            <w:bottom w:val="none" w:sz="0" w:space="0" w:color="auto"/>
                            <w:right w:val="none" w:sz="0" w:space="0" w:color="auto"/>
                          </w:divBdr>
                        </w:div>
                        <w:div w:id="1679193499">
                          <w:marLeft w:val="0"/>
                          <w:marRight w:val="0"/>
                          <w:marTop w:val="0"/>
                          <w:marBottom w:val="0"/>
                          <w:divBdr>
                            <w:top w:val="none" w:sz="0" w:space="0" w:color="auto"/>
                            <w:left w:val="none" w:sz="0" w:space="0" w:color="auto"/>
                            <w:bottom w:val="none" w:sz="0" w:space="0" w:color="auto"/>
                            <w:right w:val="none" w:sz="0" w:space="0" w:color="auto"/>
                          </w:divBdr>
                        </w:div>
                        <w:div w:id="1773548615">
                          <w:marLeft w:val="0"/>
                          <w:marRight w:val="0"/>
                          <w:marTop w:val="0"/>
                          <w:marBottom w:val="0"/>
                          <w:divBdr>
                            <w:top w:val="none" w:sz="0" w:space="0" w:color="auto"/>
                            <w:left w:val="none" w:sz="0" w:space="0" w:color="auto"/>
                            <w:bottom w:val="none" w:sz="0" w:space="0" w:color="auto"/>
                            <w:right w:val="none" w:sz="0" w:space="0" w:color="auto"/>
                          </w:divBdr>
                        </w:div>
                        <w:div w:id="1777753852">
                          <w:blockQuote w:val="1"/>
                          <w:marLeft w:val="384"/>
                          <w:marRight w:val="384"/>
                          <w:marTop w:val="240"/>
                          <w:marBottom w:val="240"/>
                          <w:divBdr>
                            <w:top w:val="none" w:sz="0" w:space="0" w:color="auto"/>
                            <w:left w:val="none" w:sz="0" w:space="0" w:color="auto"/>
                            <w:bottom w:val="none" w:sz="0" w:space="0" w:color="auto"/>
                            <w:right w:val="none" w:sz="0" w:space="0" w:color="auto"/>
                          </w:divBdr>
                        </w:div>
                        <w:div w:id="1863319972">
                          <w:marLeft w:val="0"/>
                          <w:marRight w:val="0"/>
                          <w:marTop w:val="0"/>
                          <w:marBottom w:val="0"/>
                          <w:divBdr>
                            <w:top w:val="none" w:sz="0" w:space="0" w:color="auto"/>
                            <w:left w:val="none" w:sz="0" w:space="0" w:color="auto"/>
                            <w:bottom w:val="none" w:sz="0" w:space="0" w:color="auto"/>
                            <w:right w:val="none" w:sz="0" w:space="0" w:color="auto"/>
                          </w:divBdr>
                          <w:divsChild>
                            <w:div w:id="1108043492">
                              <w:marLeft w:val="0"/>
                              <w:marRight w:val="0"/>
                              <w:marTop w:val="0"/>
                              <w:marBottom w:val="0"/>
                              <w:divBdr>
                                <w:top w:val="none" w:sz="0" w:space="0" w:color="auto"/>
                                <w:left w:val="none" w:sz="0" w:space="0" w:color="auto"/>
                                <w:bottom w:val="none" w:sz="0" w:space="0" w:color="auto"/>
                                <w:right w:val="none" w:sz="0" w:space="0" w:color="auto"/>
                              </w:divBdr>
                              <w:divsChild>
                                <w:div w:id="1910580522">
                                  <w:marLeft w:val="0"/>
                                  <w:marRight w:val="0"/>
                                  <w:marTop w:val="0"/>
                                  <w:marBottom w:val="0"/>
                                  <w:divBdr>
                                    <w:top w:val="none" w:sz="0" w:space="0" w:color="auto"/>
                                    <w:left w:val="none" w:sz="0" w:space="0" w:color="auto"/>
                                    <w:bottom w:val="none" w:sz="0" w:space="0" w:color="auto"/>
                                    <w:right w:val="none" w:sz="0" w:space="0" w:color="auto"/>
                                  </w:divBdr>
                                  <w:divsChild>
                                    <w:div w:id="2515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29747">
                          <w:blockQuote w:val="1"/>
                          <w:marLeft w:val="384"/>
                          <w:marRight w:val="384"/>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88592225">
      <w:bodyDiv w:val="1"/>
      <w:marLeft w:val="0"/>
      <w:marRight w:val="0"/>
      <w:marTop w:val="0"/>
      <w:marBottom w:val="0"/>
      <w:divBdr>
        <w:top w:val="none" w:sz="0" w:space="0" w:color="auto"/>
        <w:left w:val="none" w:sz="0" w:space="0" w:color="auto"/>
        <w:bottom w:val="none" w:sz="0" w:space="0" w:color="auto"/>
        <w:right w:val="none" w:sz="0" w:space="0" w:color="auto"/>
      </w:divBdr>
      <w:divsChild>
        <w:div w:id="1155224751">
          <w:marLeft w:val="0"/>
          <w:marRight w:val="0"/>
          <w:marTop w:val="0"/>
          <w:marBottom w:val="360"/>
          <w:divBdr>
            <w:top w:val="single" w:sz="18" w:space="0" w:color="FF3300"/>
            <w:left w:val="none" w:sz="0" w:space="0" w:color="auto"/>
            <w:bottom w:val="none" w:sz="0" w:space="0" w:color="auto"/>
            <w:right w:val="none" w:sz="0" w:space="0" w:color="auto"/>
          </w:divBdr>
          <w:divsChild>
            <w:div w:id="138503280">
              <w:marLeft w:val="0"/>
              <w:marRight w:val="0"/>
              <w:marTop w:val="0"/>
              <w:marBottom w:val="0"/>
              <w:divBdr>
                <w:top w:val="none" w:sz="0" w:space="0" w:color="auto"/>
                <w:left w:val="none" w:sz="0" w:space="0" w:color="auto"/>
                <w:bottom w:val="none" w:sz="0" w:space="0" w:color="auto"/>
                <w:right w:val="none" w:sz="0" w:space="0" w:color="auto"/>
              </w:divBdr>
              <w:divsChild>
                <w:div w:id="1724015620">
                  <w:marLeft w:val="0"/>
                  <w:marRight w:val="-5040"/>
                  <w:marTop w:val="0"/>
                  <w:marBottom w:val="0"/>
                  <w:divBdr>
                    <w:top w:val="none" w:sz="0" w:space="0" w:color="auto"/>
                    <w:left w:val="none" w:sz="0" w:space="0" w:color="auto"/>
                    <w:bottom w:val="none" w:sz="0" w:space="0" w:color="auto"/>
                    <w:right w:val="none" w:sz="0" w:space="0" w:color="auto"/>
                  </w:divBdr>
                  <w:divsChild>
                    <w:div w:id="287249485">
                      <w:marLeft w:val="0"/>
                      <w:marRight w:val="0"/>
                      <w:marTop w:val="360"/>
                      <w:marBottom w:val="360"/>
                      <w:divBdr>
                        <w:top w:val="none" w:sz="0" w:space="0" w:color="auto"/>
                        <w:left w:val="none" w:sz="0" w:space="0" w:color="auto"/>
                        <w:bottom w:val="none" w:sz="0" w:space="0" w:color="auto"/>
                        <w:right w:val="none" w:sz="0" w:space="0" w:color="auto"/>
                      </w:divBdr>
                    </w:div>
                    <w:div w:id="859777371">
                      <w:marLeft w:val="192"/>
                      <w:marRight w:val="0"/>
                      <w:marTop w:val="468"/>
                      <w:marBottom w:val="192"/>
                      <w:divBdr>
                        <w:top w:val="none" w:sz="0" w:space="0" w:color="auto"/>
                        <w:left w:val="none" w:sz="0" w:space="0" w:color="auto"/>
                        <w:bottom w:val="none" w:sz="0" w:space="0" w:color="auto"/>
                        <w:right w:val="none" w:sz="0" w:space="0" w:color="auto"/>
                      </w:divBdr>
                      <w:divsChild>
                        <w:div w:id="591622276">
                          <w:marLeft w:val="0"/>
                          <w:marRight w:val="0"/>
                          <w:marTop w:val="0"/>
                          <w:marBottom w:val="0"/>
                          <w:divBdr>
                            <w:top w:val="none" w:sz="0" w:space="0" w:color="auto"/>
                            <w:left w:val="none" w:sz="0" w:space="0" w:color="auto"/>
                            <w:bottom w:val="none" w:sz="0" w:space="0" w:color="auto"/>
                            <w:right w:val="none" w:sz="0" w:space="0" w:color="auto"/>
                          </w:divBdr>
                        </w:div>
                      </w:divsChild>
                    </w:div>
                    <w:div w:id="1822652808">
                      <w:marLeft w:val="0"/>
                      <w:marRight w:val="480"/>
                      <w:marTop w:val="240"/>
                      <w:marBottom w:val="0"/>
                      <w:divBdr>
                        <w:top w:val="none" w:sz="0" w:space="0" w:color="auto"/>
                        <w:left w:val="none" w:sz="0" w:space="0" w:color="auto"/>
                        <w:bottom w:val="none" w:sz="0" w:space="0" w:color="auto"/>
                        <w:right w:val="none" w:sz="0" w:space="0" w:color="auto"/>
                      </w:divBdr>
                      <w:divsChild>
                        <w:div w:id="340620345">
                          <w:marLeft w:val="0"/>
                          <w:marRight w:val="0"/>
                          <w:marTop w:val="0"/>
                          <w:marBottom w:val="240"/>
                          <w:divBdr>
                            <w:top w:val="none" w:sz="0" w:space="0" w:color="auto"/>
                            <w:left w:val="none" w:sz="0" w:space="0" w:color="auto"/>
                            <w:bottom w:val="single" w:sz="6" w:space="0" w:color="D5D0BF"/>
                            <w:right w:val="none" w:sz="0" w:space="0" w:color="auto"/>
                          </w:divBdr>
                        </w:div>
                        <w:div w:id="1569533254">
                          <w:marLeft w:val="0"/>
                          <w:marRight w:val="0"/>
                          <w:marTop w:val="0"/>
                          <w:marBottom w:val="240"/>
                          <w:divBdr>
                            <w:top w:val="none" w:sz="0" w:space="0" w:color="auto"/>
                            <w:left w:val="none" w:sz="0" w:space="0" w:color="auto"/>
                            <w:bottom w:val="none" w:sz="0" w:space="0" w:color="auto"/>
                            <w:right w:val="none" w:sz="0" w:space="0" w:color="auto"/>
                          </w:divBdr>
                          <w:divsChild>
                            <w:div w:id="15477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863952">
              <w:marLeft w:val="0"/>
              <w:marRight w:val="0"/>
              <w:marTop w:val="0"/>
              <w:marBottom w:val="0"/>
              <w:divBdr>
                <w:top w:val="single" w:sz="6" w:space="4" w:color="E5E5E5"/>
                <w:left w:val="none" w:sz="0" w:space="0" w:color="auto"/>
                <w:bottom w:val="single" w:sz="6" w:space="4" w:color="E5E5E5"/>
                <w:right w:val="none" w:sz="0" w:space="0" w:color="auto"/>
              </w:divBdr>
            </w:div>
            <w:div w:id="820004754">
              <w:marLeft w:val="120"/>
              <w:marRight w:val="5265"/>
              <w:marTop w:val="180"/>
              <w:marBottom w:val="18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dia" TargetMode="External"/><Relationship Id="rId13" Type="http://schemas.openxmlformats.org/officeDocument/2006/relationships/image" Target="media/image1.jpeg"/><Relationship Id="rId18" Type="http://schemas.openxmlformats.org/officeDocument/2006/relationships/hyperlink" Target="http://en.wikipedia.org/wiki/Satyagraha" TargetMode="External"/><Relationship Id="rId26" Type="http://schemas.openxmlformats.org/officeDocument/2006/relationships/hyperlink" Target="http://en.wikipedia.org/wiki/Non-possession" TargetMode="External"/><Relationship Id="rId3" Type="http://schemas.openxmlformats.org/officeDocument/2006/relationships/settings" Target="settings.xml"/><Relationship Id="rId21" Type="http://schemas.openxmlformats.org/officeDocument/2006/relationships/hyperlink" Target="http://en.wikipedia.org/wiki/Satyagraha" TargetMode="External"/><Relationship Id="rId34" Type="http://schemas.openxmlformats.org/officeDocument/2006/relationships/theme" Target="theme/theme1.xml"/><Relationship Id="rId7" Type="http://schemas.openxmlformats.org/officeDocument/2006/relationships/hyperlink" Target="http://en.wikipedia.org/wiki/Mohandas_Karamchand_Gandhi" TargetMode="External"/><Relationship Id="rId12" Type="http://schemas.openxmlformats.org/officeDocument/2006/relationships/hyperlink" Target="http://en.wikipedia.org/wiki/File:Marche_sel.jpg" TargetMode="External"/><Relationship Id="rId17" Type="http://schemas.openxmlformats.org/officeDocument/2006/relationships/hyperlink" Target="http://en.wikipedia.org/wiki/Satyagraha" TargetMode="External"/><Relationship Id="rId25" Type="http://schemas.openxmlformats.org/officeDocument/2006/relationships/hyperlink" Target="http://en.wikipedia.org/wiki/Ahimsa"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n.wikipedia.org/wiki/Satya" TargetMode="External"/><Relationship Id="rId20" Type="http://schemas.openxmlformats.org/officeDocument/2006/relationships/hyperlink" Target="http://en.wikipedia.org/wiki/Satyagraha" TargetMode="External"/><Relationship Id="rId29" Type="http://schemas.openxmlformats.org/officeDocument/2006/relationships/hyperlink" Target="http://en.wikipedia.org/wiki/Martin_Luther_King,_Jr." TargetMode="External"/><Relationship Id="rId1" Type="http://schemas.openxmlformats.org/officeDocument/2006/relationships/numbering" Target="numbering.xml"/><Relationship Id="rId6" Type="http://schemas.openxmlformats.org/officeDocument/2006/relationships/hyperlink" Target="http://en.wikipedia.org/wiki/Nonviolent_resistance" TargetMode="External"/><Relationship Id="rId11" Type="http://schemas.openxmlformats.org/officeDocument/2006/relationships/hyperlink" Target="http://en.wikipedia.org/wiki/Civil_rights_movement" TargetMode="External"/><Relationship Id="rId24" Type="http://schemas.openxmlformats.org/officeDocument/2006/relationships/hyperlink" Target="http://en.wikipedia.org/wiki/Sabarmati_Ashram" TargetMode="External"/><Relationship Id="rId32" Type="http://schemas.openxmlformats.org/officeDocument/2006/relationships/hyperlink" Target="http://afroamhistory.about.com/bio/Jessica-McElrath-6996.htm" TargetMode="External"/><Relationship Id="rId5" Type="http://schemas.openxmlformats.org/officeDocument/2006/relationships/hyperlink" Target="http://en.wikipedia.org/wiki/Sanskrit_language" TargetMode="External"/><Relationship Id="rId15" Type="http://schemas.openxmlformats.org/officeDocument/2006/relationships/hyperlink" Target="http://en.wikipedia.org/wiki/Salt_Satyagraha" TargetMode="External"/><Relationship Id="rId23" Type="http://schemas.openxmlformats.org/officeDocument/2006/relationships/hyperlink" Target="http://en.wikipedia.org/wiki/Satyagraha" TargetMode="External"/><Relationship Id="rId28" Type="http://schemas.openxmlformats.org/officeDocument/2006/relationships/hyperlink" Target="http://en.wikipedia.org/wiki/Khadi" TargetMode="External"/><Relationship Id="rId10" Type="http://schemas.openxmlformats.org/officeDocument/2006/relationships/hyperlink" Target="http://en.wikipedia.org/wiki/Martin_Luther_King,_Jr." TargetMode="External"/><Relationship Id="rId19" Type="http://schemas.openxmlformats.org/officeDocument/2006/relationships/hyperlink" Target="http://en.wikipedia.org/wiki/Satyagraha" TargetMode="External"/><Relationship Id="rId31" Type="http://schemas.openxmlformats.org/officeDocument/2006/relationships/hyperlink" Target="http://en.wikipedia.org/wiki/Satyagraha" TargetMode="External"/><Relationship Id="rId4" Type="http://schemas.openxmlformats.org/officeDocument/2006/relationships/webSettings" Target="webSettings.xml"/><Relationship Id="rId9" Type="http://schemas.openxmlformats.org/officeDocument/2006/relationships/hyperlink" Target="http://en.wikipedia.org/wiki/South_Africa" TargetMode="External"/><Relationship Id="rId14" Type="http://schemas.openxmlformats.org/officeDocument/2006/relationships/image" Target="media/image2.png"/><Relationship Id="rId22" Type="http://schemas.openxmlformats.org/officeDocument/2006/relationships/hyperlink" Target="http://en.wikipedia.org/wiki/Satyagraha" TargetMode="External"/><Relationship Id="rId27" Type="http://schemas.openxmlformats.org/officeDocument/2006/relationships/hyperlink" Target="http://en.wikipedia.org/wiki/Dalit" TargetMode="External"/><Relationship Id="rId30" Type="http://schemas.openxmlformats.org/officeDocument/2006/relationships/hyperlink" Target="http://en.wikipedia.org/wiki/Civil_rights_mo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2039</Words>
  <Characters>12818</Characters>
  <Application>Microsoft Office Word</Application>
  <DocSecurity>0</DocSecurity>
  <Lines>106</Lines>
  <Paragraphs>29</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Satyagraha</vt:lpstr>
      <vt:lpstr>Satyagraha</vt:lpstr>
    </vt:vector>
  </TitlesOfParts>
  <Company>Home</Company>
  <LinksUpToDate>false</LinksUpToDate>
  <CharactersWithSpaces>14828</CharactersWithSpaces>
  <SharedDoc>false</SharedDoc>
  <HLinks>
    <vt:vector size="192" baseType="variant">
      <vt:variant>
        <vt:i4>1376280</vt:i4>
      </vt:variant>
      <vt:variant>
        <vt:i4>99</vt:i4>
      </vt:variant>
      <vt:variant>
        <vt:i4>0</vt:i4>
      </vt:variant>
      <vt:variant>
        <vt:i4>5</vt:i4>
      </vt:variant>
      <vt:variant>
        <vt:lpwstr>http://afroamhistory.about.com/bio/Jessica-McElrath-6996.htm</vt:lpwstr>
      </vt:variant>
      <vt:variant>
        <vt:lpwstr/>
      </vt:variant>
      <vt:variant>
        <vt:i4>1966144</vt:i4>
      </vt:variant>
      <vt:variant>
        <vt:i4>96</vt:i4>
      </vt:variant>
      <vt:variant>
        <vt:i4>0</vt:i4>
      </vt:variant>
      <vt:variant>
        <vt:i4>5</vt:i4>
      </vt:variant>
      <vt:variant>
        <vt:lpwstr>http://en.wikipedia.org/wiki/Satyagraha</vt:lpwstr>
      </vt:variant>
      <vt:variant>
        <vt:lpwstr>cite_note-15#cite_note-15</vt:lpwstr>
      </vt:variant>
      <vt:variant>
        <vt:i4>4390912</vt:i4>
      </vt:variant>
      <vt:variant>
        <vt:i4>93</vt:i4>
      </vt:variant>
      <vt:variant>
        <vt:i4>0</vt:i4>
      </vt:variant>
      <vt:variant>
        <vt:i4>5</vt:i4>
      </vt:variant>
      <vt:variant>
        <vt:lpwstr>http://en.wikipedia.org/wiki/Civil_rights_movement</vt:lpwstr>
      </vt:variant>
      <vt:variant>
        <vt:lpwstr/>
      </vt:variant>
      <vt:variant>
        <vt:i4>3407951</vt:i4>
      </vt:variant>
      <vt:variant>
        <vt:i4>90</vt:i4>
      </vt:variant>
      <vt:variant>
        <vt:i4>0</vt:i4>
      </vt:variant>
      <vt:variant>
        <vt:i4>5</vt:i4>
      </vt:variant>
      <vt:variant>
        <vt:lpwstr>http://en.wikipedia.org/wiki/Martin_Luther_King,_Jr.</vt:lpwstr>
      </vt:variant>
      <vt:variant>
        <vt:lpwstr/>
      </vt:variant>
      <vt:variant>
        <vt:i4>4194332</vt:i4>
      </vt:variant>
      <vt:variant>
        <vt:i4>87</vt:i4>
      </vt:variant>
      <vt:variant>
        <vt:i4>0</vt:i4>
      </vt:variant>
      <vt:variant>
        <vt:i4>5</vt:i4>
      </vt:variant>
      <vt:variant>
        <vt:lpwstr>http://en.wikipedia.org/wiki/Satyagraha</vt:lpwstr>
      </vt:variant>
      <vt:variant>
        <vt:lpwstr>cite_note-rules-7#cite_note-rules-7</vt:lpwstr>
      </vt:variant>
      <vt:variant>
        <vt:i4>8126521</vt:i4>
      </vt:variant>
      <vt:variant>
        <vt:i4>84</vt:i4>
      </vt:variant>
      <vt:variant>
        <vt:i4>0</vt:i4>
      </vt:variant>
      <vt:variant>
        <vt:i4>5</vt:i4>
      </vt:variant>
      <vt:variant>
        <vt:lpwstr>http://en.wikipedia.org/wiki/Khadi</vt:lpwstr>
      </vt:variant>
      <vt:variant>
        <vt:lpwstr/>
      </vt:variant>
      <vt:variant>
        <vt:i4>4194335</vt:i4>
      </vt:variant>
      <vt:variant>
        <vt:i4>81</vt:i4>
      </vt:variant>
      <vt:variant>
        <vt:i4>0</vt:i4>
      </vt:variant>
      <vt:variant>
        <vt:i4>5</vt:i4>
      </vt:variant>
      <vt:variant>
        <vt:lpwstr>http://en.wikipedia.org/wiki/Satyagraha</vt:lpwstr>
      </vt:variant>
      <vt:variant>
        <vt:lpwstr>cite_note-qualifications-14#cite_note-qualifications-14</vt:lpwstr>
      </vt:variant>
      <vt:variant>
        <vt:i4>6488125</vt:i4>
      </vt:variant>
      <vt:variant>
        <vt:i4>78</vt:i4>
      </vt:variant>
      <vt:variant>
        <vt:i4>0</vt:i4>
      </vt:variant>
      <vt:variant>
        <vt:i4>5</vt:i4>
      </vt:variant>
      <vt:variant>
        <vt:lpwstr>http://en.wikipedia.org/wiki/Dalit</vt:lpwstr>
      </vt:variant>
      <vt:variant>
        <vt:lpwstr/>
      </vt:variant>
      <vt:variant>
        <vt:i4>85</vt:i4>
      </vt:variant>
      <vt:variant>
        <vt:i4>75</vt:i4>
      </vt:variant>
      <vt:variant>
        <vt:i4>0</vt:i4>
      </vt:variant>
      <vt:variant>
        <vt:i4>5</vt:i4>
      </vt:variant>
      <vt:variant>
        <vt:lpwstr>http://en.wikipedia.org/wiki/Swadeshi</vt:lpwstr>
      </vt:variant>
      <vt:variant>
        <vt:lpwstr/>
      </vt:variant>
      <vt:variant>
        <vt:i4>6619249</vt:i4>
      </vt:variant>
      <vt:variant>
        <vt:i4>72</vt:i4>
      </vt:variant>
      <vt:variant>
        <vt:i4>0</vt:i4>
      </vt:variant>
      <vt:variant>
        <vt:i4>5</vt:i4>
      </vt:variant>
      <vt:variant>
        <vt:lpwstr>http://en.wikipedia.org/wiki/Non-possession</vt:lpwstr>
      </vt:variant>
      <vt:variant>
        <vt:lpwstr/>
      </vt:variant>
      <vt:variant>
        <vt:i4>655444</vt:i4>
      </vt:variant>
      <vt:variant>
        <vt:i4>69</vt:i4>
      </vt:variant>
      <vt:variant>
        <vt:i4>0</vt:i4>
      </vt:variant>
      <vt:variant>
        <vt:i4>5</vt:i4>
      </vt:variant>
      <vt:variant>
        <vt:lpwstr>http://en.wikipedia.org/wiki/Brahmacharya</vt:lpwstr>
      </vt:variant>
      <vt:variant>
        <vt:lpwstr/>
      </vt:variant>
      <vt:variant>
        <vt:i4>6553648</vt:i4>
      </vt:variant>
      <vt:variant>
        <vt:i4>66</vt:i4>
      </vt:variant>
      <vt:variant>
        <vt:i4>0</vt:i4>
      </vt:variant>
      <vt:variant>
        <vt:i4>5</vt:i4>
      </vt:variant>
      <vt:variant>
        <vt:lpwstr>http://en.wikipedia.org/wiki/Ahimsa</vt:lpwstr>
      </vt:variant>
      <vt:variant>
        <vt:lpwstr/>
      </vt:variant>
      <vt:variant>
        <vt:i4>1572928</vt:i4>
      </vt:variant>
      <vt:variant>
        <vt:i4>63</vt:i4>
      </vt:variant>
      <vt:variant>
        <vt:i4>0</vt:i4>
      </vt:variant>
      <vt:variant>
        <vt:i4>5</vt:i4>
      </vt:variant>
      <vt:variant>
        <vt:lpwstr>http://en.wikipedia.org/wiki/Satyagraha</vt:lpwstr>
      </vt:variant>
      <vt:variant>
        <vt:lpwstr>cite_note-13#cite_note-13</vt:lpwstr>
      </vt:variant>
      <vt:variant>
        <vt:i4>1835122</vt:i4>
      </vt:variant>
      <vt:variant>
        <vt:i4>60</vt:i4>
      </vt:variant>
      <vt:variant>
        <vt:i4>0</vt:i4>
      </vt:variant>
      <vt:variant>
        <vt:i4>5</vt:i4>
      </vt:variant>
      <vt:variant>
        <vt:lpwstr>http://en.wikipedia.org/wiki/Sabarmati_Ashram</vt:lpwstr>
      </vt:variant>
      <vt:variant>
        <vt:lpwstr/>
      </vt:variant>
      <vt:variant>
        <vt:i4>1638464</vt:i4>
      </vt:variant>
      <vt:variant>
        <vt:i4>57</vt:i4>
      </vt:variant>
      <vt:variant>
        <vt:i4>0</vt:i4>
      </vt:variant>
      <vt:variant>
        <vt:i4>5</vt:i4>
      </vt:variant>
      <vt:variant>
        <vt:lpwstr>http://en.wikipedia.org/wiki/Satyagraha</vt:lpwstr>
      </vt:variant>
      <vt:variant>
        <vt:lpwstr>cite_note-12#cite_note-12</vt:lpwstr>
      </vt:variant>
      <vt:variant>
        <vt:i4>4194333</vt:i4>
      </vt:variant>
      <vt:variant>
        <vt:i4>54</vt:i4>
      </vt:variant>
      <vt:variant>
        <vt:i4>0</vt:i4>
      </vt:variant>
      <vt:variant>
        <vt:i4>5</vt:i4>
      </vt:variant>
      <vt:variant>
        <vt:lpwstr>http://en.wikipedia.org/wiki/Satyagraha</vt:lpwstr>
      </vt:variant>
      <vt:variant>
        <vt:lpwstr>cite_note-6#cite_note-6</vt:lpwstr>
      </vt:variant>
      <vt:variant>
        <vt:i4>4194334</vt:i4>
      </vt:variant>
      <vt:variant>
        <vt:i4>51</vt:i4>
      </vt:variant>
      <vt:variant>
        <vt:i4>0</vt:i4>
      </vt:variant>
      <vt:variant>
        <vt:i4>5</vt:i4>
      </vt:variant>
      <vt:variant>
        <vt:lpwstr>http://en.wikipedia.org/wiki/Satyagraha</vt:lpwstr>
      </vt:variant>
      <vt:variant>
        <vt:lpwstr>cite_note-5#cite_note-5</vt:lpwstr>
      </vt:variant>
      <vt:variant>
        <vt:i4>4194335</vt:i4>
      </vt:variant>
      <vt:variant>
        <vt:i4>48</vt:i4>
      </vt:variant>
      <vt:variant>
        <vt:i4>0</vt:i4>
      </vt:variant>
      <vt:variant>
        <vt:i4>5</vt:i4>
      </vt:variant>
      <vt:variant>
        <vt:lpwstr>http://en.wikipedia.org/wiki/Satyagraha</vt:lpwstr>
      </vt:variant>
      <vt:variant>
        <vt:lpwstr>cite_note-4#cite_note-4</vt:lpwstr>
      </vt:variant>
      <vt:variant>
        <vt:i4>4194328</vt:i4>
      </vt:variant>
      <vt:variant>
        <vt:i4>45</vt:i4>
      </vt:variant>
      <vt:variant>
        <vt:i4>0</vt:i4>
      </vt:variant>
      <vt:variant>
        <vt:i4>5</vt:i4>
      </vt:variant>
      <vt:variant>
        <vt:lpwstr>http://en.wikipedia.org/wiki/Satyagraha</vt:lpwstr>
      </vt:variant>
      <vt:variant>
        <vt:lpwstr>cite_note-3#cite_note-3</vt:lpwstr>
      </vt:variant>
      <vt:variant>
        <vt:i4>4194330</vt:i4>
      </vt:variant>
      <vt:variant>
        <vt:i4>42</vt:i4>
      </vt:variant>
      <vt:variant>
        <vt:i4>0</vt:i4>
      </vt:variant>
      <vt:variant>
        <vt:i4>5</vt:i4>
      </vt:variant>
      <vt:variant>
        <vt:lpwstr>http://en.wikipedia.org/wiki/Satyagraha</vt:lpwstr>
      </vt:variant>
      <vt:variant>
        <vt:lpwstr>cite_note-1#cite_note-1</vt:lpwstr>
      </vt:variant>
      <vt:variant>
        <vt:i4>4194331</vt:i4>
      </vt:variant>
      <vt:variant>
        <vt:i4>39</vt:i4>
      </vt:variant>
      <vt:variant>
        <vt:i4>0</vt:i4>
      </vt:variant>
      <vt:variant>
        <vt:i4>5</vt:i4>
      </vt:variant>
      <vt:variant>
        <vt:lpwstr>http://en.wikipedia.org/wiki/Satyagraha</vt:lpwstr>
      </vt:variant>
      <vt:variant>
        <vt:lpwstr>cite_note-0#cite_note-0</vt:lpwstr>
      </vt:variant>
      <vt:variant>
        <vt:i4>7929901</vt:i4>
      </vt:variant>
      <vt:variant>
        <vt:i4>36</vt:i4>
      </vt:variant>
      <vt:variant>
        <vt:i4>0</vt:i4>
      </vt:variant>
      <vt:variant>
        <vt:i4>5</vt:i4>
      </vt:variant>
      <vt:variant>
        <vt:lpwstr>http://en.wikipedia.org/wiki/Satya</vt:lpwstr>
      </vt:variant>
      <vt:variant>
        <vt:lpwstr/>
      </vt:variant>
      <vt:variant>
        <vt:i4>2097244</vt:i4>
      </vt:variant>
      <vt:variant>
        <vt:i4>33</vt:i4>
      </vt:variant>
      <vt:variant>
        <vt:i4>0</vt:i4>
      </vt:variant>
      <vt:variant>
        <vt:i4>5</vt:i4>
      </vt:variant>
      <vt:variant>
        <vt:lpwstr>http://en.wikipedia.org/wiki/Salt_Satyagraha</vt:lpwstr>
      </vt:variant>
      <vt:variant>
        <vt:lpwstr/>
      </vt:variant>
      <vt:variant>
        <vt:i4>5898282</vt:i4>
      </vt:variant>
      <vt:variant>
        <vt:i4>27</vt:i4>
      </vt:variant>
      <vt:variant>
        <vt:i4>0</vt:i4>
      </vt:variant>
      <vt:variant>
        <vt:i4>5</vt:i4>
      </vt:variant>
      <vt:variant>
        <vt:lpwstr>http://en.wikipedia.org/wiki/File:Marche_sel.jpg</vt:lpwstr>
      </vt:variant>
      <vt:variant>
        <vt:lpwstr/>
      </vt:variant>
      <vt:variant>
        <vt:i4>5898282</vt:i4>
      </vt:variant>
      <vt:variant>
        <vt:i4>21</vt:i4>
      </vt:variant>
      <vt:variant>
        <vt:i4>0</vt:i4>
      </vt:variant>
      <vt:variant>
        <vt:i4>5</vt:i4>
      </vt:variant>
      <vt:variant>
        <vt:lpwstr>http://en.wikipedia.org/wiki/File:Marche_sel.jpg</vt:lpwstr>
      </vt:variant>
      <vt:variant>
        <vt:lpwstr/>
      </vt:variant>
      <vt:variant>
        <vt:i4>4390912</vt:i4>
      </vt:variant>
      <vt:variant>
        <vt:i4>18</vt:i4>
      </vt:variant>
      <vt:variant>
        <vt:i4>0</vt:i4>
      </vt:variant>
      <vt:variant>
        <vt:i4>5</vt:i4>
      </vt:variant>
      <vt:variant>
        <vt:lpwstr>http://en.wikipedia.org/wiki/Civil_rights_movement</vt:lpwstr>
      </vt:variant>
      <vt:variant>
        <vt:lpwstr/>
      </vt:variant>
      <vt:variant>
        <vt:i4>3407951</vt:i4>
      </vt:variant>
      <vt:variant>
        <vt:i4>15</vt:i4>
      </vt:variant>
      <vt:variant>
        <vt:i4>0</vt:i4>
      </vt:variant>
      <vt:variant>
        <vt:i4>5</vt:i4>
      </vt:variant>
      <vt:variant>
        <vt:lpwstr>http://en.wikipedia.org/wiki/Martin_Luther_King,_Jr.</vt:lpwstr>
      </vt:variant>
      <vt:variant>
        <vt:lpwstr/>
      </vt:variant>
      <vt:variant>
        <vt:i4>65662</vt:i4>
      </vt:variant>
      <vt:variant>
        <vt:i4>12</vt:i4>
      </vt:variant>
      <vt:variant>
        <vt:i4>0</vt:i4>
      </vt:variant>
      <vt:variant>
        <vt:i4>5</vt:i4>
      </vt:variant>
      <vt:variant>
        <vt:lpwstr>http://en.wikipedia.org/wiki/South_Africa</vt:lpwstr>
      </vt:variant>
      <vt:variant>
        <vt:lpwstr/>
      </vt:variant>
      <vt:variant>
        <vt:i4>7536690</vt:i4>
      </vt:variant>
      <vt:variant>
        <vt:i4>9</vt:i4>
      </vt:variant>
      <vt:variant>
        <vt:i4>0</vt:i4>
      </vt:variant>
      <vt:variant>
        <vt:i4>5</vt:i4>
      </vt:variant>
      <vt:variant>
        <vt:lpwstr>http://en.wikipedia.org/wiki/India</vt:lpwstr>
      </vt:variant>
      <vt:variant>
        <vt:lpwstr/>
      </vt:variant>
      <vt:variant>
        <vt:i4>5046276</vt:i4>
      </vt:variant>
      <vt:variant>
        <vt:i4>6</vt:i4>
      </vt:variant>
      <vt:variant>
        <vt:i4>0</vt:i4>
      </vt:variant>
      <vt:variant>
        <vt:i4>5</vt:i4>
      </vt:variant>
      <vt:variant>
        <vt:lpwstr>http://en.wikipedia.org/wiki/Mohandas_Karamchand_Gandhi</vt:lpwstr>
      </vt:variant>
      <vt:variant>
        <vt:lpwstr/>
      </vt:variant>
      <vt:variant>
        <vt:i4>5767202</vt:i4>
      </vt:variant>
      <vt:variant>
        <vt:i4>3</vt:i4>
      </vt:variant>
      <vt:variant>
        <vt:i4>0</vt:i4>
      </vt:variant>
      <vt:variant>
        <vt:i4>5</vt:i4>
      </vt:variant>
      <vt:variant>
        <vt:lpwstr>http://en.wikipedia.org/wiki/Nonviolent_resistance</vt:lpwstr>
      </vt:variant>
      <vt:variant>
        <vt:lpwstr/>
      </vt:variant>
      <vt:variant>
        <vt:i4>6094897</vt:i4>
      </vt:variant>
      <vt:variant>
        <vt:i4>0</vt:i4>
      </vt:variant>
      <vt:variant>
        <vt:i4>0</vt:i4>
      </vt:variant>
      <vt:variant>
        <vt:i4>5</vt:i4>
      </vt:variant>
      <vt:variant>
        <vt:lpwstr>http://en.wikipedia.org/wiki/Sanskrit_language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Satyagraha</dc:title>
  <dc:subject/>
  <dc:creator>USER</dc:creator>
  <cp:keywords/>
  <dc:description/>
  <cp:lastModifiedBy>Rick</cp:lastModifiedBy>
  <cp:revision>7</cp:revision>
  <dcterms:created xsi:type="dcterms:W3CDTF">2011-09-11T03:45:00Z</dcterms:created>
  <dcterms:modified xsi:type="dcterms:W3CDTF">2012-04-19T03:53:00Z</dcterms:modified>
</cp:coreProperties>
</file>