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4A60" w:rsidRDefault="00104A60" w:rsidP="00104A60">
      <w:pPr>
        <w:shd w:val="clear" w:color="auto" w:fill="FFFFFF"/>
        <w:spacing w:after="0" w:line="240" w:lineRule="auto"/>
        <w:textAlignment w:val="top"/>
        <w:outlineLvl w:val="1"/>
        <w:rPr>
          <w:rFonts w:ascii="Helvetica" w:eastAsia="Times New Roman" w:hAnsi="Helvetica" w:cs="Helvetica"/>
          <w:b/>
          <w:bCs/>
          <w:color w:val="000000"/>
          <w:kern w:val="36"/>
          <w:sz w:val="24"/>
          <w:szCs w:val="24"/>
          <w:lang w:bidi="th-TH"/>
        </w:rPr>
      </w:pPr>
      <w:r w:rsidRPr="00104A60">
        <w:rPr>
          <w:rFonts w:ascii="Helvetica" w:eastAsia="Times New Roman" w:hAnsi="Helvetica" w:cs="Helvetica"/>
          <w:b/>
          <w:bCs/>
          <w:color w:val="000000"/>
          <w:kern w:val="36"/>
          <w:sz w:val="24"/>
          <w:szCs w:val="24"/>
          <w:lang w:bidi="th-TH"/>
        </w:rPr>
        <w:t>Thailand Economy Grows at Fastest Pace in Over Four Years</w:t>
      </w:r>
    </w:p>
    <w:p w:rsidR="00104A60" w:rsidRDefault="00104A60" w:rsidP="00104A60">
      <w:pPr>
        <w:shd w:val="clear" w:color="auto" w:fill="FFFFFF"/>
        <w:spacing w:after="0" w:line="240" w:lineRule="auto"/>
        <w:textAlignment w:val="top"/>
        <w:outlineLvl w:val="1"/>
        <w:rPr>
          <w:rFonts w:ascii="Helvetica" w:eastAsia="Times New Roman" w:hAnsi="Helvetica" w:cs="Helvetica"/>
          <w:b/>
          <w:bCs/>
          <w:color w:val="000000"/>
          <w:kern w:val="36"/>
          <w:sz w:val="24"/>
          <w:szCs w:val="24"/>
          <w:lang w:bidi="th-TH"/>
        </w:rPr>
      </w:pPr>
    </w:p>
    <w:p w:rsidR="00104A60" w:rsidRPr="00104A60" w:rsidRDefault="00104A60" w:rsidP="00104A60">
      <w:pPr>
        <w:shd w:val="clear" w:color="auto" w:fill="FFFFFF"/>
        <w:spacing w:after="0" w:line="240" w:lineRule="auto"/>
        <w:textAlignment w:val="top"/>
        <w:outlineLvl w:val="1"/>
        <w:rPr>
          <w:rFonts w:ascii="Helvetica" w:eastAsia="Times New Roman" w:hAnsi="Helvetica" w:cs="Helvetica"/>
          <w:b/>
          <w:bCs/>
          <w:color w:val="000000"/>
          <w:kern w:val="36"/>
          <w:sz w:val="24"/>
          <w:szCs w:val="24"/>
          <w:lang w:bidi="th-TH"/>
        </w:rPr>
      </w:pPr>
    </w:p>
    <w:p w:rsidR="00104A60" w:rsidRDefault="00104A60" w:rsidP="00104A60">
      <w:pPr>
        <w:shd w:val="clear" w:color="auto" w:fill="FFFFFF"/>
        <w:spacing w:after="0" w:line="420" w:lineRule="atLeast"/>
        <w:textAlignment w:val="top"/>
        <w:rPr>
          <w:rFonts w:ascii="Helvetica" w:eastAsia="Times New Roman" w:hAnsi="Helvetica" w:cs="Helvetica"/>
          <w:color w:val="000000"/>
          <w:sz w:val="18"/>
          <w:szCs w:val="18"/>
          <w:lang w:bidi="th-TH"/>
        </w:rPr>
      </w:pPr>
      <w:r w:rsidRPr="00104A60">
        <w:rPr>
          <w:rFonts w:ascii="Helvetica" w:eastAsia="Times New Roman" w:hAnsi="Helvetica" w:cs="Helvetica"/>
          <w:noProof/>
          <w:color w:val="000000"/>
          <w:sz w:val="18"/>
          <w:szCs w:val="18"/>
          <w:lang w:bidi="th-TH"/>
        </w:rPr>
        <w:drawing>
          <wp:inline distT="0" distB="0" distL="0" distR="0" wp14:anchorId="1F19E638" wp14:editId="40D06668">
            <wp:extent cx="1012190" cy="256540"/>
            <wp:effectExtent l="0" t="0" r="0" b="0"/>
            <wp:docPr id="1" name="Picture 1" descr="https://s.yimg.com/lo/api/res/1.2/9khQIsUJLL2D69.dSfrITQ--/YXBwaWQ9eW15O3c9MTUwO3NtPTE-/http:/media.zenfs.com/284/2011/06/08/bloomberg-106x27_102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yimg.com/lo/api/res/1.2/9khQIsUJLL2D69.dSfrITQ--/YXBwaWQ9eW15O3c9MTUwO3NtPTE-/http:/media.zenfs.com/284/2011/06/08/bloomberg-106x27_10210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2190" cy="256540"/>
                    </a:xfrm>
                    <a:prstGeom prst="rect">
                      <a:avLst/>
                    </a:prstGeom>
                    <a:noFill/>
                    <a:ln>
                      <a:noFill/>
                    </a:ln>
                  </pic:spPr>
                </pic:pic>
              </a:graphicData>
            </a:graphic>
          </wp:inline>
        </w:drawing>
      </w:r>
    </w:p>
    <w:p w:rsidR="00104A60" w:rsidRPr="00104A60" w:rsidRDefault="00104A60" w:rsidP="00104A60">
      <w:pPr>
        <w:shd w:val="clear" w:color="auto" w:fill="FFFFFF"/>
        <w:spacing w:after="0" w:line="420" w:lineRule="atLeast"/>
        <w:textAlignment w:val="top"/>
        <w:rPr>
          <w:rFonts w:ascii="Helvetica" w:eastAsia="Times New Roman" w:hAnsi="Helvetica" w:cs="Helvetica"/>
          <w:color w:val="000000"/>
          <w:sz w:val="18"/>
          <w:szCs w:val="18"/>
          <w:lang w:bidi="th-TH"/>
        </w:rPr>
      </w:pPr>
      <w:proofErr w:type="spellStart"/>
      <w:r>
        <w:rPr>
          <w:rFonts w:ascii="Helvetica" w:eastAsia="Times New Roman" w:hAnsi="Helvetica" w:cs="Helvetica"/>
          <w:color w:val="000000"/>
          <w:sz w:val="18"/>
          <w:szCs w:val="18"/>
          <w:lang w:bidi="th-TH"/>
        </w:rPr>
        <w:t>A</w:t>
      </w:r>
      <w:r w:rsidRPr="00104A60">
        <w:rPr>
          <w:rFonts w:ascii="Helvetica" w:eastAsia="Times New Roman" w:hAnsi="Helvetica" w:cs="Helvetica"/>
          <w:color w:val="000000"/>
          <w:sz w:val="18"/>
          <w:szCs w:val="18"/>
          <w:lang w:bidi="th-TH"/>
        </w:rPr>
        <w:t>nuchit</w:t>
      </w:r>
      <w:proofErr w:type="spellEnd"/>
      <w:r w:rsidRPr="00104A60">
        <w:rPr>
          <w:rFonts w:ascii="Helvetica" w:eastAsia="Times New Roman" w:hAnsi="Helvetica" w:cs="Helvetica"/>
          <w:color w:val="000000"/>
          <w:sz w:val="18"/>
          <w:szCs w:val="18"/>
          <w:lang w:bidi="th-TH"/>
        </w:rPr>
        <w:t xml:space="preserve"> Nguyen, Yumi Teso </w:t>
      </w:r>
    </w:p>
    <w:p w:rsidR="00104A60" w:rsidRPr="00104A60" w:rsidRDefault="00104A60" w:rsidP="00104A60">
      <w:pPr>
        <w:shd w:val="clear" w:color="auto" w:fill="FFFFFF"/>
        <w:spacing w:before="100" w:beforeAutospacing="1" w:after="100" w:afterAutospacing="1" w:line="240" w:lineRule="auto"/>
        <w:ind w:left="870"/>
        <w:textAlignment w:val="top"/>
        <w:rPr>
          <w:rFonts w:ascii="Helvetica" w:eastAsia="Times New Roman" w:hAnsi="Helvetica" w:cs="Helvetica"/>
          <w:color w:val="000000"/>
          <w:sz w:val="20"/>
          <w:szCs w:val="20"/>
          <w:lang w:bidi="th-TH"/>
        </w:rPr>
      </w:pPr>
    </w:p>
    <w:p w:rsidR="00104A60" w:rsidRDefault="00104A60" w:rsidP="00104A60">
      <w:pPr>
        <w:shd w:val="clear" w:color="auto" w:fill="FFFFFF"/>
        <w:spacing w:after="0" w:line="240" w:lineRule="auto"/>
        <w:textAlignment w:val="top"/>
        <w:rPr>
          <w:rFonts w:ascii="Helvetica" w:eastAsia="Times New Roman" w:hAnsi="Helvetica" w:cs="Helvetica"/>
          <w:color w:val="000000"/>
          <w:sz w:val="23"/>
          <w:szCs w:val="23"/>
          <w:lang w:bidi="th-TH"/>
        </w:rPr>
      </w:pPr>
      <w:r w:rsidRPr="00104A60">
        <w:rPr>
          <w:rFonts w:ascii="Helvetica" w:eastAsia="Times New Roman" w:hAnsi="Helvetica" w:cs="Helvetica"/>
          <w:color w:val="000000"/>
          <w:sz w:val="23"/>
          <w:szCs w:val="23"/>
          <w:lang w:bidi="th-TH"/>
        </w:rPr>
        <w:t xml:space="preserve">Thailand’s economy grew at the fastest pace in more than four years, led by a surge in farming output and tourism. </w:t>
      </w:r>
    </w:p>
    <w:p w:rsidR="00104A60" w:rsidRPr="00104A60" w:rsidRDefault="00104A60" w:rsidP="00104A60">
      <w:pPr>
        <w:shd w:val="clear" w:color="auto" w:fill="FFFFFF"/>
        <w:spacing w:after="0" w:line="240" w:lineRule="auto"/>
        <w:textAlignment w:val="top"/>
        <w:rPr>
          <w:rFonts w:ascii="Helvetica" w:eastAsia="Times New Roman" w:hAnsi="Helvetica" w:cs="Helvetica"/>
          <w:color w:val="000000"/>
          <w:sz w:val="23"/>
          <w:szCs w:val="23"/>
          <w:lang w:bidi="th-TH"/>
        </w:rPr>
      </w:pPr>
    </w:p>
    <w:p w:rsidR="00104A60" w:rsidRPr="00104A60" w:rsidRDefault="00104A60" w:rsidP="00104A60">
      <w:pPr>
        <w:shd w:val="clear" w:color="auto" w:fill="FFFFFF"/>
        <w:spacing w:after="144" w:line="240" w:lineRule="auto"/>
        <w:textAlignment w:val="top"/>
        <w:outlineLvl w:val="3"/>
        <w:rPr>
          <w:rFonts w:ascii="Helvetica" w:eastAsia="Times New Roman" w:hAnsi="Helvetica" w:cs="Helvetica"/>
          <w:b/>
          <w:bCs/>
          <w:color w:val="000000"/>
          <w:sz w:val="33"/>
          <w:szCs w:val="33"/>
          <w:lang w:bidi="th-TH"/>
        </w:rPr>
      </w:pPr>
      <w:r w:rsidRPr="00104A60">
        <w:rPr>
          <w:rFonts w:ascii="Helvetica" w:eastAsia="Times New Roman" w:hAnsi="Helvetica" w:cs="Helvetica"/>
          <w:b/>
          <w:bCs/>
          <w:color w:val="000000"/>
          <w:sz w:val="33"/>
          <w:szCs w:val="33"/>
          <w:lang w:bidi="th-TH"/>
        </w:rPr>
        <w:t>Key Points</w:t>
      </w:r>
    </w:p>
    <w:p w:rsidR="00104A60" w:rsidRPr="00104A60" w:rsidRDefault="00104A60" w:rsidP="00104A60">
      <w:pPr>
        <w:numPr>
          <w:ilvl w:val="0"/>
          <w:numId w:val="2"/>
        </w:numPr>
        <w:shd w:val="clear" w:color="auto" w:fill="FFFFFF"/>
        <w:spacing w:before="100" w:beforeAutospacing="1" w:after="100" w:afterAutospacing="1" w:line="240" w:lineRule="auto"/>
        <w:ind w:left="870"/>
        <w:textAlignment w:val="top"/>
        <w:rPr>
          <w:rFonts w:ascii="Helvetica" w:eastAsia="Times New Roman" w:hAnsi="Helvetica" w:cs="Helvetica"/>
          <w:color w:val="000000"/>
          <w:sz w:val="23"/>
          <w:szCs w:val="23"/>
          <w:lang w:bidi="th-TH"/>
        </w:rPr>
      </w:pPr>
      <w:r w:rsidRPr="00104A60">
        <w:rPr>
          <w:rFonts w:ascii="Helvetica" w:eastAsia="Times New Roman" w:hAnsi="Helvetica" w:cs="Helvetica"/>
          <w:color w:val="000000"/>
          <w:sz w:val="23"/>
          <w:szCs w:val="23"/>
          <w:lang w:bidi="th-TH"/>
        </w:rPr>
        <w:t xml:space="preserve">Gross domestic product rose 3.7 percent in the second quarter from a year ago after expanding 3.3 percent in the first quarter, the National Economic and Social Development Board said on Monday </w:t>
      </w:r>
    </w:p>
    <w:p w:rsidR="00104A60" w:rsidRPr="00104A60" w:rsidRDefault="00104A60" w:rsidP="00104A60">
      <w:pPr>
        <w:numPr>
          <w:ilvl w:val="0"/>
          <w:numId w:val="2"/>
        </w:numPr>
        <w:shd w:val="clear" w:color="auto" w:fill="FFFFFF"/>
        <w:spacing w:before="100" w:beforeAutospacing="1" w:after="100" w:afterAutospacing="1" w:line="240" w:lineRule="auto"/>
        <w:ind w:left="870"/>
        <w:textAlignment w:val="top"/>
        <w:rPr>
          <w:rFonts w:ascii="Helvetica" w:eastAsia="Times New Roman" w:hAnsi="Helvetica" w:cs="Helvetica"/>
          <w:color w:val="000000"/>
          <w:sz w:val="23"/>
          <w:szCs w:val="23"/>
          <w:lang w:bidi="th-TH"/>
        </w:rPr>
      </w:pPr>
      <w:r w:rsidRPr="00104A60">
        <w:rPr>
          <w:rFonts w:ascii="Helvetica" w:eastAsia="Times New Roman" w:hAnsi="Helvetica" w:cs="Helvetica"/>
          <w:color w:val="000000"/>
          <w:sz w:val="23"/>
          <w:szCs w:val="23"/>
          <w:lang w:bidi="th-TH"/>
        </w:rPr>
        <w:t xml:space="preserve">The median estimate of 21 economists surveyed by Bloomberg was for growth of 3.2 percent </w:t>
      </w:r>
    </w:p>
    <w:p w:rsidR="00104A60" w:rsidRPr="00104A60" w:rsidRDefault="00104A60" w:rsidP="00104A60">
      <w:pPr>
        <w:numPr>
          <w:ilvl w:val="0"/>
          <w:numId w:val="2"/>
        </w:numPr>
        <w:shd w:val="clear" w:color="auto" w:fill="FFFFFF"/>
        <w:spacing w:before="100" w:beforeAutospacing="1" w:after="100" w:afterAutospacing="1" w:line="240" w:lineRule="auto"/>
        <w:ind w:left="870"/>
        <w:textAlignment w:val="top"/>
        <w:rPr>
          <w:rFonts w:ascii="Helvetica" w:eastAsia="Times New Roman" w:hAnsi="Helvetica" w:cs="Helvetica"/>
          <w:color w:val="000000"/>
          <w:sz w:val="23"/>
          <w:szCs w:val="23"/>
          <w:lang w:bidi="th-TH"/>
        </w:rPr>
      </w:pPr>
      <w:r w:rsidRPr="00104A60">
        <w:rPr>
          <w:rFonts w:ascii="Helvetica" w:eastAsia="Times New Roman" w:hAnsi="Helvetica" w:cs="Helvetica"/>
          <w:color w:val="000000"/>
          <w:sz w:val="23"/>
          <w:szCs w:val="23"/>
          <w:lang w:bidi="th-TH"/>
        </w:rPr>
        <w:t xml:space="preserve">GDP rose a seasonally adjusted 1.3 percent in the second quarter compared with the previous three months, higher than the 1 percent median estimate in a Bloomberg survey </w:t>
      </w:r>
    </w:p>
    <w:p w:rsidR="00104A60" w:rsidRPr="00104A60" w:rsidRDefault="00104A60" w:rsidP="00104A60">
      <w:pPr>
        <w:shd w:val="clear" w:color="auto" w:fill="FFFFFF"/>
        <w:spacing w:after="144" w:line="240" w:lineRule="auto"/>
        <w:textAlignment w:val="top"/>
        <w:outlineLvl w:val="3"/>
        <w:rPr>
          <w:rFonts w:ascii="Helvetica" w:eastAsia="Times New Roman" w:hAnsi="Helvetica" w:cs="Helvetica"/>
          <w:b/>
          <w:bCs/>
          <w:color w:val="000000"/>
          <w:sz w:val="33"/>
          <w:szCs w:val="33"/>
          <w:lang w:bidi="th-TH"/>
        </w:rPr>
      </w:pPr>
      <w:r w:rsidRPr="00104A60">
        <w:rPr>
          <w:rFonts w:ascii="Helvetica" w:eastAsia="Times New Roman" w:hAnsi="Helvetica" w:cs="Helvetica"/>
          <w:b/>
          <w:bCs/>
          <w:color w:val="000000"/>
          <w:sz w:val="33"/>
          <w:szCs w:val="33"/>
          <w:lang w:bidi="th-TH"/>
        </w:rPr>
        <w:t>Big Picture</w:t>
      </w:r>
    </w:p>
    <w:p w:rsidR="00104A60" w:rsidRPr="00104A60" w:rsidRDefault="00104A60" w:rsidP="00104A60">
      <w:pPr>
        <w:shd w:val="clear" w:color="auto" w:fill="FFFFFF"/>
        <w:spacing w:after="0" w:line="240" w:lineRule="auto"/>
        <w:textAlignment w:val="top"/>
        <w:rPr>
          <w:rFonts w:ascii="Helvetica" w:eastAsia="Times New Roman" w:hAnsi="Helvetica" w:cs="Helvetica"/>
          <w:color w:val="000000"/>
          <w:sz w:val="23"/>
          <w:szCs w:val="23"/>
          <w:lang w:bidi="th-TH"/>
        </w:rPr>
      </w:pPr>
      <w:r w:rsidRPr="00104A60">
        <w:rPr>
          <w:rFonts w:ascii="Helvetica" w:eastAsia="Times New Roman" w:hAnsi="Helvetica" w:cs="Helvetica"/>
          <w:color w:val="000000"/>
          <w:sz w:val="23"/>
          <w:szCs w:val="23"/>
          <w:lang w:bidi="th-TH"/>
        </w:rPr>
        <w:t>Thailand’s growth outlook has strengthened this year on the back of a recovery in global trade, but domestic demand continues to disappoint. More than three years after a military coup, political uncertainty has curbed the private sector’s appetite to invest, while consumer spending remains moderate. </w:t>
      </w:r>
    </w:p>
    <w:p w:rsidR="00104A60" w:rsidRPr="00104A60" w:rsidRDefault="00104A60" w:rsidP="00104A60">
      <w:pPr>
        <w:shd w:val="clear" w:color="auto" w:fill="FFFFFF"/>
        <w:spacing w:after="0" w:line="240" w:lineRule="auto"/>
        <w:textAlignment w:val="top"/>
        <w:rPr>
          <w:rFonts w:ascii="Helvetica" w:eastAsia="Times New Roman" w:hAnsi="Helvetica" w:cs="Helvetica"/>
          <w:color w:val="000000"/>
          <w:sz w:val="23"/>
          <w:szCs w:val="23"/>
          <w:lang w:bidi="th-TH"/>
        </w:rPr>
      </w:pPr>
      <w:r w:rsidRPr="00104A60">
        <w:rPr>
          <w:rFonts w:ascii="Helvetica" w:eastAsia="Times New Roman" w:hAnsi="Helvetica" w:cs="Helvetica"/>
          <w:color w:val="000000"/>
          <w:sz w:val="23"/>
          <w:szCs w:val="23"/>
          <w:lang w:bidi="th-TH"/>
        </w:rPr>
        <w:t xml:space="preserve">At the same time, authorities are struggling to cap gains in the currency after it surged 7.9 percent against the dollar this year, undermining export competitiveness. The Bank of Thailand, which has kept its benchmark interest rate unchanged at 1.5 percent for more than two years, said last week the currency’s strength may hurt businesses. The bank has been reluctant to lower interest rates in the face of high consumer debt levels. </w:t>
      </w:r>
    </w:p>
    <w:p w:rsidR="00104A60" w:rsidRDefault="00104A60" w:rsidP="00104A60">
      <w:pPr>
        <w:shd w:val="clear" w:color="auto" w:fill="FFFFFF"/>
        <w:spacing w:after="144" w:line="240" w:lineRule="auto"/>
        <w:textAlignment w:val="top"/>
        <w:outlineLvl w:val="3"/>
        <w:rPr>
          <w:rFonts w:ascii="Helvetica" w:eastAsia="Times New Roman" w:hAnsi="Helvetica" w:cs="Helvetica"/>
          <w:b/>
          <w:bCs/>
          <w:color w:val="000000"/>
          <w:sz w:val="33"/>
          <w:szCs w:val="33"/>
          <w:lang w:bidi="th-TH"/>
        </w:rPr>
      </w:pPr>
    </w:p>
    <w:p w:rsidR="00104A60" w:rsidRPr="00104A60" w:rsidRDefault="00104A60" w:rsidP="00104A60">
      <w:pPr>
        <w:shd w:val="clear" w:color="auto" w:fill="FFFFFF"/>
        <w:spacing w:after="144" w:line="240" w:lineRule="auto"/>
        <w:textAlignment w:val="top"/>
        <w:outlineLvl w:val="3"/>
        <w:rPr>
          <w:rFonts w:ascii="Helvetica" w:eastAsia="Times New Roman" w:hAnsi="Helvetica" w:cs="Helvetica"/>
          <w:b/>
          <w:bCs/>
          <w:color w:val="000000"/>
          <w:sz w:val="33"/>
          <w:szCs w:val="33"/>
          <w:lang w:bidi="th-TH"/>
        </w:rPr>
      </w:pPr>
      <w:bookmarkStart w:id="0" w:name="_GoBack"/>
      <w:bookmarkEnd w:id="0"/>
      <w:r w:rsidRPr="00104A60">
        <w:rPr>
          <w:rFonts w:ascii="Helvetica" w:eastAsia="Times New Roman" w:hAnsi="Helvetica" w:cs="Helvetica"/>
          <w:b/>
          <w:bCs/>
          <w:color w:val="000000"/>
          <w:sz w:val="33"/>
          <w:szCs w:val="33"/>
          <w:lang w:bidi="th-TH"/>
        </w:rPr>
        <w:t>Analyst Takeaways</w:t>
      </w:r>
    </w:p>
    <w:p w:rsidR="00104A60" w:rsidRPr="00104A60" w:rsidRDefault="00104A60" w:rsidP="00104A60">
      <w:pPr>
        <w:numPr>
          <w:ilvl w:val="0"/>
          <w:numId w:val="3"/>
        </w:numPr>
        <w:shd w:val="clear" w:color="auto" w:fill="FFFFFF"/>
        <w:spacing w:before="100" w:beforeAutospacing="1" w:after="100" w:afterAutospacing="1" w:line="240" w:lineRule="auto"/>
        <w:ind w:left="870"/>
        <w:textAlignment w:val="top"/>
        <w:rPr>
          <w:rFonts w:ascii="Helvetica" w:eastAsia="Times New Roman" w:hAnsi="Helvetica" w:cs="Helvetica"/>
          <w:color w:val="000000"/>
          <w:sz w:val="23"/>
          <w:szCs w:val="23"/>
          <w:lang w:bidi="th-TH"/>
        </w:rPr>
      </w:pPr>
      <w:r w:rsidRPr="00104A60">
        <w:rPr>
          <w:rFonts w:ascii="Helvetica" w:eastAsia="Times New Roman" w:hAnsi="Helvetica" w:cs="Helvetica"/>
          <w:color w:val="000000"/>
          <w:sz w:val="23"/>
          <w:szCs w:val="23"/>
          <w:lang w:bidi="th-TH"/>
        </w:rPr>
        <w:t xml:space="preserve">“Monetary conditions are accommodative to economic recovery,” said </w:t>
      </w:r>
      <w:proofErr w:type="spellStart"/>
      <w:r w:rsidRPr="00104A60">
        <w:rPr>
          <w:rFonts w:ascii="Helvetica" w:eastAsia="Times New Roman" w:hAnsi="Helvetica" w:cs="Helvetica"/>
          <w:color w:val="000000"/>
          <w:sz w:val="23"/>
          <w:szCs w:val="23"/>
          <w:lang w:bidi="th-TH"/>
        </w:rPr>
        <w:t>Roong</w:t>
      </w:r>
      <w:proofErr w:type="spellEnd"/>
      <w:r w:rsidRPr="00104A60">
        <w:rPr>
          <w:rFonts w:ascii="Helvetica" w:eastAsia="Times New Roman" w:hAnsi="Helvetica" w:cs="Helvetica"/>
          <w:color w:val="000000"/>
          <w:sz w:val="23"/>
          <w:szCs w:val="23"/>
          <w:lang w:bidi="th-TH"/>
        </w:rPr>
        <w:t xml:space="preserve"> </w:t>
      </w:r>
      <w:proofErr w:type="spellStart"/>
      <w:r w:rsidRPr="00104A60">
        <w:rPr>
          <w:rFonts w:ascii="Helvetica" w:eastAsia="Times New Roman" w:hAnsi="Helvetica" w:cs="Helvetica"/>
          <w:color w:val="000000"/>
          <w:sz w:val="23"/>
          <w:szCs w:val="23"/>
          <w:lang w:bidi="th-TH"/>
        </w:rPr>
        <w:t>Sanguanruang</w:t>
      </w:r>
      <w:proofErr w:type="spellEnd"/>
      <w:r w:rsidRPr="00104A60">
        <w:rPr>
          <w:rFonts w:ascii="Helvetica" w:eastAsia="Times New Roman" w:hAnsi="Helvetica" w:cs="Helvetica"/>
          <w:color w:val="000000"/>
          <w:sz w:val="23"/>
          <w:szCs w:val="23"/>
          <w:lang w:bidi="th-TH"/>
        </w:rPr>
        <w:t xml:space="preserve">, a market analyst at Bank of </w:t>
      </w:r>
      <w:proofErr w:type="spellStart"/>
      <w:r w:rsidRPr="00104A60">
        <w:rPr>
          <w:rFonts w:ascii="Helvetica" w:eastAsia="Times New Roman" w:hAnsi="Helvetica" w:cs="Helvetica"/>
          <w:color w:val="000000"/>
          <w:sz w:val="23"/>
          <w:szCs w:val="23"/>
          <w:lang w:bidi="th-TH"/>
        </w:rPr>
        <w:t>Ayudhya</w:t>
      </w:r>
      <w:proofErr w:type="spellEnd"/>
      <w:r w:rsidRPr="00104A60">
        <w:rPr>
          <w:rFonts w:ascii="Helvetica" w:eastAsia="Times New Roman" w:hAnsi="Helvetica" w:cs="Helvetica"/>
          <w:color w:val="000000"/>
          <w:sz w:val="23"/>
          <w:szCs w:val="23"/>
          <w:lang w:bidi="th-TH"/>
        </w:rPr>
        <w:t xml:space="preserve"> </w:t>
      </w:r>
      <w:proofErr w:type="spellStart"/>
      <w:r w:rsidRPr="00104A60">
        <w:rPr>
          <w:rFonts w:ascii="Helvetica" w:eastAsia="Times New Roman" w:hAnsi="Helvetica" w:cs="Helvetica"/>
          <w:color w:val="000000"/>
          <w:sz w:val="23"/>
          <w:szCs w:val="23"/>
          <w:lang w:bidi="th-TH"/>
        </w:rPr>
        <w:t>Pcl</w:t>
      </w:r>
      <w:proofErr w:type="spellEnd"/>
      <w:r w:rsidRPr="00104A60">
        <w:rPr>
          <w:rFonts w:ascii="Helvetica" w:eastAsia="Times New Roman" w:hAnsi="Helvetica" w:cs="Helvetica"/>
          <w:color w:val="000000"/>
          <w:sz w:val="23"/>
          <w:szCs w:val="23"/>
          <w:lang w:bidi="th-TH"/>
        </w:rPr>
        <w:t xml:space="preserve"> in Bangkok, who expects the Bank of Thailand to remain on hold. “Given the latest impressive GDP growth number, we think the MPC will be comfortable with their stance. We don’t expect a rate hike before the middle of next year, but no rate cut.” </w:t>
      </w:r>
    </w:p>
    <w:p w:rsidR="00104A60" w:rsidRPr="00104A60" w:rsidRDefault="00104A60" w:rsidP="00104A60">
      <w:pPr>
        <w:numPr>
          <w:ilvl w:val="0"/>
          <w:numId w:val="3"/>
        </w:numPr>
        <w:shd w:val="clear" w:color="auto" w:fill="FFFFFF"/>
        <w:spacing w:before="100" w:beforeAutospacing="1" w:after="100" w:afterAutospacing="1" w:line="240" w:lineRule="auto"/>
        <w:ind w:left="870"/>
        <w:textAlignment w:val="top"/>
        <w:rPr>
          <w:rFonts w:ascii="Helvetica" w:eastAsia="Times New Roman" w:hAnsi="Helvetica" w:cs="Helvetica"/>
          <w:color w:val="000000"/>
          <w:sz w:val="23"/>
          <w:szCs w:val="23"/>
          <w:lang w:bidi="th-TH"/>
        </w:rPr>
      </w:pPr>
      <w:r w:rsidRPr="00104A60">
        <w:rPr>
          <w:rFonts w:ascii="Helvetica" w:eastAsia="Times New Roman" w:hAnsi="Helvetica" w:cs="Helvetica"/>
          <w:color w:val="000000"/>
          <w:sz w:val="23"/>
          <w:szCs w:val="23"/>
          <w:lang w:bidi="th-TH"/>
        </w:rPr>
        <w:t xml:space="preserve">We expect growth to remain relatively strong over the next couple of quarters, helped by strong external demand and loose monetary and fiscal policy,” said Gareth Leather, an economist at Capital Economics Ltd. in London. “The uncertain political situation is the main risk to the outlook.” </w:t>
      </w:r>
    </w:p>
    <w:p w:rsidR="00104A60" w:rsidRPr="00104A60" w:rsidRDefault="00104A60" w:rsidP="00104A60">
      <w:pPr>
        <w:shd w:val="clear" w:color="auto" w:fill="FFFFFF"/>
        <w:spacing w:after="144" w:line="240" w:lineRule="auto"/>
        <w:textAlignment w:val="top"/>
        <w:outlineLvl w:val="3"/>
        <w:rPr>
          <w:rFonts w:ascii="Helvetica" w:eastAsia="Times New Roman" w:hAnsi="Helvetica" w:cs="Helvetica"/>
          <w:b/>
          <w:bCs/>
          <w:color w:val="000000"/>
          <w:sz w:val="33"/>
          <w:szCs w:val="33"/>
          <w:lang w:bidi="th-TH"/>
        </w:rPr>
      </w:pPr>
      <w:r w:rsidRPr="00104A60">
        <w:rPr>
          <w:rFonts w:ascii="Helvetica" w:eastAsia="Times New Roman" w:hAnsi="Helvetica" w:cs="Helvetica"/>
          <w:b/>
          <w:bCs/>
          <w:color w:val="000000"/>
          <w:sz w:val="33"/>
          <w:szCs w:val="33"/>
          <w:lang w:bidi="th-TH"/>
        </w:rPr>
        <w:lastRenderedPageBreak/>
        <w:t>Market Reaction</w:t>
      </w:r>
    </w:p>
    <w:p w:rsidR="00104A60" w:rsidRPr="00104A60" w:rsidRDefault="00104A60" w:rsidP="00104A60">
      <w:pPr>
        <w:numPr>
          <w:ilvl w:val="0"/>
          <w:numId w:val="4"/>
        </w:numPr>
        <w:shd w:val="clear" w:color="auto" w:fill="FFFFFF"/>
        <w:spacing w:before="100" w:beforeAutospacing="1" w:after="100" w:afterAutospacing="1" w:line="240" w:lineRule="auto"/>
        <w:ind w:left="870"/>
        <w:textAlignment w:val="top"/>
        <w:rPr>
          <w:rFonts w:ascii="Helvetica" w:eastAsia="Times New Roman" w:hAnsi="Helvetica" w:cs="Helvetica"/>
          <w:color w:val="000000"/>
          <w:sz w:val="23"/>
          <w:szCs w:val="23"/>
          <w:lang w:bidi="th-TH"/>
        </w:rPr>
      </w:pPr>
      <w:r w:rsidRPr="00104A60">
        <w:rPr>
          <w:rFonts w:ascii="Helvetica" w:eastAsia="Times New Roman" w:hAnsi="Helvetica" w:cs="Helvetica"/>
          <w:color w:val="000000"/>
          <w:sz w:val="23"/>
          <w:szCs w:val="23"/>
          <w:lang w:bidi="th-TH"/>
        </w:rPr>
        <w:t xml:space="preserve">Baht was little changed at 33.229 against the dollar as of 10:25 a.m. in Bangkok </w:t>
      </w:r>
    </w:p>
    <w:p w:rsidR="00104A60" w:rsidRPr="00104A60" w:rsidRDefault="00104A60" w:rsidP="00104A60">
      <w:pPr>
        <w:numPr>
          <w:ilvl w:val="0"/>
          <w:numId w:val="4"/>
        </w:numPr>
        <w:shd w:val="clear" w:color="auto" w:fill="FFFFFF"/>
        <w:spacing w:before="100" w:beforeAutospacing="1" w:after="100" w:afterAutospacing="1" w:line="240" w:lineRule="auto"/>
        <w:ind w:left="870"/>
        <w:textAlignment w:val="top"/>
        <w:rPr>
          <w:rFonts w:ascii="Helvetica" w:eastAsia="Times New Roman" w:hAnsi="Helvetica" w:cs="Helvetica"/>
          <w:color w:val="000000"/>
          <w:sz w:val="23"/>
          <w:szCs w:val="23"/>
          <w:lang w:bidi="th-TH"/>
        </w:rPr>
      </w:pPr>
      <w:r w:rsidRPr="00104A60">
        <w:rPr>
          <w:rFonts w:ascii="Helvetica" w:eastAsia="Times New Roman" w:hAnsi="Helvetica" w:cs="Helvetica"/>
          <w:color w:val="000000"/>
          <w:sz w:val="23"/>
          <w:szCs w:val="23"/>
          <w:lang w:bidi="th-TH"/>
        </w:rPr>
        <w:t>Benchmark stock index rose 0.1 percent</w:t>
      </w:r>
    </w:p>
    <w:p w:rsidR="00104A60" w:rsidRPr="00104A60" w:rsidRDefault="00104A60" w:rsidP="00104A60">
      <w:pPr>
        <w:shd w:val="clear" w:color="auto" w:fill="FFFFFF"/>
        <w:spacing w:after="144" w:line="240" w:lineRule="auto"/>
        <w:textAlignment w:val="top"/>
        <w:outlineLvl w:val="3"/>
        <w:rPr>
          <w:rFonts w:ascii="Helvetica" w:eastAsia="Times New Roman" w:hAnsi="Helvetica" w:cs="Helvetica"/>
          <w:b/>
          <w:bCs/>
          <w:color w:val="000000"/>
          <w:sz w:val="33"/>
          <w:szCs w:val="33"/>
          <w:lang w:bidi="th-TH"/>
        </w:rPr>
      </w:pPr>
      <w:r w:rsidRPr="00104A60">
        <w:rPr>
          <w:rFonts w:ascii="Helvetica" w:eastAsia="Times New Roman" w:hAnsi="Helvetica" w:cs="Helvetica"/>
          <w:b/>
          <w:bCs/>
          <w:color w:val="000000"/>
          <w:sz w:val="33"/>
          <w:szCs w:val="33"/>
          <w:lang w:bidi="th-TH"/>
        </w:rPr>
        <w:t>Other Details</w:t>
      </w:r>
    </w:p>
    <w:p w:rsidR="00104A60" w:rsidRPr="00104A60" w:rsidRDefault="00104A60" w:rsidP="00104A60">
      <w:pPr>
        <w:numPr>
          <w:ilvl w:val="0"/>
          <w:numId w:val="5"/>
        </w:numPr>
        <w:shd w:val="clear" w:color="auto" w:fill="FFFFFF"/>
        <w:spacing w:before="100" w:beforeAutospacing="1" w:after="100" w:afterAutospacing="1" w:line="240" w:lineRule="auto"/>
        <w:ind w:left="870"/>
        <w:textAlignment w:val="top"/>
        <w:rPr>
          <w:rFonts w:ascii="Helvetica" w:eastAsia="Times New Roman" w:hAnsi="Helvetica" w:cs="Helvetica"/>
          <w:color w:val="000000"/>
          <w:sz w:val="23"/>
          <w:szCs w:val="23"/>
          <w:lang w:bidi="th-TH"/>
        </w:rPr>
      </w:pPr>
      <w:r w:rsidRPr="00104A60">
        <w:rPr>
          <w:rFonts w:ascii="Helvetica" w:eastAsia="Times New Roman" w:hAnsi="Helvetica" w:cs="Helvetica"/>
          <w:color w:val="000000"/>
          <w:sz w:val="23"/>
          <w:szCs w:val="23"/>
          <w:lang w:bidi="th-TH"/>
        </w:rPr>
        <w:t xml:space="preserve">Agriculture sector surged 15.8 percent in second quarter from a year ago, up from 5.7 percent in the first quarter </w:t>
      </w:r>
    </w:p>
    <w:p w:rsidR="00104A60" w:rsidRPr="00104A60" w:rsidRDefault="00104A60" w:rsidP="00104A60">
      <w:pPr>
        <w:numPr>
          <w:ilvl w:val="0"/>
          <w:numId w:val="5"/>
        </w:numPr>
        <w:shd w:val="clear" w:color="auto" w:fill="FFFFFF"/>
        <w:spacing w:before="100" w:beforeAutospacing="1" w:after="100" w:afterAutospacing="1" w:line="240" w:lineRule="auto"/>
        <w:ind w:left="870"/>
        <w:textAlignment w:val="top"/>
        <w:rPr>
          <w:rFonts w:ascii="Helvetica" w:eastAsia="Times New Roman" w:hAnsi="Helvetica" w:cs="Helvetica"/>
          <w:color w:val="000000"/>
          <w:sz w:val="23"/>
          <w:szCs w:val="23"/>
          <w:lang w:bidi="th-TH"/>
        </w:rPr>
      </w:pPr>
      <w:r w:rsidRPr="00104A60">
        <w:rPr>
          <w:rFonts w:ascii="Helvetica" w:eastAsia="Times New Roman" w:hAnsi="Helvetica" w:cs="Helvetica"/>
          <w:color w:val="000000"/>
          <w:sz w:val="23"/>
          <w:szCs w:val="23"/>
          <w:lang w:bidi="th-TH"/>
        </w:rPr>
        <w:t>Manufacturing growth slowed to 1 percent from 1.3 percent; construction contracted 6.2 percent</w:t>
      </w:r>
    </w:p>
    <w:p w:rsidR="00104A60" w:rsidRPr="00104A60" w:rsidRDefault="00104A60" w:rsidP="00104A60">
      <w:pPr>
        <w:numPr>
          <w:ilvl w:val="0"/>
          <w:numId w:val="5"/>
        </w:numPr>
        <w:shd w:val="clear" w:color="auto" w:fill="FFFFFF"/>
        <w:spacing w:before="100" w:beforeAutospacing="1" w:after="100" w:afterAutospacing="1" w:line="240" w:lineRule="auto"/>
        <w:ind w:left="870"/>
        <w:textAlignment w:val="top"/>
        <w:rPr>
          <w:rFonts w:ascii="Helvetica" w:eastAsia="Times New Roman" w:hAnsi="Helvetica" w:cs="Helvetica"/>
          <w:color w:val="000000"/>
          <w:sz w:val="23"/>
          <w:szCs w:val="23"/>
          <w:lang w:bidi="th-TH"/>
        </w:rPr>
      </w:pPr>
      <w:r w:rsidRPr="00104A60">
        <w:rPr>
          <w:rFonts w:ascii="Helvetica" w:eastAsia="Times New Roman" w:hAnsi="Helvetica" w:cs="Helvetica"/>
          <w:color w:val="000000"/>
          <w:sz w:val="23"/>
          <w:szCs w:val="23"/>
          <w:lang w:bidi="th-TH"/>
        </w:rPr>
        <w:t>Hotel and restaurants sector climbed 7.5 percent; transport and storage rose 8.6 percent</w:t>
      </w:r>
    </w:p>
    <w:p w:rsidR="00104A60" w:rsidRPr="00104A60" w:rsidRDefault="00104A60" w:rsidP="00104A60">
      <w:pPr>
        <w:numPr>
          <w:ilvl w:val="0"/>
          <w:numId w:val="5"/>
        </w:numPr>
        <w:shd w:val="clear" w:color="auto" w:fill="FFFFFF"/>
        <w:spacing w:before="100" w:beforeAutospacing="1" w:after="100" w:afterAutospacing="1" w:line="240" w:lineRule="auto"/>
        <w:ind w:left="870"/>
        <w:textAlignment w:val="top"/>
        <w:rPr>
          <w:rFonts w:ascii="Helvetica" w:eastAsia="Times New Roman" w:hAnsi="Helvetica" w:cs="Helvetica"/>
          <w:color w:val="000000"/>
          <w:sz w:val="23"/>
          <w:szCs w:val="23"/>
          <w:lang w:bidi="th-TH"/>
        </w:rPr>
      </w:pPr>
      <w:r w:rsidRPr="00104A60">
        <w:rPr>
          <w:rFonts w:ascii="Helvetica" w:eastAsia="Times New Roman" w:hAnsi="Helvetica" w:cs="Helvetica"/>
          <w:color w:val="000000"/>
          <w:sz w:val="23"/>
          <w:szCs w:val="23"/>
          <w:lang w:bidi="th-TH"/>
        </w:rPr>
        <w:t xml:space="preserve">Statistics agency revises GDP growth forecast for this year to 3.5 percent to 4 percent from 3.3 percent to 3.8 percent; central bank projects growth of 3.5 percent </w:t>
      </w:r>
    </w:p>
    <w:p w:rsidR="00104A60" w:rsidRPr="00104A60" w:rsidRDefault="00104A60" w:rsidP="00104A60">
      <w:pPr>
        <w:numPr>
          <w:ilvl w:val="0"/>
          <w:numId w:val="5"/>
        </w:numPr>
        <w:shd w:val="clear" w:color="auto" w:fill="FFFFFF"/>
        <w:spacing w:before="100" w:beforeAutospacing="1" w:after="100" w:afterAutospacing="1" w:line="240" w:lineRule="auto"/>
        <w:ind w:left="870"/>
        <w:textAlignment w:val="top"/>
        <w:rPr>
          <w:rFonts w:ascii="Helvetica" w:eastAsia="Times New Roman" w:hAnsi="Helvetica" w:cs="Helvetica"/>
          <w:color w:val="000000"/>
          <w:sz w:val="23"/>
          <w:szCs w:val="23"/>
          <w:lang w:bidi="th-TH"/>
        </w:rPr>
      </w:pPr>
      <w:proofErr w:type="spellStart"/>
      <w:r w:rsidRPr="00104A60">
        <w:rPr>
          <w:rFonts w:ascii="Helvetica" w:eastAsia="Times New Roman" w:hAnsi="Helvetica" w:cs="Helvetica"/>
          <w:color w:val="000000"/>
          <w:sz w:val="23"/>
          <w:szCs w:val="23"/>
          <w:lang w:bidi="th-TH"/>
        </w:rPr>
        <w:t>Porametee</w:t>
      </w:r>
      <w:proofErr w:type="spellEnd"/>
      <w:r w:rsidRPr="00104A60">
        <w:rPr>
          <w:rFonts w:ascii="Helvetica" w:eastAsia="Times New Roman" w:hAnsi="Helvetica" w:cs="Helvetica"/>
          <w:color w:val="000000"/>
          <w:sz w:val="23"/>
          <w:szCs w:val="23"/>
          <w:lang w:bidi="th-TH"/>
        </w:rPr>
        <w:t xml:space="preserve"> </w:t>
      </w:r>
      <w:proofErr w:type="spellStart"/>
      <w:r w:rsidRPr="00104A60">
        <w:rPr>
          <w:rFonts w:ascii="Helvetica" w:eastAsia="Times New Roman" w:hAnsi="Helvetica" w:cs="Helvetica"/>
          <w:color w:val="000000"/>
          <w:sz w:val="23"/>
          <w:szCs w:val="23"/>
          <w:lang w:bidi="th-TH"/>
        </w:rPr>
        <w:t>Vimolsiri</w:t>
      </w:r>
      <w:proofErr w:type="spellEnd"/>
      <w:r w:rsidRPr="00104A60">
        <w:rPr>
          <w:rFonts w:ascii="Helvetica" w:eastAsia="Times New Roman" w:hAnsi="Helvetica" w:cs="Helvetica"/>
          <w:color w:val="000000"/>
          <w:sz w:val="23"/>
          <w:szCs w:val="23"/>
          <w:lang w:bidi="th-TH"/>
        </w:rPr>
        <w:t>, secretary general for statistics office, said economy’s expansion more broad-based than just tourism and exports; GDP growth to accelerate in second half of year, helped by exports</w:t>
      </w:r>
    </w:p>
    <w:p w:rsidR="00104A60" w:rsidRPr="00104A60" w:rsidRDefault="00104A60" w:rsidP="00104A60">
      <w:pPr>
        <w:shd w:val="clear" w:color="auto" w:fill="FFFFFF"/>
        <w:spacing w:line="240" w:lineRule="auto"/>
        <w:textAlignment w:val="top"/>
        <w:rPr>
          <w:rFonts w:ascii="Helvetica" w:eastAsia="Times New Roman" w:hAnsi="Helvetica" w:cs="Helvetica"/>
          <w:color w:val="000000"/>
          <w:sz w:val="23"/>
          <w:szCs w:val="23"/>
          <w:lang w:bidi="th-TH"/>
        </w:rPr>
      </w:pPr>
      <w:r w:rsidRPr="00104A60">
        <w:rPr>
          <w:rFonts w:ascii="Helvetica" w:eastAsia="Times New Roman" w:hAnsi="Helvetica" w:cs="Helvetica"/>
          <w:color w:val="000000"/>
          <w:sz w:val="23"/>
          <w:szCs w:val="23"/>
          <w:lang w:bidi="th-TH"/>
        </w:rPr>
        <w:t>More from Bloomberg.com</w:t>
      </w:r>
    </w:p>
    <w:p w:rsidR="00815375" w:rsidRDefault="00815375"/>
    <w:sectPr w:rsidR="0081537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CD5926"/>
    <w:multiLevelType w:val="multilevel"/>
    <w:tmpl w:val="AA6C6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F733BE"/>
    <w:multiLevelType w:val="multilevel"/>
    <w:tmpl w:val="6D92191E"/>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2" w15:restartNumberingAfterBreak="0">
    <w:nsid w:val="238978CC"/>
    <w:multiLevelType w:val="multilevel"/>
    <w:tmpl w:val="D67CD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D67E94"/>
    <w:multiLevelType w:val="multilevel"/>
    <w:tmpl w:val="7DD4A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9E3697"/>
    <w:multiLevelType w:val="multilevel"/>
    <w:tmpl w:val="191CA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A60"/>
    <w:rsid w:val="00104A60"/>
    <w:rsid w:val="004B3AB2"/>
    <w:rsid w:val="007E45BE"/>
    <w:rsid w:val="00815375"/>
    <w:rsid w:val="00B72A0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FDFC4"/>
  <w15:chartTrackingRefBased/>
  <w15:docId w15:val="{631D2DCC-2AC6-4A26-8F3E-ED2E2EFCF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45BE"/>
    <w:pPr>
      <w:spacing w:after="200" w:line="276" w:lineRule="auto"/>
    </w:pPr>
    <w:rPr>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7E45BE"/>
    <w:pPr>
      <w:tabs>
        <w:tab w:val="decimal" w:pos="360"/>
      </w:tabs>
    </w:pPr>
    <w:rPr>
      <w:rFonts w:eastAsia="Times New Roman"/>
    </w:rPr>
  </w:style>
  <w:style w:type="character" w:styleId="Strong">
    <w:name w:val="Strong"/>
    <w:uiPriority w:val="22"/>
    <w:qFormat/>
    <w:rsid w:val="007E45BE"/>
    <w:rPr>
      <w:b/>
      <w:bCs/>
    </w:rPr>
  </w:style>
  <w:style w:type="character" w:styleId="SubtleEmphasis">
    <w:name w:val="Subtle Emphasis"/>
    <w:uiPriority w:val="19"/>
    <w:qFormat/>
    <w:rsid w:val="007E45BE"/>
    <w:rPr>
      <w:rFonts w:eastAsia="Times New Roman" w:cs="Times New Roman"/>
      <w:bCs w:val="0"/>
      <w:i/>
      <w:iCs/>
      <w:color w:val="80808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6262352">
      <w:bodyDiv w:val="1"/>
      <w:marLeft w:val="0"/>
      <w:marRight w:val="0"/>
      <w:marTop w:val="0"/>
      <w:marBottom w:val="0"/>
      <w:divBdr>
        <w:top w:val="none" w:sz="0" w:space="0" w:color="auto"/>
        <w:left w:val="none" w:sz="0" w:space="0" w:color="auto"/>
        <w:bottom w:val="none" w:sz="0" w:space="0" w:color="auto"/>
        <w:right w:val="none" w:sz="0" w:space="0" w:color="auto"/>
      </w:divBdr>
      <w:divsChild>
        <w:div w:id="232395912">
          <w:marLeft w:val="0"/>
          <w:marRight w:val="0"/>
          <w:marTop w:val="0"/>
          <w:marBottom w:val="0"/>
          <w:divBdr>
            <w:top w:val="none" w:sz="0" w:space="0" w:color="auto"/>
            <w:left w:val="none" w:sz="0" w:space="0" w:color="auto"/>
            <w:bottom w:val="none" w:sz="0" w:space="0" w:color="auto"/>
            <w:right w:val="none" w:sz="0" w:space="0" w:color="auto"/>
          </w:divBdr>
          <w:divsChild>
            <w:div w:id="1313559608">
              <w:marLeft w:val="0"/>
              <w:marRight w:val="0"/>
              <w:marTop w:val="0"/>
              <w:marBottom w:val="0"/>
              <w:divBdr>
                <w:top w:val="none" w:sz="0" w:space="0" w:color="auto"/>
                <w:left w:val="none" w:sz="0" w:space="0" w:color="auto"/>
                <w:bottom w:val="none" w:sz="0" w:space="0" w:color="auto"/>
                <w:right w:val="none" w:sz="0" w:space="0" w:color="auto"/>
              </w:divBdr>
              <w:divsChild>
                <w:div w:id="340550788">
                  <w:marLeft w:val="0"/>
                  <w:marRight w:val="0"/>
                  <w:marTop w:val="0"/>
                  <w:marBottom w:val="0"/>
                  <w:divBdr>
                    <w:top w:val="none" w:sz="0" w:space="0" w:color="auto"/>
                    <w:left w:val="none" w:sz="0" w:space="0" w:color="auto"/>
                    <w:bottom w:val="none" w:sz="0" w:space="0" w:color="auto"/>
                    <w:right w:val="none" w:sz="0" w:space="0" w:color="auto"/>
                  </w:divBdr>
                  <w:divsChild>
                    <w:div w:id="1523325294">
                      <w:marLeft w:val="0"/>
                      <w:marRight w:val="0"/>
                      <w:marTop w:val="0"/>
                      <w:marBottom w:val="0"/>
                      <w:divBdr>
                        <w:top w:val="none" w:sz="0" w:space="0" w:color="auto"/>
                        <w:left w:val="none" w:sz="0" w:space="0" w:color="auto"/>
                        <w:bottom w:val="none" w:sz="0" w:space="0" w:color="auto"/>
                        <w:right w:val="none" w:sz="0" w:space="0" w:color="auto"/>
                      </w:divBdr>
                      <w:divsChild>
                        <w:div w:id="379135721">
                          <w:marLeft w:val="0"/>
                          <w:marRight w:val="0"/>
                          <w:marTop w:val="0"/>
                          <w:marBottom w:val="0"/>
                          <w:divBdr>
                            <w:top w:val="none" w:sz="0" w:space="0" w:color="auto"/>
                            <w:left w:val="none" w:sz="0" w:space="0" w:color="auto"/>
                            <w:bottom w:val="none" w:sz="0" w:space="0" w:color="auto"/>
                            <w:right w:val="none" w:sz="0" w:space="0" w:color="auto"/>
                          </w:divBdr>
                          <w:divsChild>
                            <w:div w:id="2006786751">
                              <w:marLeft w:val="0"/>
                              <w:marRight w:val="0"/>
                              <w:marTop w:val="0"/>
                              <w:marBottom w:val="0"/>
                              <w:divBdr>
                                <w:top w:val="none" w:sz="0" w:space="0" w:color="auto"/>
                                <w:left w:val="none" w:sz="0" w:space="0" w:color="auto"/>
                                <w:bottom w:val="none" w:sz="0" w:space="0" w:color="auto"/>
                                <w:right w:val="none" w:sz="0" w:space="0" w:color="auto"/>
                              </w:divBdr>
                              <w:divsChild>
                                <w:div w:id="246812419">
                                  <w:marLeft w:val="0"/>
                                  <w:marRight w:val="0"/>
                                  <w:marTop w:val="0"/>
                                  <w:marBottom w:val="0"/>
                                  <w:divBdr>
                                    <w:top w:val="none" w:sz="0" w:space="0" w:color="auto"/>
                                    <w:left w:val="none" w:sz="0" w:space="0" w:color="auto"/>
                                    <w:bottom w:val="none" w:sz="0" w:space="0" w:color="auto"/>
                                    <w:right w:val="none" w:sz="0" w:space="0" w:color="auto"/>
                                  </w:divBdr>
                                  <w:divsChild>
                                    <w:div w:id="311907454">
                                      <w:marLeft w:val="0"/>
                                      <w:marRight w:val="0"/>
                                      <w:marTop w:val="0"/>
                                      <w:marBottom w:val="0"/>
                                      <w:divBdr>
                                        <w:top w:val="none" w:sz="0" w:space="0" w:color="auto"/>
                                        <w:left w:val="none" w:sz="0" w:space="0" w:color="auto"/>
                                        <w:bottom w:val="none" w:sz="0" w:space="0" w:color="auto"/>
                                        <w:right w:val="none" w:sz="0" w:space="0" w:color="auto"/>
                                      </w:divBdr>
                                      <w:divsChild>
                                        <w:div w:id="1173913249">
                                          <w:marLeft w:val="0"/>
                                          <w:marRight w:val="0"/>
                                          <w:marTop w:val="0"/>
                                          <w:marBottom w:val="0"/>
                                          <w:divBdr>
                                            <w:top w:val="none" w:sz="0" w:space="0" w:color="auto"/>
                                            <w:left w:val="none" w:sz="0" w:space="0" w:color="auto"/>
                                            <w:bottom w:val="none" w:sz="0" w:space="0" w:color="auto"/>
                                            <w:right w:val="none" w:sz="0" w:space="0" w:color="auto"/>
                                          </w:divBdr>
                                          <w:divsChild>
                                            <w:div w:id="538780066">
                                              <w:marLeft w:val="870"/>
                                              <w:marRight w:val="0"/>
                                              <w:marTop w:val="0"/>
                                              <w:marBottom w:val="450"/>
                                              <w:divBdr>
                                                <w:top w:val="none" w:sz="0" w:space="0" w:color="auto"/>
                                                <w:left w:val="none" w:sz="0" w:space="0" w:color="auto"/>
                                                <w:bottom w:val="none" w:sz="0" w:space="0" w:color="auto"/>
                                                <w:right w:val="none" w:sz="0" w:space="0" w:color="auto"/>
                                              </w:divBdr>
                                              <w:divsChild>
                                                <w:div w:id="1506893288">
                                                  <w:marLeft w:val="0"/>
                                                  <w:marRight w:val="0"/>
                                                  <w:marTop w:val="0"/>
                                                  <w:marBottom w:val="0"/>
                                                  <w:divBdr>
                                                    <w:top w:val="none" w:sz="0" w:space="0" w:color="auto"/>
                                                    <w:left w:val="none" w:sz="0" w:space="0" w:color="auto"/>
                                                    <w:bottom w:val="none" w:sz="0" w:space="0" w:color="auto"/>
                                                    <w:right w:val="none" w:sz="0" w:space="0" w:color="auto"/>
                                                  </w:divBdr>
                                                  <w:divsChild>
                                                    <w:div w:id="112752444">
                                                      <w:marLeft w:val="0"/>
                                                      <w:marRight w:val="0"/>
                                                      <w:marTop w:val="0"/>
                                                      <w:marBottom w:val="0"/>
                                                      <w:divBdr>
                                                        <w:top w:val="none" w:sz="0" w:space="0" w:color="auto"/>
                                                        <w:left w:val="none" w:sz="0" w:space="0" w:color="auto"/>
                                                        <w:bottom w:val="none" w:sz="0" w:space="0" w:color="auto"/>
                                                        <w:right w:val="none" w:sz="0" w:space="0" w:color="auto"/>
                                                      </w:divBdr>
                                                      <w:divsChild>
                                                        <w:div w:id="2029865516">
                                                          <w:marLeft w:val="0"/>
                                                          <w:marRight w:val="0"/>
                                                          <w:marTop w:val="0"/>
                                                          <w:marBottom w:val="0"/>
                                                          <w:divBdr>
                                                            <w:top w:val="none" w:sz="0" w:space="0" w:color="auto"/>
                                                            <w:left w:val="none" w:sz="0" w:space="0" w:color="auto"/>
                                                            <w:bottom w:val="none" w:sz="0" w:space="0" w:color="auto"/>
                                                            <w:right w:val="none" w:sz="0" w:space="0" w:color="auto"/>
                                                          </w:divBdr>
                                                          <w:divsChild>
                                                            <w:div w:id="1898472935">
                                                              <w:marLeft w:val="0"/>
                                                              <w:marRight w:val="0"/>
                                                              <w:marTop w:val="0"/>
                                                              <w:marBottom w:val="0"/>
                                                              <w:divBdr>
                                                                <w:top w:val="none" w:sz="0" w:space="0" w:color="auto"/>
                                                                <w:left w:val="none" w:sz="0" w:space="0" w:color="auto"/>
                                                                <w:bottom w:val="none" w:sz="0" w:space="0" w:color="auto"/>
                                                                <w:right w:val="none" w:sz="0" w:space="0" w:color="auto"/>
                                                              </w:divBdr>
                                                              <w:divsChild>
                                                                <w:div w:id="1323698580">
                                                                  <w:marLeft w:val="0"/>
                                                                  <w:marRight w:val="435"/>
                                                                  <w:marTop w:val="0"/>
                                                                  <w:marBottom w:val="0"/>
                                                                  <w:divBdr>
                                                                    <w:top w:val="none" w:sz="0" w:space="0" w:color="auto"/>
                                                                    <w:left w:val="none" w:sz="0" w:space="0" w:color="auto"/>
                                                                    <w:bottom w:val="none" w:sz="0" w:space="0" w:color="auto"/>
                                                                    <w:right w:val="none" w:sz="0" w:space="0" w:color="auto"/>
                                                                  </w:divBdr>
                                                                  <w:divsChild>
                                                                    <w:div w:id="1814787645">
                                                                      <w:marLeft w:val="0"/>
                                                                      <w:marRight w:val="0"/>
                                                                      <w:marTop w:val="0"/>
                                                                      <w:marBottom w:val="150"/>
                                                                      <w:divBdr>
                                                                        <w:top w:val="none" w:sz="0" w:space="0" w:color="auto"/>
                                                                        <w:left w:val="none" w:sz="0" w:space="0" w:color="auto"/>
                                                                        <w:bottom w:val="none" w:sz="0" w:space="0" w:color="auto"/>
                                                                        <w:right w:val="none" w:sz="0" w:space="0" w:color="auto"/>
                                                                      </w:divBdr>
                                                                      <w:divsChild>
                                                                        <w:div w:id="1723360998">
                                                                          <w:marLeft w:val="0"/>
                                                                          <w:marRight w:val="0"/>
                                                                          <w:marTop w:val="0"/>
                                                                          <w:marBottom w:val="0"/>
                                                                          <w:divBdr>
                                                                            <w:top w:val="none" w:sz="0" w:space="0" w:color="auto"/>
                                                                            <w:left w:val="none" w:sz="0" w:space="0" w:color="auto"/>
                                                                            <w:bottom w:val="none" w:sz="0" w:space="0" w:color="auto"/>
                                                                            <w:right w:val="none" w:sz="0" w:space="0" w:color="auto"/>
                                                                          </w:divBdr>
                                                                        </w:div>
                                                                        <w:div w:id="2122793738">
                                                                          <w:marLeft w:val="0"/>
                                                                          <w:marRight w:val="0"/>
                                                                          <w:marTop w:val="0"/>
                                                                          <w:marBottom w:val="0"/>
                                                                          <w:divBdr>
                                                                            <w:top w:val="none" w:sz="0" w:space="0" w:color="auto"/>
                                                                            <w:left w:val="none" w:sz="0" w:space="0" w:color="auto"/>
                                                                            <w:bottom w:val="none" w:sz="0" w:space="0" w:color="auto"/>
                                                                            <w:right w:val="none" w:sz="0" w:space="0" w:color="auto"/>
                                                                          </w:divBdr>
                                                                        </w:div>
                                                                      </w:divsChild>
                                                                    </w:div>
                                                                    <w:div w:id="2065327423">
                                                                      <w:marLeft w:val="0"/>
                                                                      <w:marRight w:val="0"/>
                                                                      <w:marTop w:val="0"/>
                                                                      <w:marBottom w:val="0"/>
                                                                      <w:divBdr>
                                                                        <w:top w:val="none" w:sz="0" w:space="0" w:color="auto"/>
                                                                        <w:left w:val="none" w:sz="0" w:space="0" w:color="auto"/>
                                                                        <w:bottom w:val="none" w:sz="0" w:space="0" w:color="auto"/>
                                                                        <w:right w:val="none" w:sz="0" w:space="0" w:color="auto"/>
                                                                      </w:divBdr>
                                                                      <w:divsChild>
                                                                        <w:div w:id="74391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441</Words>
  <Characters>2515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 nu</dc:creator>
  <cp:keywords/>
  <dc:description/>
  <cp:lastModifiedBy>pa nu</cp:lastModifiedBy>
  <cp:revision>1</cp:revision>
  <dcterms:created xsi:type="dcterms:W3CDTF">2017-08-21T14:37:00Z</dcterms:created>
  <dcterms:modified xsi:type="dcterms:W3CDTF">2017-08-21T14:40:00Z</dcterms:modified>
</cp:coreProperties>
</file>