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39176" w14:textId="77777777" w:rsidR="007E2FC2" w:rsidRDefault="0010053D" w:rsidP="00E13420">
      <w:pPr>
        <w:spacing w:line="276" w:lineRule="auto"/>
        <w:rPr>
          <w:rFonts w:ascii="Times" w:hAnsi="Times"/>
          <w:b/>
          <w:u w:val="single"/>
        </w:rPr>
      </w:pPr>
      <w:r w:rsidRPr="0010053D">
        <w:rPr>
          <w:rFonts w:ascii="Times" w:hAnsi="Times"/>
          <w:b/>
          <w:u w:val="single"/>
        </w:rPr>
        <w:t>Individual assignment</w:t>
      </w:r>
    </w:p>
    <w:p w14:paraId="668013E9" w14:textId="77777777" w:rsidR="00E13420" w:rsidRPr="0010053D" w:rsidRDefault="00E13420" w:rsidP="00E13420">
      <w:pPr>
        <w:spacing w:line="276" w:lineRule="auto"/>
        <w:rPr>
          <w:rFonts w:ascii="Times" w:hAnsi="Times"/>
          <w:b/>
          <w:u w:val="single"/>
        </w:rPr>
      </w:pPr>
    </w:p>
    <w:p w14:paraId="5A88CCC0" w14:textId="77777777" w:rsidR="0010053D" w:rsidRDefault="0010053D" w:rsidP="00E13420">
      <w:pPr>
        <w:spacing w:line="276" w:lineRule="auto"/>
        <w:rPr>
          <w:rFonts w:ascii="Times" w:hAnsi="Times"/>
          <w:b/>
        </w:rPr>
      </w:pPr>
      <w:r>
        <w:rPr>
          <w:rFonts w:ascii="Times" w:hAnsi="Times"/>
          <w:b/>
        </w:rPr>
        <w:t>1.)</w:t>
      </w:r>
      <w:r w:rsidR="00CD2282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Why do corporations sell bonds?</w:t>
      </w:r>
    </w:p>
    <w:p w14:paraId="4D23CC4C" w14:textId="77777777" w:rsidR="0010053D" w:rsidRDefault="0010053D" w:rsidP="00E13420">
      <w:pPr>
        <w:spacing w:line="276" w:lineRule="auto"/>
        <w:rPr>
          <w:rFonts w:ascii="Times" w:hAnsi="Times"/>
        </w:rPr>
      </w:pPr>
      <w:r>
        <w:rPr>
          <w:rFonts w:ascii="Times" w:hAnsi="Times"/>
          <w:b/>
        </w:rPr>
        <w:tab/>
      </w:r>
      <w:r>
        <w:rPr>
          <w:rFonts w:ascii="Times" w:hAnsi="Times"/>
        </w:rPr>
        <w:t xml:space="preserve">In order for a corporate to raise fund, it can either issuing stocks or bonds. Each of them has different advantages and disadvantages. There is no limit on both issuing bonds and stocks. Here I will give you some benefits as a result from issuing bonds. First, it can assist with the problem of dilution effect since issuing bonds does not affect the ownership side. Therefore, once </w:t>
      </w:r>
      <w:r w:rsidR="00CD2282">
        <w:rPr>
          <w:rFonts w:ascii="Times" w:hAnsi="Times"/>
        </w:rPr>
        <w:t xml:space="preserve">a corporation issues bonds, it is that the bondholders act as creditors not owners of the company. Second, issuing bonds can help with tax deduction since the principal amount is a loan and does not increase the corporation’s taxable income. Therefore, tax can be deducted. Third, as a corporation issues bond, there is fixed maturity date, in which the issuers will know in advance </w:t>
      </w:r>
      <w:r w:rsidR="00CD2282" w:rsidRPr="00CD2282">
        <w:rPr>
          <w:rFonts w:ascii="Times" w:hAnsi="Times"/>
        </w:rPr>
        <w:t>both the exact amount of loan and the date.</w:t>
      </w:r>
    </w:p>
    <w:p w14:paraId="716164AF" w14:textId="77777777" w:rsidR="00667ABB" w:rsidRPr="00CD2282" w:rsidRDefault="00667ABB" w:rsidP="00E13420">
      <w:pPr>
        <w:spacing w:line="276" w:lineRule="auto"/>
        <w:rPr>
          <w:rFonts w:ascii="Times" w:hAnsi="Times"/>
        </w:rPr>
      </w:pPr>
    </w:p>
    <w:p w14:paraId="40608F0D" w14:textId="77777777" w:rsidR="00CD2282" w:rsidRDefault="00CD2282" w:rsidP="00E13420">
      <w:pPr>
        <w:spacing w:line="276" w:lineRule="auto"/>
        <w:rPr>
          <w:rFonts w:ascii="Times" w:eastAsia="Times New Roman" w:hAnsi="Times" w:cs="Times New Roman"/>
          <w:b/>
          <w:color w:val="000000"/>
          <w:shd w:val="clear" w:color="auto" w:fill="F7F7F7"/>
        </w:rPr>
      </w:pPr>
      <w:r w:rsidRPr="00CD2282">
        <w:rPr>
          <w:rFonts w:ascii="Times" w:hAnsi="Times"/>
        </w:rPr>
        <w:t>2</w:t>
      </w:r>
      <w:r w:rsidRPr="00CD2282">
        <w:rPr>
          <w:rFonts w:ascii="Times" w:hAnsi="Times"/>
          <w:b/>
        </w:rPr>
        <w:t xml:space="preserve">.) </w:t>
      </w:r>
      <w:proofErr w:type="gramStart"/>
      <w:r w:rsidRPr="00CD2282">
        <w:rPr>
          <w:rFonts w:ascii="Times" w:eastAsia="Times New Roman" w:hAnsi="Times" w:cs="Times New Roman"/>
          <w:b/>
          <w:color w:val="000000"/>
          <w:shd w:val="clear" w:color="auto" w:fill="F7F7F7"/>
        </w:rPr>
        <w:t>What</w:t>
      </w:r>
      <w:proofErr w:type="gramEnd"/>
      <w:r w:rsidRPr="00CD2282">
        <w:rPr>
          <w:rFonts w:ascii="Times" w:eastAsia="Times New Roman" w:hAnsi="Times" w:cs="Times New Roman"/>
          <w:b/>
          <w:color w:val="000000"/>
          <w:shd w:val="clear" w:color="auto" w:fill="F7F7F7"/>
        </w:rPr>
        <w:t xml:space="preserve"> are the differences among a debenture, a mortgage bond, and a subordinated debenture?</w:t>
      </w:r>
    </w:p>
    <w:p w14:paraId="535CBAC4" w14:textId="77777777" w:rsidR="00CD2282" w:rsidRDefault="00CD2282" w:rsidP="00E13420">
      <w:pPr>
        <w:spacing w:line="276" w:lineRule="auto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  <w:sz w:val="20"/>
          <w:szCs w:val="20"/>
        </w:rPr>
        <w:tab/>
        <w:t xml:space="preserve">A </w:t>
      </w:r>
      <w:r w:rsidRPr="00CD2282">
        <w:rPr>
          <w:rFonts w:ascii="Times" w:eastAsia="Times New Roman" w:hAnsi="Times" w:cs="Times New Roman"/>
          <w:i/>
        </w:rPr>
        <w:t>Debenture</w:t>
      </w:r>
      <w:r>
        <w:rPr>
          <w:rFonts w:ascii="Times" w:eastAsia="Times New Roman" w:hAnsi="Times" w:cs="Times New Roman"/>
        </w:rPr>
        <w:t xml:space="preserve"> is a type of bond that does not use collateral, which views as riskier than the ones with collateral. The risk means the bond is</w:t>
      </w:r>
      <w:r w:rsidR="004278DD">
        <w:rPr>
          <w:rFonts w:ascii="Times" w:eastAsia="Times New Roman" w:hAnsi="Times" w:cs="Times New Roman"/>
        </w:rPr>
        <w:t>suers need to pay higher interest.</w:t>
      </w:r>
      <w:r>
        <w:rPr>
          <w:rFonts w:ascii="Times" w:eastAsia="Times New Roman" w:hAnsi="Times" w:cs="Times New Roman"/>
        </w:rPr>
        <w:t xml:space="preserve"> It is also considered</w:t>
      </w:r>
      <w:r w:rsidR="004278DD">
        <w:rPr>
          <w:rFonts w:ascii="Times" w:eastAsia="Times New Roman" w:hAnsi="Times" w:cs="Times New Roman"/>
        </w:rPr>
        <w:t xml:space="preserve"> as “unsecured long term debt”. Meanwhile, a </w:t>
      </w:r>
      <w:r w:rsidR="004278DD" w:rsidRPr="004278DD">
        <w:rPr>
          <w:rFonts w:ascii="Times" w:eastAsia="Times New Roman" w:hAnsi="Times" w:cs="Times New Roman"/>
          <w:i/>
        </w:rPr>
        <w:t>subordinated debenture</w:t>
      </w:r>
      <w:r w:rsidR="004278DD">
        <w:rPr>
          <w:rFonts w:ascii="Times" w:eastAsia="Times New Roman" w:hAnsi="Times" w:cs="Times New Roman"/>
          <w:i/>
        </w:rPr>
        <w:t xml:space="preserve"> </w:t>
      </w:r>
      <w:r w:rsidR="004278DD">
        <w:rPr>
          <w:rFonts w:ascii="Times" w:eastAsia="Times New Roman" w:hAnsi="Times" w:cs="Times New Roman"/>
        </w:rPr>
        <w:t xml:space="preserve">is quite the same as debenture in terms of characteristics, but it is paid as a subordinated issue. It is inferior to a debenture in the case of insolvency. On the other hand, a mortgage bond is a bond collateralized by a pool of mortgage, in terms of real estates. In the case of insolvency, these collaterals may be sold to pay back holders. </w:t>
      </w:r>
    </w:p>
    <w:p w14:paraId="2775D143" w14:textId="77777777" w:rsidR="00667ABB" w:rsidRDefault="00667ABB" w:rsidP="00E13420">
      <w:pPr>
        <w:spacing w:line="276" w:lineRule="auto"/>
        <w:rPr>
          <w:rFonts w:ascii="Times" w:eastAsia="Times New Roman" w:hAnsi="Times" w:cs="Times New Roman"/>
        </w:rPr>
      </w:pPr>
    </w:p>
    <w:p w14:paraId="6DE9CBEE" w14:textId="77777777" w:rsidR="004278DD" w:rsidRPr="004278DD" w:rsidRDefault="004278DD" w:rsidP="00E13420">
      <w:pPr>
        <w:spacing w:line="276" w:lineRule="auto"/>
        <w:rPr>
          <w:rFonts w:ascii="Times" w:eastAsia="Times New Roman" w:hAnsi="Times" w:cs="Times New Roman"/>
          <w:b/>
        </w:rPr>
      </w:pPr>
      <w:r w:rsidRPr="004278DD">
        <w:rPr>
          <w:rFonts w:ascii="Times" w:eastAsia="Times New Roman" w:hAnsi="Times" w:cs="Times New Roman"/>
          <w:b/>
        </w:rPr>
        <w:t xml:space="preserve">3.) </w:t>
      </w:r>
      <w:proofErr w:type="gramStart"/>
      <w:r w:rsidRPr="004278DD">
        <w:rPr>
          <w:rFonts w:ascii="Times" w:eastAsia="Times New Roman" w:hAnsi="Times" w:cs="Times New Roman"/>
          <w:b/>
        </w:rPr>
        <w:t>Why</w:t>
      </w:r>
      <w:proofErr w:type="gramEnd"/>
      <w:r w:rsidRPr="004278DD">
        <w:rPr>
          <w:rFonts w:ascii="Times" w:eastAsia="Times New Roman" w:hAnsi="Times" w:cs="Times New Roman"/>
          <w:b/>
        </w:rPr>
        <w:t xml:space="preserve"> would an investor purchase a convertible bonds or a high yield bond?</w:t>
      </w:r>
    </w:p>
    <w:p w14:paraId="3D416C70" w14:textId="77777777" w:rsidR="00CD2282" w:rsidRDefault="004278DD" w:rsidP="00E13420">
      <w:pPr>
        <w:spacing w:line="276" w:lineRule="auto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ab/>
        <w:t xml:space="preserve">The main characteristic </w:t>
      </w:r>
      <w:r w:rsidR="00667ABB">
        <w:rPr>
          <w:rFonts w:ascii="Times" w:eastAsia="Times New Roman" w:hAnsi="Times" w:cs="Times New Roman"/>
        </w:rPr>
        <w:t xml:space="preserve">convertible bond that investors view is that it is a bond with special feature attached. The attachment is like a stock option hidden, which investors can convert from bonds into stocks in anytime at predetermined price.  </w:t>
      </w:r>
    </w:p>
    <w:p w14:paraId="11E9CBA6" w14:textId="77777777" w:rsidR="00667ABB" w:rsidRDefault="00667ABB" w:rsidP="00E13420">
      <w:pPr>
        <w:spacing w:line="276" w:lineRule="auto"/>
        <w:rPr>
          <w:rFonts w:ascii="Times" w:eastAsia="Times New Roman" w:hAnsi="Times" w:cs="Times New Roman"/>
        </w:rPr>
      </w:pPr>
    </w:p>
    <w:p w14:paraId="5136534E" w14:textId="77777777" w:rsidR="00667ABB" w:rsidRPr="00667ABB" w:rsidRDefault="00343CF3" w:rsidP="00E13420">
      <w:pPr>
        <w:spacing w:line="276" w:lineRule="auto"/>
        <w:rPr>
          <w:rFonts w:ascii="Times" w:eastAsia="Times New Roman" w:hAnsi="Times" w:cs="Times New Roman"/>
          <w:b/>
        </w:rPr>
      </w:pPr>
      <w:r>
        <w:rPr>
          <w:rFonts w:ascii="Times" w:eastAsia="Times New Roman" w:hAnsi="Times" w:cs="Times New Roman"/>
          <w:b/>
        </w:rPr>
        <w:t>4.) Describe three</w:t>
      </w:r>
      <w:r w:rsidR="00667ABB" w:rsidRPr="00667ABB">
        <w:rPr>
          <w:rFonts w:ascii="Times" w:eastAsia="Times New Roman" w:hAnsi="Times" w:cs="Times New Roman"/>
          <w:b/>
        </w:rPr>
        <w:t xml:space="preserve"> </w:t>
      </w:r>
      <w:proofErr w:type="gramStart"/>
      <w:r w:rsidR="00667ABB" w:rsidRPr="00667ABB">
        <w:rPr>
          <w:rFonts w:ascii="Times" w:eastAsia="Times New Roman" w:hAnsi="Times" w:cs="Times New Roman"/>
          <w:b/>
        </w:rPr>
        <w:t>reason</w:t>
      </w:r>
      <w:proofErr w:type="gramEnd"/>
      <w:r w:rsidR="00667ABB" w:rsidRPr="00667ABB">
        <w:rPr>
          <w:rFonts w:ascii="Times" w:eastAsia="Times New Roman" w:hAnsi="Times" w:cs="Times New Roman"/>
          <w:b/>
        </w:rPr>
        <w:t xml:space="preserve"> a corporation would sell convertible bonds?</w:t>
      </w:r>
    </w:p>
    <w:p w14:paraId="2C26B36D" w14:textId="77777777" w:rsidR="00667ABB" w:rsidRDefault="00343CF3" w:rsidP="00E13420">
      <w:pPr>
        <w:spacing w:line="276" w:lineRule="auto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1.) It can delay dilution effect, as it is first issued as a bond. Therefore, first convertible bondholders are creditors, but later as they convert they will become owners.</w:t>
      </w:r>
    </w:p>
    <w:p w14:paraId="63BE1923" w14:textId="77777777" w:rsidR="00343CF3" w:rsidRDefault="00343CF3" w:rsidP="00E13420">
      <w:pPr>
        <w:spacing w:line="276" w:lineRule="auto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2.) The company can offer a lower coupon late as the bond has</w:t>
      </w:r>
      <w:bookmarkStart w:id="0" w:name="_GoBack"/>
      <w:bookmarkEnd w:id="0"/>
      <w:r>
        <w:rPr>
          <w:rFonts w:ascii="Times" w:eastAsia="Times New Roman" w:hAnsi="Times" w:cs="Times New Roman"/>
        </w:rPr>
        <w:t xml:space="preserve"> an option like stock option, which is beneficial for the holders. </w:t>
      </w:r>
    </w:p>
    <w:p w14:paraId="0ED74AEE" w14:textId="77777777" w:rsidR="00343CF3" w:rsidRDefault="00343CF3" w:rsidP="00E13420">
      <w:pPr>
        <w:spacing w:line="276" w:lineRule="auto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3.) There will be more operating income since the corporation only share operating income when the corporation is in a good situation, as holders are likely to convert convertible bonds during a good time.</w:t>
      </w:r>
    </w:p>
    <w:p w14:paraId="74623F8F" w14:textId="77777777" w:rsidR="00343CF3" w:rsidRDefault="00343CF3" w:rsidP="00E13420">
      <w:pPr>
        <w:spacing w:line="276" w:lineRule="auto"/>
        <w:rPr>
          <w:rFonts w:ascii="Times" w:eastAsia="Times New Roman" w:hAnsi="Times" w:cs="Times New Roman"/>
          <w:b/>
        </w:rPr>
      </w:pPr>
    </w:p>
    <w:p w14:paraId="6C0B815A" w14:textId="77777777" w:rsidR="006A52B7" w:rsidRDefault="006A52B7" w:rsidP="00E13420">
      <w:pPr>
        <w:spacing w:line="276" w:lineRule="auto"/>
        <w:rPr>
          <w:rFonts w:ascii="Times" w:eastAsia="Times New Roman" w:hAnsi="Times" w:cs="Times New Roman"/>
          <w:b/>
        </w:rPr>
      </w:pPr>
    </w:p>
    <w:p w14:paraId="106E49F1" w14:textId="77777777" w:rsidR="006A52B7" w:rsidRDefault="006A52B7" w:rsidP="00E13420">
      <w:pPr>
        <w:spacing w:line="276" w:lineRule="auto"/>
        <w:rPr>
          <w:rFonts w:ascii="Times" w:eastAsia="Times New Roman" w:hAnsi="Times" w:cs="Times New Roman"/>
          <w:b/>
        </w:rPr>
      </w:pPr>
    </w:p>
    <w:p w14:paraId="721759EC" w14:textId="77777777" w:rsidR="006A52B7" w:rsidRDefault="006A52B7" w:rsidP="00E13420">
      <w:pPr>
        <w:spacing w:line="276" w:lineRule="auto"/>
        <w:rPr>
          <w:rFonts w:ascii="Times" w:eastAsia="Times New Roman" w:hAnsi="Times" w:cs="Times New Roman"/>
          <w:b/>
        </w:rPr>
      </w:pPr>
    </w:p>
    <w:p w14:paraId="782D4C81" w14:textId="77777777" w:rsidR="00343CF3" w:rsidRDefault="00343CF3" w:rsidP="00E13420">
      <w:pPr>
        <w:spacing w:line="276" w:lineRule="auto"/>
        <w:rPr>
          <w:rFonts w:ascii="Times" w:eastAsia="Times New Roman" w:hAnsi="Times" w:cs="Times New Roman"/>
          <w:b/>
        </w:rPr>
      </w:pPr>
      <w:r>
        <w:rPr>
          <w:rFonts w:ascii="Times" w:eastAsia="Times New Roman" w:hAnsi="Times" w:cs="Times New Roman"/>
          <w:b/>
        </w:rPr>
        <w:lastRenderedPageBreak/>
        <w:t xml:space="preserve">5.) </w:t>
      </w:r>
      <w:proofErr w:type="gramStart"/>
      <w:r>
        <w:rPr>
          <w:rFonts w:ascii="Times" w:eastAsia="Times New Roman" w:hAnsi="Times" w:cs="Times New Roman"/>
          <w:b/>
        </w:rPr>
        <w:t>Explain</w:t>
      </w:r>
      <w:proofErr w:type="gramEnd"/>
      <w:r>
        <w:rPr>
          <w:rFonts w:ascii="Times" w:eastAsia="Times New Roman" w:hAnsi="Times" w:cs="Times New Roman"/>
          <w:b/>
        </w:rPr>
        <w:t xml:space="preserve"> the methods that corporations can use to repay a bond issue</w:t>
      </w:r>
    </w:p>
    <w:p w14:paraId="10686DC8" w14:textId="63E960A9" w:rsidR="00121D7D" w:rsidRPr="00121D7D" w:rsidRDefault="00C42023" w:rsidP="00121D7D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Calibri" w:hAnsi="Calibri" w:cs="Calibri"/>
          <w:b/>
          <w:bCs/>
          <w:color w:val="453CCC"/>
          <w:sz w:val="30"/>
          <w:szCs w:val="30"/>
        </w:rPr>
        <w:t>          </w:t>
      </w:r>
      <w:r w:rsidRPr="00C42023">
        <w:rPr>
          <w:rFonts w:ascii="Calibri" w:hAnsi="Calibri" w:cs="Calibri"/>
          <w:b/>
          <w:bCs/>
          <w:color w:val="FF0000"/>
          <w:sz w:val="30"/>
          <w:szCs w:val="30"/>
        </w:rPr>
        <w:t> </w:t>
      </w:r>
      <w:r>
        <w:rPr>
          <w:rFonts w:ascii="Times New Roman" w:eastAsia="Times New Roman" w:hAnsi="Times New Roman" w:cs="Times New Roman"/>
        </w:rPr>
        <w:t>There are two methods that corporations can</w:t>
      </w:r>
      <w:r w:rsidR="00224A96">
        <w:rPr>
          <w:rFonts w:ascii="Times New Roman" w:eastAsia="Times New Roman" w:hAnsi="Times New Roman" w:cs="Times New Roman"/>
        </w:rPr>
        <w:t xml:space="preserve"> use to repay a bond issue. If</w:t>
      </w:r>
      <w:r>
        <w:rPr>
          <w:rFonts w:ascii="Times New Roman" w:eastAsia="Times New Roman" w:hAnsi="Times New Roman" w:cs="Times New Roman"/>
        </w:rPr>
        <w:t xml:space="preserve"> it is </w:t>
      </w:r>
      <w:r w:rsidR="00224A96">
        <w:rPr>
          <w:rFonts w:ascii="Times New Roman" w:eastAsia="Times New Roman" w:hAnsi="Times New Roman" w:cs="Times New Roman"/>
        </w:rPr>
        <w:t xml:space="preserve">a </w:t>
      </w:r>
      <w:r w:rsidR="00994D93">
        <w:rPr>
          <w:rFonts w:ascii="Times New Roman" w:eastAsia="Times New Roman" w:hAnsi="Times New Roman" w:cs="Times New Roman"/>
        </w:rPr>
        <w:t xml:space="preserve">callable bond, the corporations have the right to return the principal and cease all interest payments before the bond matures. Therefore, the company needs to have methods to repay a bond issue. The first way is </w:t>
      </w:r>
      <w:r w:rsidR="00994D93" w:rsidRPr="00224A96">
        <w:rPr>
          <w:rFonts w:ascii="Times New Roman" w:eastAsia="Times New Roman" w:hAnsi="Times New Roman" w:cs="Times New Roman"/>
          <w:i/>
        </w:rPr>
        <w:t>sinking funds</w:t>
      </w:r>
      <w:r w:rsidR="00994D93">
        <w:rPr>
          <w:rFonts w:ascii="Times New Roman" w:eastAsia="Times New Roman" w:hAnsi="Times New Roman" w:cs="Times New Roman"/>
        </w:rPr>
        <w:t xml:space="preserve">, beginning with the corporation deposits money with independent trustee in order to be able to repay the principal when needed. The second way is </w:t>
      </w:r>
      <w:r w:rsidR="00994D93" w:rsidRPr="00224A96">
        <w:rPr>
          <w:rFonts w:ascii="Times New Roman" w:eastAsia="Times New Roman" w:hAnsi="Times New Roman" w:cs="Times New Roman"/>
          <w:i/>
        </w:rPr>
        <w:t>serial bonds</w:t>
      </w:r>
      <w:r w:rsidR="00994D93">
        <w:rPr>
          <w:rFonts w:ascii="Times New Roman" w:eastAsia="Times New Roman" w:hAnsi="Times New Roman" w:cs="Times New Roman"/>
        </w:rPr>
        <w:t>,</w:t>
      </w:r>
      <w:r w:rsidR="00121D7D" w:rsidRPr="00121D7D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FFFFF"/>
        </w:rPr>
        <w:t xml:space="preserve"> </w:t>
      </w:r>
      <w:r w:rsidR="00121D7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whereas the principal is repaid regularly with different maturity. In this way, the corporations can repay principal of the bonds in different maturity </w:t>
      </w:r>
      <w:r w:rsidR="00224A96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those repaid from sinking funds.</w:t>
      </w:r>
    </w:p>
    <w:p w14:paraId="7CDCDEEE" w14:textId="5220CF4A" w:rsidR="00343CF3" w:rsidRPr="00C42023" w:rsidRDefault="00343CF3" w:rsidP="00C42023">
      <w:pPr>
        <w:spacing w:line="276" w:lineRule="auto"/>
        <w:rPr>
          <w:rFonts w:ascii="Times New Roman" w:eastAsia="Times New Roman" w:hAnsi="Times New Roman" w:cs="Times New Roman"/>
        </w:rPr>
      </w:pPr>
    </w:p>
    <w:sectPr w:rsidR="00343CF3" w:rsidRPr="00C42023" w:rsidSect="00C43C2D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BF85F4" w14:textId="77777777" w:rsidR="00121D7D" w:rsidRDefault="00121D7D" w:rsidP="0010053D">
      <w:r>
        <w:separator/>
      </w:r>
    </w:p>
  </w:endnote>
  <w:endnote w:type="continuationSeparator" w:id="0">
    <w:p w14:paraId="569DBE8B" w14:textId="77777777" w:rsidR="00121D7D" w:rsidRDefault="00121D7D" w:rsidP="00100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614A38" w14:textId="77777777" w:rsidR="00121D7D" w:rsidRDefault="00121D7D" w:rsidP="0010053D">
      <w:r>
        <w:separator/>
      </w:r>
    </w:p>
  </w:footnote>
  <w:footnote w:type="continuationSeparator" w:id="0">
    <w:p w14:paraId="2FFBB1A0" w14:textId="77777777" w:rsidR="00121D7D" w:rsidRDefault="00121D7D" w:rsidP="0010053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88D38A" w14:textId="77777777" w:rsidR="00121D7D" w:rsidRDefault="00121D7D" w:rsidP="0010053D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 w:rsidRPr="0010053D">
      <w:rPr>
        <w:rFonts w:ascii="Times New Roman" w:hAnsi="Times New Roman" w:cs="Times New Roman"/>
      </w:rPr>
      <w:t>Sirin Chungsiriwat</w:t>
    </w:r>
  </w:p>
  <w:p w14:paraId="46282CE0" w14:textId="77777777" w:rsidR="00121D7D" w:rsidRPr="0010053D" w:rsidRDefault="00121D7D" w:rsidP="0010053D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5604642149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53D"/>
    <w:rsid w:val="0010053D"/>
    <w:rsid w:val="00121D7D"/>
    <w:rsid w:val="00224A96"/>
    <w:rsid w:val="00343CF3"/>
    <w:rsid w:val="004278DD"/>
    <w:rsid w:val="00667ABB"/>
    <w:rsid w:val="006A52B7"/>
    <w:rsid w:val="006E0E67"/>
    <w:rsid w:val="007E2FC2"/>
    <w:rsid w:val="00994D93"/>
    <w:rsid w:val="00C42023"/>
    <w:rsid w:val="00C43C2D"/>
    <w:rsid w:val="00CD2282"/>
    <w:rsid w:val="00E13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1148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5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53D"/>
  </w:style>
  <w:style w:type="paragraph" w:styleId="Footer">
    <w:name w:val="footer"/>
    <w:basedOn w:val="Normal"/>
    <w:link w:val="FooterChar"/>
    <w:uiPriority w:val="99"/>
    <w:unhideWhenUsed/>
    <w:rsid w:val="0010053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53D"/>
  </w:style>
  <w:style w:type="character" w:customStyle="1" w:styleId="apple-converted-space">
    <w:name w:val="apple-converted-space"/>
    <w:basedOn w:val="DefaultParagraphFont"/>
    <w:rsid w:val="00CD2282"/>
  </w:style>
  <w:style w:type="character" w:styleId="Hyperlink">
    <w:name w:val="Hyperlink"/>
    <w:basedOn w:val="DefaultParagraphFont"/>
    <w:uiPriority w:val="99"/>
    <w:semiHidden/>
    <w:unhideWhenUsed/>
    <w:rsid w:val="00121D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5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53D"/>
  </w:style>
  <w:style w:type="paragraph" w:styleId="Footer">
    <w:name w:val="footer"/>
    <w:basedOn w:val="Normal"/>
    <w:link w:val="FooterChar"/>
    <w:uiPriority w:val="99"/>
    <w:unhideWhenUsed/>
    <w:rsid w:val="0010053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53D"/>
  </w:style>
  <w:style w:type="character" w:customStyle="1" w:styleId="apple-converted-space">
    <w:name w:val="apple-converted-space"/>
    <w:basedOn w:val="DefaultParagraphFont"/>
    <w:rsid w:val="00CD2282"/>
  </w:style>
  <w:style w:type="character" w:styleId="Hyperlink">
    <w:name w:val="Hyperlink"/>
    <w:basedOn w:val="DefaultParagraphFont"/>
    <w:uiPriority w:val="99"/>
    <w:semiHidden/>
    <w:unhideWhenUsed/>
    <w:rsid w:val="00121D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482</Words>
  <Characters>2748</Characters>
  <Application>Microsoft Macintosh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Sirin Chungsiriwat</dc:creator>
  <cp:keywords/>
  <dc:description/>
  <cp:lastModifiedBy>Sirin Chungsiriwat</cp:lastModifiedBy>
  <cp:revision>4</cp:revision>
  <dcterms:created xsi:type="dcterms:W3CDTF">2016-04-11T17:26:00Z</dcterms:created>
  <dcterms:modified xsi:type="dcterms:W3CDTF">2016-04-22T13:56:00Z</dcterms:modified>
</cp:coreProperties>
</file>