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A9B" w:rsidRDefault="00B16DE5">
      <w:pPr>
        <w:pStyle w:val="DefaultStyle"/>
      </w:pPr>
      <w:r>
        <w:rPr>
          <w:b/>
          <w:bCs/>
          <w:szCs w:val="24"/>
        </w:rPr>
        <w:t>Assignment</w:t>
      </w:r>
      <w:r w:rsidR="0069355A">
        <w:rPr>
          <w:b/>
          <w:bCs/>
          <w:szCs w:val="24"/>
        </w:rPr>
        <w:t xml:space="preserve"> Due 23 April 2016</w:t>
      </w:r>
      <w:bookmarkStart w:id="0" w:name="_GoBack"/>
      <w:bookmarkEnd w:id="0"/>
    </w:p>
    <w:p w:rsidR="00A61A9B" w:rsidRDefault="00A61A9B">
      <w:pPr>
        <w:pStyle w:val="DefaultStyle"/>
      </w:pPr>
    </w:p>
    <w:p w:rsidR="00A61A9B" w:rsidRDefault="00B16DE5">
      <w:pPr>
        <w:pStyle w:val="DefaultStyle"/>
      </w:pPr>
      <w:r>
        <w:rPr>
          <w:b/>
          <w:bCs/>
          <w:szCs w:val="24"/>
        </w:rPr>
        <w:t xml:space="preserve">1. </w:t>
      </w:r>
      <w:r>
        <w:rPr>
          <w:b/>
          <w:bCs/>
          <w:color w:val="000000"/>
          <w:szCs w:val="24"/>
        </w:rPr>
        <w:t>Why do corporations sell bonds?</w:t>
      </w:r>
    </w:p>
    <w:p w:rsidR="00A61A9B" w:rsidRDefault="00BF5D8F">
      <w:pPr>
        <w:pStyle w:val="DefaultStyle"/>
      </w:pPr>
      <w:r>
        <w:rPr>
          <w:color w:val="auto"/>
          <w:szCs w:val="24"/>
        </w:rPr>
        <w:t>Corporations sell bonds for many reasons. One reason is to raise the capitals without issuing more shares those will dilute the current shareholders’ equity. Other reason is that corporations in the case that bonds have lower rates than commercial banks, corporations would be able to fix the low cost of debt than the holding debt with the commercial banks</w:t>
      </w:r>
    </w:p>
    <w:p w:rsidR="00A61A9B" w:rsidRDefault="00A61A9B">
      <w:pPr>
        <w:pStyle w:val="DefaultStyle"/>
      </w:pPr>
    </w:p>
    <w:p w:rsidR="00A61A9B" w:rsidRDefault="00B16DE5">
      <w:pPr>
        <w:pStyle w:val="DefaultStyle"/>
        <w:rPr>
          <w:b/>
          <w:bCs/>
          <w:color w:val="000000"/>
          <w:szCs w:val="24"/>
        </w:rPr>
      </w:pPr>
      <w:r>
        <w:rPr>
          <w:b/>
          <w:bCs/>
          <w:szCs w:val="24"/>
        </w:rPr>
        <w:t xml:space="preserve">2. </w:t>
      </w:r>
      <w:r>
        <w:rPr>
          <w:b/>
          <w:bCs/>
          <w:color w:val="000000"/>
          <w:szCs w:val="24"/>
        </w:rPr>
        <w:t>What are the differences among a debenture, a mortgage bond, and a subordinated debenture?</w:t>
      </w:r>
    </w:p>
    <w:p w:rsidR="00BF5D8F" w:rsidRDefault="00BF5D8F">
      <w:pPr>
        <w:pStyle w:val="DefaultStyle"/>
        <w:rPr>
          <w:bCs/>
          <w:color w:val="000000"/>
          <w:szCs w:val="24"/>
        </w:rPr>
      </w:pPr>
      <w:r>
        <w:rPr>
          <w:bCs/>
          <w:color w:val="000000"/>
          <w:szCs w:val="24"/>
        </w:rPr>
        <w:t>Debenture is an unsecured investment issued by the corporations which are backed only by the general creditworthiness and reputation of the issuers (corporations). Investors who invest in debentures</w:t>
      </w:r>
      <w:r w:rsidR="00E14BD3">
        <w:rPr>
          <w:bCs/>
          <w:color w:val="000000"/>
          <w:szCs w:val="24"/>
        </w:rPr>
        <w:t xml:space="preserve"> would incur interest risk and credit risk.</w:t>
      </w:r>
    </w:p>
    <w:p w:rsidR="00BF5D8F" w:rsidRDefault="00BF5D8F">
      <w:pPr>
        <w:pStyle w:val="DefaultStyle"/>
        <w:rPr>
          <w:bCs/>
          <w:color w:val="000000"/>
          <w:szCs w:val="24"/>
        </w:rPr>
      </w:pPr>
      <w:r>
        <w:rPr>
          <w:bCs/>
          <w:color w:val="000000"/>
          <w:szCs w:val="24"/>
        </w:rPr>
        <w:t>Mortgage bond is a bond backed by a pool of mortgages on a real estate such as houses.</w:t>
      </w:r>
      <w:r w:rsidR="00E14BD3">
        <w:rPr>
          <w:bCs/>
          <w:color w:val="000000"/>
          <w:szCs w:val="24"/>
        </w:rPr>
        <w:t xml:space="preserve"> Mortgage bonds pay interest in either monthly, quarterly or semiannual periods.</w:t>
      </w:r>
    </w:p>
    <w:p w:rsidR="00C82AC8" w:rsidRDefault="00C82AC8">
      <w:pPr>
        <w:pStyle w:val="DefaultStyle"/>
        <w:rPr>
          <w:bCs/>
          <w:color w:val="000000"/>
          <w:szCs w:val="24"/>
        </w:rPr>
      </w:pPr>
      <w:r>
        <w:rPr>
          <w:bCs/>
          <w:color w:val="000000"/>
          <w:szCs w:val="24"/>
        </w:rPr>
        <w:t>Subordinated debenture is an unsecured bond without collateral like a debenture.</w:t>
      </w:r>
    </w:p>
    <w:p w:rsidR="00A61A9B" w:rsidRDefault="00A61A9B">
      <w:pPr>
        <w:pStyle w:val="DefaultStyle"/>
      </w:pPr>
    </w:p>
    <w:p w:rsidR="00A61A9B" w:rsidRDefault="00B16DE5">
      <w:pPr>
        <w:pStyle w:val="DefaultStyle"/>
        <w:rPr>
          <w:b/>
          <w:bCs/>
          <w:color w:val="000000"/>
          <w:szCs w:val="24"/>
        </w:rPr>
      </w:pPr>
      <w:r>
        <w:rPr>
          <w:b/>
          <w:bCs/>
          <w:color w:val="000000"/>
          <w:szCs w:val="24"/>
        </w:rPr>
        <w:t>3. Why would an investor purchase a convertible bond or a high-yield bond?</w:t>
      </w:r>
    </w:p>
    <w:p w:rsidR="00A61A9B" w:rsidRDefault="00C82AC8">
      <w:pPr>
        <w:pStyle w:val="DefaultStyle"/>
        <w:rPr>
          <w:color w:val="000000"/>
          <w:szCs w:val="24"/>
        </w:rPr>
      </w:pPr>
      <w:r>
        <w:rPr>
          <w:bCs/>
          <w:color w:val="000000"/>
          <w:szCs w:val="24"/>
        </w:rPr>
        <w:t xml:space="preserve">A convertible bond offers investors to able to convert bonds into number of shares. </w:t>
      </w:r>
      <w:r w:rsidR="00B16DE5">
        <w:rPr>
          <w:color w:val="000000"/>
          <w:szCs w:val="24"/>
        </w:rPr>
        <w:t>The number of shared that could be converted will be determined by the issuer of the bonds.</w:t>
      </w:r>
      <w:r>
        <w:rPr>
          <w:color w:val="000000"/>
          <w:szCs w:val="24"/>
        </w:rPr>
        <w:t xml:space="preserve"> Investors who would like to invest in the convertible bond would expect that the stock price would increase so they can get a higher value of stock later on.</w:t>
      </w:r>
    </w:p>
    <w:p w:rsidR="00C82AC8" w:rsidRDefault="00C82AC8">
      <w:pPr>
        <w:pStyle w:val="DefaultStyle"/>
        <w:rPr>
          <w:color w:val="000000"/>
          <w:szCs w:val="24"/>
        </w:rPr>
      </w:pPr>
    </w:p>
    <w:p w:rsidR="00C82AC8" w:rsidRPr="00C82AC8" w:rsidRDefault="00C82AC8">
      <w:pPr>
        <w:pStyle w:val="DefaultStyle"/>
        <w:rPr>
          <w:color w:val="000000"/>
          <w:szCs w:val="24"/>
        </w:rPr>
      </w:pPr>
      <w:r>
        <w:rPr>
          <w:color w:val="000000"/>
          <w:szCs w:val="24"/>
        </w:rPr>
        <w:t xml:space="preserve">For high-yield bonds of which </w:t>
      </w:r>
      <w:r w:rsidR="00DF13CE">
        <w:rPr>
          <w:color w:val="000000"/>
          <w:szCs w:val="24"/>
        </w:rPr>
        <w:t>ratings are BB or lower according to Moody’s credit rating. In other words, these high-yield bonds are called junk bonds. Investors buy high-yield bond in order to get high returns, however in a trade-off of high risks. Also, high-yield bonds are mostly in invested in the mutual funds. If investors invest in this kind of mutual fund, this might be another reason why investors purchase high-yield bonds.</w:t>
      </w:r>
    </w:p>
    <w:p w:rsidR="00A61A9B" w:rsidRDefault="00A61A9B">
      <w:pPr>
        <w:pStyle w:val="DefaultStyle"/>
      </w:pPr>
    </w:p>
    <w:p w:rsidR="00A61A9B" w:rsidRDefault="00B16DE5">
      <w:pPr>
        <w:pStyle w:val="DefaultStyle"/>
        <w:rPr>
          <w:b/>
          <w:bCs/>
          <w:color w:val="000000"/>
          <w:szCs w:val="24"/>
        </w:rPr>
      </w:pPr>
      <w:r>
        <w:rPr>
          <w:b/>
          <w:bCs/>
          <w:color w:val="000000"/>
          <w:szCs w:val="24"/>
        </w:rPr>
        <w:t>4. Describe three reasons a corporation would sell convertible bonds.</w:t>
      </w:r>
    </w:p>
    <w:p w:rsidR="00DF13CE" w:rsidRDefault="00DF13CE">
      <w:pPr>
        <w:pStyle w:val="DefaultStyle"/>
        <w:rPr>
          <w:bCs/>
          <w:color w:val="000000"/>
          <w:szCs w:val="24"/>
        </w:rPr>
      </w:pPr>
      <w:r>
        <w:rPr>
          <w:bCs/>
          <w:color w:val="000000"/>
          <w:szCs w:val="24"/>
        </w:rPr>
        <w:t>First reason is that the corporations would have to pay a fixed amount according to what is stated in the agreement. So even though the corporations have more profits, they do not have to pay higher dividends as if the corporations issue new shares to raise capitals.</w:t>
      </w:r>
    </w:p>
    <w:p w:rsidR="00DF13CE" w:rsidRDefault="00DF13CE">
      <w:pPr>
        <w:pStyle w:val="DefaultStyle"/>
        <w:rPr>
          <w:bCs/>
          <w:color w:val="000000"/>
          <w:szCs w:val="24"/>
        </w:rPr>
      </w:pPr>
      <w:r>
        <w:rPr>
          <w:bCs/>
          <w:color w:val="000000"/>
          <w:szCs w:val="24"/>
        </w:rPr>
        <w:t>Second reason is that the corporations can reduce amount of debts by converting that to stocks instead.</w:t>
      </w:r>
    </w:p>
    <w:p w:rsidR="00DF13CE" w:rsidRDefault="00DF13CE">
      <w:pPr>
        <w:pStyle w:val="DefaultStyle"/>
        <w:rPr>
          <w:bCs/>
          <w:color w:val="000000"/>
          <w:szCs w:val="24"/>
        </w:rPr>
      </w:pPr>
      <w:r>
        <w:rPr>
          <w:bCs/>
          <w:color w:val="000000"/>
          <w:szCs w:val="24"/>
        </w:rPr>
        <w:lastRenderedPageBreak/>
        <w:t>Third reason is that the corporations can benefit from tax deductible by issuing bonds.</w:t>
      </w:r>
    </w:p>
    <w:p w:rsidR="00A61A9B" w:rsidRDefault="00A61A9B">
      <w:pPr>
        <w:pStyle w:val="DefaultStyle"/>
      </w:pPr>
    </w:p>
    <w:p w:rsidR="00A61A9B" w:rsidRDefault="00B16DE5">
      <w:pPr>
        <w:pStyle w:val="DefaultStyle"/>
        <w:rPr>
          <w:b/>
          <w:bCs/>
          <w:color w:val="000000"/>
          <w:szCs w:val="24"/>
        </w:rPr>
      </w:pPr>
      <w:r>
        <w:rPr>
          <w:b/>
          <w:bCs/>
          <w:color w:val="000000"/>
          <w:szCs w:val="24"/>
        </w:rPr>
        <w:t>5. Explain the methods that corporations can use to repay a bond issue.</w:t>
      </w:r>
    </w:p>
    <w:p w:rsidR="006F3FAB" w:rsidRPr="006F3FAB" w:rsidRDefault="006F3FAB">
      <w:pPr>
        <w:pStyle w:val="DefaultStyle"/>
      </w:pPr>
      <w:r>
        <w:rPr>
          <w:bCs/>
          <w:color w:val="000000"/>
          <w:szCs w:val="24"/>
        </w:rPr>
        <w:t>The corporations can use sinking fund to repay a bond issue. Sinking fund requires the corporations or the bond issuers to set aside amount of money to repay debtor at maturities of which the interest payment is already included. With this method, the corporations can ensure that they will have sufficient amount of money to repay the loans.</w:t>
      </w:r>
    </w:p>
    <w:p w:rsidR="00A61A9B" w:rsidRDefault="00A61A9B">
      <w:pPr>
        <w:pStyle w:val="DefaultStyle"/>
      </w:pPr>
    </w:p>
    <w:sectPr w:rsidR="00A61A9B">
      <w:headerReference w:type="default" r:id="rId6"/>
      <w:pgSz w:w="11906" w:h="16838"/>
      <w:pgMar w:top="2245" w:right="1134" w:bottom="1134" w:left="1134" w:header="1134" w:footer="0" w:gutter="0"/>
      <w:cols w:space="720"/>
      <w:formProt w:val="0"/>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FAA" w:rsidRDefault="006A3FAA">
      <w:pPr>
        <w:spacing w:after="0" w:line="240" w:lineRule="auto"/>
      </w:pPr>
      <w:r>
        <w:separator/>
      </w:r>
    </w:p>
  </w:endnote>
  <w:endnote w:type="continuationSeparator" w:id="0">
    <w:p w:rsidR="006A3FAA" w:rsidRDefault="006A3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ngsana New">
    <w:panose1 w:val="02020603050405020304"/>
    <w:charset w:val="00"/>
    <w:family w:val="roman"/>
    <w:pitch w:val="variable"/>
    <w:sig w:usb0="00000000"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00000000" w:usb1="00000000" w:usb2="00000000" w:usb3="00000000" w:csb0="0001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FAA" w:rsidRDefault="006A3FAA">
      <w:pPr>
        <w:spacing w:after="0" w:line="240" w:lineRule="auto"/>
      </w:pPr>
      <w:r>
        <w:separator/>
      </w:r>
    </w:p>
  </w:footnote>
  <w:footnote w:type="continuationSeparator" w:id="0">
    <w:p w:rsidR="006A3FAA" w:rsidRDefault="006A3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A9B" w:rsidRDefault="00C82AC8">
    <w:pPr>
      <w:pStyle w:val="Header"/>
      <w:jc w:val="right"/>
    </w:pPr>
    <w:r>
      <w:t xml:space="preserve">Supitcha </w:t>
    </w:r>
    <w:proofErr w:type="spellStart"/>
    <w:r>
      <w:t>Tantimekabut</w:t>
    </w:r>
    <w:proofErr w:type="spellEnd"/>
    <w:r>
      <w:t xml:space="preserve"> </w:t>
    </w:r>
  </w:p>
  <w:p w:rsidR="00C82AC8" w:rsidRDefault="00C82AC8">
    <w:pPr>
      <w:pStyle w:val="Header"/>
      <w:jc w:val="right"/>
    </w:pPr>
    <w:r>
      <w:t>5504641738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A9B"/>
    <w:rsid w:val="001A480D"/>
    <w:rsid w:val="0069355A"/>
    <w:rsid w:val="006A3FAA"/>
    <w:rsid w:val="006F3FAB"/>
    <w:rsid w:val="008411C8"/>
    <w:rsid w:val="00A61A9B"/>
    <w:rsid w:val="00B16DE5"/>
    <w:rsid w:val="00BF5D8F"/>
    <w:rsid w:val="00C82AC8"/>
    <w:rsid w:val="00DF13CE"/>
    <w:rsid w:val="00E14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3F0E"/>
  <w15:docId w15:val="{C0E946C5-6D6C-46F8-B045-BFC572055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Style">
    <w:name w:val="Default Style"/>
    <w:pPr>
      <w:widowControl w:val="0"/>
      <w:suppressAutoHyphens/>
    </w:pPr>
    <w:rPr>
      <w:rFonts w:ascii="Times New Roman" w:eastAsia="Arial Unicode MS" w:hAnsi="Times New Roman" w:cs="Angsana New"/>
      <w:color w:val="00000A"/>
      <w:sz w:val="24"/>
      <w:szCs w:val="32"/>
      <w:lang w:eastAsia="zh-CN" w:bidi="th-TH"/>
    </w:rPr>
  </w:style>
  <w:style w:type="character" w:customStyle="1" w:styleId="InternetLink">
    <w:name w:val="Internet Link"/>
    <w:rPr>
      <w:color w:val="000080"/>
      <w:u w:val="single"/>
    </w:rPr>
  </w:style>
  <w:style w:type="paragraph" w:customStyle="1" w:styleId="Heading">
    <w:name w:val="Heading"/>
    <w:basedOn w:val="DefaultStyle"/>
    <w:next w:val="TextBody"/>
    <w:pPr>
      <w:keepNext/>
      <w:spacing w:before="240" w:after="120"/>
    </w:pPr>
    <w:rPr>
      <w:rFonts w:ascii="Arial" w:hAnsi="Arial" w:cs="Cordia New"/>
      <w:sz w:val="28"/>
      <w:szCs w:val="37"/>
    </w:rPr>
  </w:style>
  <w:style w:type="paragraph" w:customStyle="1" w:styleId="TextBody">
    <w:name w:val="Text Body"/>
    <w:basedOn w:val="DefaultStyle"/>
    <w:pPr>
      <w:spacing w:after="120"/>
    </w:pPr>
  </w:style>
  <w:style w:type="paragraph" w:styleId="List">
    <w:name w:val="List"/>
    <w:basedOn w:val="TextBody"/>
  </w:style>
  <w:style w:type="paragraph" w:styleId="Caption">
    <w:name w:val="caption"/>
    <w:basedOn w:val="DefaultStyle"/>
    <w:pPr>
      <w:suppressLineNumbers/>
      <w:spacing w:before="120" w:after="120"/>
    </w:pPr>
    <w:rPr>
      <w:i/>
      <w:iCs/>
    </w:rPr>
  </w:style>
  <w:style w:type="paragraph" w:customStyle="1" w:styleId="Index">
    <w:name w:val="Index"/>
    <w:basedOn w:val="DefaultStyle"/>
    <w:pPr>
      <w:suppressLineNumbers/>
    </w:pPr>
  </w:style>
  <w:style w:type="paragraph" w:styleId="Header">
    <w:name w:val="header"/>
    <w:basedOn w:val="DefaultStyle"/>
    <w:pPr>
      <w:suppressLineNumbers/>
      <w:tabs>
        <w:tab w:val="center" w:pos="4819"/>
        <w:tab w:val="right" w:pos="9638"/>
      </w:tabs>
    </w:pPr>
  </w:style>
  <w:style w:type="character" w:customStyle="1" w:styleId="apple-converted-space">
    <w:name w:val="apple-converted-space"/>
    <w:basedOn w:val="DefaultParagraphFont"/>
    <w:rsid w:val="00BF5D8F"/>
  </w:style>
  <w:style w:type="paragraph" w:styleId="Footer">
    <w:name w:val="footer"/>
    <w:basedOn w:val="Normal"/>
    <w:link w:val="FooterChar"/>
    <w:uiPriority w:val="99"/>
    <w:unhideWhenUsed/>
    <w:rsid w:val="00C82A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supitcha</dc:creator>
  <cp:lastModifiedBy>supitcha</cp:lastModifiedBy>
  <cp:revision>2</cp:revision>
  <dcterms:created xsi:type="dcterms:W3CDTF">2016-04-23T05:13:00Z</dcterms:created>
  <dcterms:modified xsi:type="dcterms:W3CDTF">2016-04-23T05:13:00Z</dcterms:modified>
</cp:coreProperties>
</file>