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8A9EE" w14:textId="2088E0EF" w:rsidR="007E0208" w:rsidRPr="007E0208" w:rsidRDefault="007E0208" w:rsidP="007E0208">
      <w:pPr>
        <w:rPr>
          <w:b/>
          <w:bCs/>
          <w:color w:val="000000" w:themeColor="text1"/>
        </w:rPr>
      </w:pPr>
      <w:r w:rsidRPr="007E0208">
        <w:rPr>
          <w:b/>
          <w:bCs/>
          <w:color w:val="000000" w:themeColor="text1"/>
        </w:rPr>
        <w:t>The Equity Premium: a puzzle</w:t>
      </w:r>
    </w:p>
    <w:p w14:paraId="1EC212A6" w14:textId="4997111F" w:rsidR="007E0208" w:rsidRPr="007E0208" w:rsidRDefault="007E0208" w:rsidP="007E0208">
      <w:pPr>
        <w:rPr>
          <w:color w:val="000000" w:themeColor="text1"/>
        </w:rPr>
      </w:pPr>
      <w:r w:rsidRPr="007E0208">
        <w:rPr>
          <w:color w:val="000000" w:themeColor="text1"/>
        </w:rPr>
        <w:t xml:space="preserve">In history, the U.S. data in the 1889-1978 period violated the general equilibrium models of average returns of equity and Treasury. During that time, the average real annual yield on the Standard and Poor 500 Index was seven percent, while the average yield on short-term debt was less than one percent. The average return on equity has far exceeded the average return on short-term virtually default-free debt. The result also robust to model specification and measurement problems. This paper concludes that the model that can simultaneously rationalize the returns we historically observed is an equilibrium model with some friction. In this case, a variation of Lucas' (1978) pure exchange model is tested. </w:t>
      </w:r>
    </w:p>
    <w:p w14:paraId="16523024" w14:textId="77777777" w:rsidR="007E0208" w:rsidRPr="007E0208" w:rsidRDefault="007E0208" w:rsidP="007E0208">
      <w:pPr>
        <w:rPr>
          <w:color w:val="000000" w:themeColor="text1"/>
        </w:rPr>
      </w:pPr>
      <w:r w:rsidRPr="007E0208">
        <w:rPr>
          <w:color w:val="000000" w:themeColor="text1"/>
        </w:rPr>
        <w:t>The study uses five data sources to construct four variables: growth rate of pe capita real consumption, real return on relatively riskless security, risk premium, real return on S&amp;P 500. With respect to the variation of Lucas' (1978) pure exchange model, the non-stationarity in the consumption series associated with the observed large increase in per capita consumption can be captured. The average realized real return on a nominally denoted short-term bill should be close to that which would have prevailed for a real bill if such a security were traded.</w:t>
      </w:r>
      <w:r w:rsidRPr="007E0208">
        <w:rPr>
          <w:color w:val="000000" w:themeColor="text1"/>
          <w:sz w:val="20"/>
          <w:szCs w:val="24"/>
        </w:rPr>
        <w:t xml:space="preserve"> </w:t>
      </w:r>
      <w:r w:rsidRPr="007E0208">
        <w:rPr>
          <w:color w:val="000000" w:themeColor="text1"/>
        </w:rPr>
        <w:t>The observed real return of 0.80 percent comes with an equity premium of 6 percent but the largest premium obtainable with the model is 0.35 percent but. This is clearly inconsistent with the predictions of the model.</w:t>
      </w:r>
    </w:p>
    <w:p w14:paraId="6A0D93A4" w14:textId="77777777" w:rsidR="007E0208" w:rsidRPr="007E0208" w:rsidRDefault="007E0208" w:rsidP="007E0208">
      <w:pPr>
        <w:rPr>
          <w:color w:val="000000" w:themeColor="text1"/>
        </w:rPr>
      </w:pPr>
      <w:r w:rsidRPr="007E0208">
        <w:rPr>
          <w:color w:val="000000" w:themeColor="text1"/>
        </w:rPr>
        <w:t xml:space="preserve">One of the possible factors can be associated with the mismeasurement of inflation rate, it biases the estimates of the growth rate of consumption and the risk-free real rate. Other more features are made, effective after-tax returns which vary over income classes is then considered in the theory. </w:t>
      </w:r>
    </w:p>
    <w:p w14:paraId="25E5EE1F" w14:textId="77777777" w:rsidR="007E0208" w:rsidRPr="007E0208" w:rsidRDefault="007E0208" w:rsidP="007E0208">
      <w:pPr>
        <w:rPr>
          <w:color w:val="000000" w:themeColor="text1"/>
        </w:rPr>
      </w:pPr>
      <w:r w:rsidRPr="007E0208">
        <w:rPr>
          <w:color w:val="000000" w:themeColor="text1"/>
        </w:rPr>
        <w:t>Reconciling the large gap between theory and observation, the sensitivity of results to model misspecification is tested. But all the exercises lead to the conclusion that the result of the test is insensitive to the specification of the process generating consumption.</w:t>
      </w:r>
    </w:p>
    <w:p w14:paraId="00ECD230" w14:textId="77777777" w:rsidR="007E0208" w:rsidRPr="007E0208" w:rsidRDefault="007E0208" w:rsidP="007E0208">
      <w:pPr>
        <w:rPr>
          <w:color w:val="000000" w:themeColor="text1"/>
        </w:rPr>
      </w:pPr>
      <w:r w:rsidRPr="007E0208">
        <w:rPr>
          <w:color w:val="000000" w:themeColor="text1"/>
        </w:rPr>
        <w:t xml:space="preserve">It can also be that the security priced in the model does not correspond to the common stocks traded in the U.S. economy. In the model there is only one type of capital, while in an actual economy there is virtually a continuum of capital types with widely varying risk characteristics. </w:t>
      </w:r>
    </w:p>
    <w:p w14:paraId="18483463" w14:textId="77777777" w:rsidR="007E0208" w:rsidRPr="007E0208" w:rsidRDefault="007E0208" w:rsidP="007E0208">
      <w:pPr>
        <w:rPr>
          <w:color w:val="000000" w:themeColor="text1"/>
        </w:rPr>
      </w:pPr>
      <w:r w:rsidRPr="007E0208">
        <w:rPr>
          <w:color w:val="000000" w:themeColor="text1"/>
        </w:rPr>
        <w:t>As to find a way for resolution, the authors plan to add capital accumulation and production to the model using a variant of Brook's (1979, 1982), Donaldson and Mehra's (1984) or Prescott and Mehra's (1980) general equilibrium stationary structures and perform additional tests.</w:t>
      </w:r>
    </w:p>
    <w:p w14:paraId="493655AD" w14:textId="3E29E533" w:rsidR="007E0208" w:rsidRPr="007E0208" w:rsidRDefault="007E0208" w:rsidP="00273815">
      <w:pPr>
        <w:rPr>
          <w:color w:val="000000" w:themeColor="text1"/>
        </w:rPr>
      </w:pPr>
      <w:r w:rsidRPr="007E0208">
        <w:rPr>
          <w:color w:val="000000" w:themeColor="text1"/>
        </w:rPr>
        <w:t>The equity premium puzzle may not be why was the average equity return so high but rather why was the average risk-free rate so low. Introducing other features will then can resolve the puzzle.</w:t>
      </w:r>
    </w:p>
    <w:p w14:paraId="632C0E21" w14:textId="2B647DAE" w:rsidR="007E0208" w:rsidRPr="007E0208" w:rsidRDefault="007E0208" w:rsidP="00273815">
      <w:pPr>
        <w:rPr>
          <w:b/>
          <w:bCs/>
        </w:rPr>
      </w:pPr>
      <w:r w:rsidRPr="007E0208">
        <w:rPr>
          <w:b/>
          <w:bCs/>
        </w:rPr>
        <w:t>Beta and Return</w:t>
      </w:r>
    </w:p>
    <w:p w14:paraId="3328891B" w14:textId="20FE9F25" w:rsidR="00273815" w:rsidRDefault="00273815" w:rsidP="00273815">
      <w:r>
        <w:t xml:space="preserve">Eugene Fama stated that there is no correlation between </w:t>
      </w:r>
      <w:r w:rsidR="00997C79">
        <w:t>average return and beta which it can explain the return on stock no more. However, the author argued that he misinterpreted. Historically, it is found that low-beta stocks in the U.S. did better than what CAPM predicts while high-beta stocks did worse</w:t>
      </w:r>
      <w:r w:rsidR="00A52023">
        <w:t xml:space="preserve">, and the estimated slope of the line associated with risk and return is lower than that of CAPM. There can be a point where the line is almost flat </w:t>
      </w:r>
      <w:r w:rsidR="00431BA4">
        <w:t xml:space="preserve">for several years </w:t>
      </w:r>
      <w:r w:rsidR="00A52023">
        <w:t xml:space="preserve">if choosing the </w:t>
      </w:r>
      <w:r w:rsidR="00431BA4">
        <w:t>right starting and ending points.</w:t>
      </w:r>
    </w:p>
    <w:p w14:paraId="67CDD71A" w14:textId="4DB98A58" w:rsidR="007C2F72" w:rsidRDefault="00294A52" w:rsidP="00273815">
      <w:r>
        <w:t>“Data Mining” is when</w:t>
      </w:r>
      <w:r>
        <w:t xml:space="preserve"> a researcher tries many ways to do a study, including various combinations of explanatory factors, various periods, and various models</w:t>
      </w:r>
      <w:r>
        <w:t>, and from</w:t>
      </w:r>
      <w:r>
        <w:t xml:space="preserve"> the many models </w:t>
      </w:r>
      <w:r>
        <w:t xml:space="preserve">the researcher </w:t>
      </w:r>
      <w:r>
        <w:t xml:space="preserve">tried, </w:t>
      </w:r>
      <w:r>
        <w:t xml:space="preserve">they show </w:t>
      </w:r>
      <w:r>
        <w:t xml:space="preserve">only the ones that seem to support </w:t>
      </w:r>
      <w:r>
        <w:t xml:space="preserve">their </w:t>
      </w:r>
      <w:r>
        <w:t xml:space="preserve">conclusions. With enough data mining, all </w:t>
      </w:r>
      <w:r>
        <w:lastRenderedPageBreak/>
        <w:t xml:space="preserve">the results that seem significant could be </w:t>
      </w:r>
      <w:r>
        <w:t>by accident. The author believes that Fama and French results are attribute to data mining</w:t>
      </w:r>
      <w:r w:rsidR="007D68BB">
        <w:t>, especially the supporting data of relation between t</w:t>
      </w:r>
      <w:r>
        <w:t>he model’s two main variables</w:t>
      </w:r>
      <w:r w:rsidR="007D68BB">
        <w:t xml:space="preserve">: </w:t>
      </w:r>
      <w:r>
        <w:t>size and BV/MV ratio</w:t>
      </w:r>
      <w:r w:rsidR="007D68BB">
        <w:t xml:space="preserve">. </w:t>
      </w:r>
    </w:p>
    <w:p w14:paraId="53F961E1" w14:textId="3991032D" w:rsidR="000538D1" w:rsidRDefault="007D68BB" w:rsidP="00273815">
      <w:r>
        <w:t xml:space="preserve">The factor that seems most likely to be priced but </w:t>
      </w:r>
      <w:r w:rsidR="00F7248C">
        <w:t>it is not discussed at all is the beta factor. The beta factor can be constructed by creating a diversified portfolio that is long in low-beta stocks</w:t>
      </w:r>
      <w:r w:rsidR="00D325AB">
        <w:t>, and the returns to all such portfolios tend to be highly correlated. Also, an empirical evidence shows that the beta factor had stronger extra returns than the corresponding evidence for the small-stock factor or the BV/MV. However, there is some theory that supports the explanation of low-beta stocks having higher expected returns than the CAPM predicts as it might be caused by the borrowing restriction</w:t>
      </w:r>
      <w:r w:rsidR="000538D1">
        <w:t>s such as margin rules, bankruptcy laws, and tax rules.</w:t>
      </w:r>
      <w:r w:rsidR="008D0C59">
        <w:t xml:space="preserve"> However, there are many effecting factors.</w:t>
      </w:r>
    </w:p>
    <w:p w14:paraId="0B33BB2E" w14:textId="4A5148D9" w:rsidR="008D0C59" w:rsidRDefault="008D0C59" w:rsidP="00273815">
      <w:r>
        <w:t>In summary, the author believes that data mining is a weak process to get the desired results, any answers of the questions should be supported and explained by the theory</w:t>
      </w:r>
      <w:r w:rsidR="007E0208">
        <w:t>.</w:t>
      </w:r>
    </w:p>
    <w:p w14:paraId="2B451396" w14:textId="77777777" w:rsidR="00431BA4" w:rsidRPr="00273815" w:rsidRDefault="00431BA4" w:rsidP="00273815"/>
    <w:sectPr w:rsidR="00431BA4" w:rsidRPr="00273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815"/>
    <w:rsid w:val="000538D1"/>
    <w:rsid w:val="00273815"/>
    <w:rsid w:val="00294A52"/>
    <w:rsid w:val="00431BA4"/>
    <w:rsid w:val="007C2F72"/>
    <w:rsid w:val="007D68BB"/>
    <w:rsid w:val="007E0208"/>
    <w:rsid w:val="008D0C59"/>
    <w:rsid w:val="00997C79"/>
    <w:rsid w:val="00A52023"/>
    <w:rsid w:val="00B40DE4"/>
    <w:rsid w:val="00D325AB"/>
    <w:rsid w:val="00F7248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9B59"/>
  <w15:chartTrackingRefBased/>
  <w15:docId w15:val="{2BBF85A2-1355-4043-A548-A4DB569F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Foongpiriya</dc:creator>
  <cp:keywords/>
  <dc:description/>
  <cp:lastModifiedBy>Nana Foongpiriya</cp:lastModifiedBy>
  <cp:revision>4</cp:revision>
  <dcterms:created xsi:type="dcterms:W3CDTF">2022-03-23T12:37:00Z</dcterms:created>
  <dcterms:modified xsi:type="dcterms:W3CDTF">2022-03-24T06:51:00Z</dcterms:modified>
</cp:coreProperties>
</file>