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A3B" w:rsidRPr="00BB0FB6" w:rsidRDefault="00C80F5C" w:rsidP="00C80F5C">
      <w:pPr>
        <w:jc w:val="center"/>
        <w:rPr>
          <w:rFonts w:ascii="Browallia New" w:hAnsi="Browallia New" w:cs="Browallia New"/>
          <w:b/>
          <w:bCs/>
          <w:sz w:val="40"/>
          <w:szCs w:val="48"/>
          <w:u w:val="single"/>
        </w:rPr>
      </w:pPr>
      <w:r w:rsidRPr="00BB0FB6">
        <w:rPr>
          <w:rFonts w:ascii="Browallia New" w:hAnsi="Browallia New" w:cs="Browallia New"/>
          <w:b/>
          <w:bCs/>
          <w:sz w:val="40"/>
          <w:szCs w:val="48"/>
          <w:u w:val="single"/>
        </w:rPr>
        <w:t xml:space="preserve">Summary of </w:t>
      </w:r>
      <w:proofErr w:type="spellStart"/>
      <w:r w:rsidR="005D4B66">
        <w:rPr>
          <w:rFonts w:ascii="Browallia New" w:hAnsi="Browallia New" w:cs="Browallia New"/>
          <w:b/>
          <w:bCs/>
          <w:sz w:val="40"/>
          <w:szCs w:val="48"/>
          <w:u w:val="single"/>
        </w:rPr>
        <w:t>Borenstein</w:t>
      </w:r>
      <w:proofErr w:type="spellEnd"/>
      <w:r w:rsidR="005D4B66">
        <w:rPr>
          <w:rFonts w:ascii="Browallia New" w:hAnsi="Browallia New" w:cs="Browallia New"/>
          <w:b/>
          <w:bCs/>
          <w:sz w:val="40"/>
          <w:szCs w:val="48"/>
          <w:u w:val="single"/>
        </w:rPr>
        <w:t xml:space="preserve"> (1989</w:t>
      </w:r>
      <w:r w:rsidRPr="00BB0FB6">
        <w:rPr>
          <w:rFonts w:ascii="Browallia New" w:hAnsi="Browallia New" w:cs="Browallia New"/>
          <w:b/>
          <w:bCs/>
          <w:sz w:val="40"/>
          <w:szCs w:val="48"/>
          <w:u w:val="single"/>
        </w:rPr>
        <w:t>)</w:t>
      </w:r>
    </w:p>
    <w:p w:rsidR="00C80F5C" w:rsidRPr="002E50A1" w:rsidRDefault="00C80F5C" w:rsidP="002E50A1">
      <w:pPr>
        <w:jc w:val="both"/>
        <w:rPr>
          <w:rFonts w:ascii="Browallia New" w:hAnsi="Browallia New" w:cs="Browallia New"/>
          <w:sz w:val="32"/>
          <w:szCs w:val="32"/>
        </w:rPr>
      </w:pPr>
      <w:r>
        <w:rPr>
          <w:rFonts w:ascii="Browallia New" w:hAnsi="Browallia New" w:cs="Browallia New"/>
          <w:sz w:val="28"/>
          <w:szCs w:val="36"/>
        </w:rPr>
        <w:tab/>
      </w:r>
      <w:r w:rsidR="002E50A1">
        <w:rPr>
          <w:rFonts w:ascii="Browallia New" w:hAnsi="Browallia New" w:cs="Browallia New"/>
          <w:sz w:val="32"/>
          <w:szCs w:val="40"/>
        </w:rPr>
        <w:t xml:space="preserve">It is undoubted true that, for an airline that has high concentration on shares of passengers on a route and at </w:t>
      </w:r>
      <w:r w:rsidR="002E50A1">
        <w:rPr>
          <w:rFonts w:ascii="Browallia New" w:hAnsi="Browallia New" w:cs="Browallia New"/>
          <w:sz w:val="32"/>
          <w:szCs w:val="32"/>
        </w:rPr>
        <w:t xml:space="preserve">the endpoint airports has an ability to mark-up it price above other airlines. However, according to this paper, it indicates that the correlation between route concentration and high price cannot be surely explained the effect of dominance and market power in the U.S. airline industry due to the 2 empirical findings; (1) </w:t>
      </w:r>
      <w:r w:rsidR="00182E26">
        <w:rPr>
          <w:rFonts w:ascii="Browallia New" w:hAnsi="Browallia New" w:cs="Browallia New"/>
          <w:sz w:val="32"/>
          <w:szCs w:val="32"/>
        </w:rPr>
        <w:t xml:space="preserve">some airlines that have capability to charge high average price, because of the high concentrated market, do not allow other participants to charge at similar price, (2) the size of a carrier’s operations at the endpoints of the route impact the attractiveness </w:t>
      </w:r>
      <w:r w:rsidR="00982C40">
        <w:rPr>
          <w:rFonts w:ascii="Browallia New" w:hAnsi="Browallia New" w:cs="Browallia New"/>
          <w:sz w:val="32"/>
          <w:szCs w:val="32"/>
        </w:rPr>
        <w:t xml:space="preserve">of passengers to travel within this route to increase which enhance the airline’s share on route and its average price. </w:t>
      </w:r>
      <w:r w:rsidR="00DF7F87">
        <w:rPr>
          <w:rFonts w:ascii="Browallia New" w:hAnsi="Browallia New" w:cs="Browallia New"/>
          <w:sz w:val="32"/>
          <w:szCs w:val="32"/>
        </w:rPr>
        <w:t xml:space="preserve">However, the connection between airport dominance and high fares charged to consumers is being concluded in this paper that it is still clear. Until this, there will be not much cost saving benefit to consumer, but still the total welfare is still being positive since the total surplus in form of profit has been increased, also with a better connection and greater non-stop flights give benefit to society as a whole. All in all, </w:t>
      </w:r>
      <w:r w:rsidR="00685D56">
        <w:rPr>
          <w:rFonts w:ascii="Browallia New" w:hAnsi="Browallia New" w:cs="Browallia New"/>
          <w:sz w:val="32"/>
          <w:szCs w:val="32"/>
        </w:rPr>
        <w:t>the estimated impact of qualities on price charged must not be estimated by using hedonic price method</w:t>
      </w:r>
      <w:r w:rsidR="00803729">
        <w:rPr>
          <w:rFonts w:ascii="Browallia New" w:hAnsi="Browallia New" w:cs="Browallia New"/>
          <w:sz w:val="32"/>
          <w:szCs w:val="32"/>
        </w:rPr>
        <w:t>, the price of goods is related to its characteristics or services it provides. All possible benefits that caused an increase in airport shares should be weighed against the result of higher prices.</w:t>
      </w:r>
      <w:bookmarkStart w:id="0" w:name="_GoBack"/>
      <w:bookmarkEnd w:id="0"/>
      <w:r w:rsidR="00803729">
        <w:rPr>
          <w:rFonts w:ascii="Browallia New" w:hAnsi="Browallia New" w:cs="Browallia New"/>
          <w:sz w:val="32"/>
          <w:szCs w:val="32"/>
        </w:rPr>
        <w:t xml:space="preserve"> </w:t>
      </w:r>
    </w:p>
    <w:sectPr w:rsidR="00C80F5C" w:rsidRPr="002E50A1" w:rsidSect="00CA4307">
      <w:headerReference w:type="default" r:id="rId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C7E" w:rsidRDefault="007A7C7E" w:rsidP="00C80F5C">
      <w:pPr>
        <w:spacing w:after="0" w:line="240" w:lineRule="auto"/>
      </w:pPr>
      <w:r>
        <w:separator/>
      </w:r>
    </w:p>
  </w:endnote>
  <w:endnote w:type="continuationSeparator" w:id="0">
    <w:p w:rsidR="007A7C7E" w:rsidRDefault="007A7C7E" w:rsidP="00C80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C7E" w:rsidRDefault="007A7C7E" w:rsidP="00C80F5C">
      <w:pPr>
        <w:spacing w:after="0" w:line="240" w:lineRule="auto"/>
      </w:pPr>
      <w:r>
        <w:separator/>
      </w:r>
    </w:p>
  </w:footnote>
  <w:footnote w:type="continuationSeparator" w:id="0">
    <w:p w:rsidR="007A7C7E" w:rsidRDefault="007A7C7E" w:rsidP="00C80F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F5C" w:rsidRDefault="00C80F5C" w:rsidP="00C80F5C">
    <w:pPr>
      <w:pStyle w:val="Header"/>
      <w:jc w:val="right"/>
    </w:pPr>
    <w:proofErr w:type="spellStart"/>
    <w:r>
      <w:t>Nasamon</w:t>
    </w:r>
    <w:proofErr w:type="spellEnd"/>
    <w:r>
      <w:t xml:space="preserve"> </w:t>
    </w:r>
    <w:proofErr w:type="spellStart"/>
    <w:r>
      <w:t>Punjawayteegul</w:t>
    </w:r>
    <w:proofErr w:type="spellEnd"/>
    <w:r>
      <w:t xml:space="preserve"> 5904641338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F5C"/>
    <w:rsid w:val="00066FB1"/>
    <w:rsid w:val="000F01F9"/>
    <w:rsid w:val="00182E26"/>
    <w:rsid w:val="002126C1"/>
    <w:rsid w:val="00221C89"/>
    <w:rsid w:val="0022462C"/>
    <w:rsid w:val="002E50A1"/>
    <w:rsid w:val="00353F96"/>
    <w:rsid w:val="00475E64"/>
    <w:rsid w:val="00525ED9"/>
    <w:rsid w:val="00533E34"/>
    <w:rsid w:val="005D4B66"/>
    <w:rsid w:val="00685D56"/>
    <w:rsid w:val="00702105"/>
    <w:rsid w:val="0074343E"/>
    <w:rsid w:val="007A7C7E"/>
    <w:rsid w:val="00803729"/>
    <w:rsid w:val="00972A3B"/>
    <w:rsid w:val="00982C40"/>
    <w:rsid w:val="009F6A5F"/>
    <w:rsid w:val="00A72805"/>
    <w:rsid w:val="00BB0FB6"/>
    <w:rsid w:val="00BE5B43"/>
    <w:rsid w:val="00C80F5C"/>
    <w:rsid w:val="00C82B29"/>
    <w:rsid w:val="00CA4307"/>
    <w:rsid w:val="00DF7F87"/>
    <w:rsid w:val="00F00F4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F5C"/>
  </w:style>
  <w:style w:type="paragraph" w:styleId="Footer">
    <w:name w:val="footer"/>
    <w:basedOn w:val="Normal"/>
    <w:link w:val="FooterChar"/>
    <w:uiPriority w:val="99"/>
    <w:unhideWhenUsed/>
    <w:rsid w:val="00C80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F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F5C"/>
  </w:style>
  <w:style w:type="paragraph" w:styleId="Footer">
    <w:name w:val="footer"/>
    <w:basedOn w:val="Normal"/>
    <w:link w:val="FooterChar"/>
    <w:uiPriority w:val="99"/>
    <w:unhideWhenUsed/>
    <w:rsid w:val="00C80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GamSmaG</cp:lastModifiedBy>
  <cp:revision>7</cp:revision>
  <dcterms:created xsi:type="dcterms:W3CDTF">2020-01-31T09:15:00Z</dcterms:created>
  <dcterms:modified xsi:type="dcterms:W3CDTF">2020-02-03T04:13:00Z</dcterms:modified>
</cp:coreProperties>
</file>