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247" w:rsidRPr="00F3537B" w:rsidRDefault="00BD3247" w:rsidP="00BD3247">
      <w:pPr>
        <w:widowControl w:val="0"/>
        <w:autoSpaceDE w:val="0"/>
        <w:autoSpaceDN w:val="0"/>
        <w:adjustRightInd w:val="0"/>
        <w:jc w:val="center"/>
        <w:rPr>
          <w:spacing w:val="-3"/>
          <w:sz w:val="32"/>
          <w:szCs w:val="32"/>
        </w:rPr>
      </w:pPr>
      <w:r w:rsidRPr="00F3537B">
        <w:rPr>
          <w:b/>
          <w:bCs/>
          <w:spacing w:val="-3"/>
          <w:sz w:val="32"/>
          <w:szCs w:val="32"/>
        </w:rPr>
        <w:t xml:space="preserve">ANSWERS TO </w:t>
      </w:r>
      <w:r>
        <w:rPr>
          <w:b/>
          <w:bCs/>
          <w:spacing w:val="-3"/>
          <w:sz w:val="32"/>
          <w:szCs w:val="32"/>
        </w:rPr>
        <w:t xml:space="preserve">QUESTIONS FOR </w:t>
      </w:r>
      <w:r w:rsidRPr="00F3537B">
        <w:rPr>
          <w:b/>
          <w:bCs/>
          <w:spacing w:val="-3"/>
          <w:sz w:val="32"/>
          <w:szCs w:val="32"/>
        </w:rPr>
        <w:t xml:space="preserve">CHAPTER </w:t>
      </w:r>
      <w:r>
        <w:rPr>
          <w:b/>
          <w:bCs/>
          <w:spacing w:val="-3"/>
          <w:sz w:val="32"/>
          <w:szCs w:val="32"/>
        </w:rPr>
        <w:t>6</w:t>
      </w:r>
    </w:p>
    <w:p w:rsidR="00BD3247" w:rsidRPr="00FB7FA0" w:rsidRDefault="00BD3247" w:rsidP="00BD3247">
      <w:pPr>
        <w:widowControl w:val="0"/>
        <w:autoSpaceDE w:val="0"/>
        <w:autoSpaceDN w:val="0"/>
        <w:adjustRightInd w:val="0"/>
        <w:jc w:val="both"/>
        <w:rPr>
          <w:spacing w:val="-3"/>
          <w:sz w:val="16"/>
          <w:szCs w:val="16"/>
        </w:rPr>
      </w:pPr>
    </w:p>
    <w:p w:rsidR="00BD3247" w:rsidRPr="001F6C37" w:rsidRDefault="00BD3247" w:rsidP="00BD3247">
      <w:pPr>
        <w:widowControl w:val="0"/>
        <w:autoSpaceDE w:val="0"/>
        <w:autoSpaceDN w:val="0"/>
        <w:adjustRightInd w:val="0"/>
        <w:jc w:val="center"/>
        <w:rPr>
          <w:rFonts w:cs="PopplLaudatio-Bold"/>
          <w:bCs/>
          <w:color w:val="000000"/>
          <w:sz w:val="28"/>
          <w:szCs w:val="28"/>
        </w:rPr>
      </w:pPr>
      <w:r w:rsidRPr="001F6C37">
        <w:rPr>
          <w:rFonts w:cs="PopplLaudatio-Bold"/>
          <w:bCs/>
          <w:color w:val="000000"/>
          <w:sz w:val="28"/>
          <w:szCs w:val="28"/>
        </w:rPr>
        <w:t>(</w:t>
      </w:r>
      <w:r w:rsidRPr="001F6C37">
        <w:rPr>
          <w:rFonts w:cs="PopplLaudatio-Bold"/>
          <w:b/>
          <w:bCs/>
          <w:color w:val="000000"/>
          <w:sz w:val="28"/>
          <w:szCs w:val="28"/>
        </w:rPr>
        <w:t>Questions</w:t>
      </w:r>
      <w:r w:rsidRPr="001F6C37">
        <w:rPr>
          <w:rFonts w:cs="PopplLaudatio-Bold"/>
          <w:bCs/>
          <w:color w:val="000000"/>
          <w:sz w:val="28"/>
          <w:szCs w:val="28"/>
        </w:rPr>
        <w:t xml:space="preserve"> </w:t>
      </w:r>
      <w:r>
        <w:rPr>
          <w:rFonts w:cs="PopplLaudatio-Bold"/>
          <w:bCs/>
          <w:color w:val="000000"/>
          <w:sz w:val="28"/>
          <w:szCs w:val="28"/>
        </w:rPr>
        <w:t xml:space="preserve">are </w:t>
      </w:r>
      <w:r w:rsidRPr="001F6C37">
        <w:rPr>
          <w:rFonts w:cs="PopplLaudatio-Bold"/>
          <w:bCs/>
          <w:color w:val="000000"/>
          <w:sz w:val="28"/>
          <w:szCs w:val="28"/>
        </w:rPr>
        <w:t>in bold print followed by answers.)</w:t>
      </w:r>
    </w:p>
    <w:p w:rsidR="00BD3247" w:rsidRPr="0036238B" w:rsidRDefault="00BD3247" w:rsidP="00BD3247">
      <w:pPr>
        <w:widowControl w:val="0"/>
        <w:autoSpaceDE w:val="0"/>
        <w:autoSpaceDN w:val="0"/>
        <w:adjustRightInd w:val="0"/>
        <w:jc w:val="both"/>
        <w:rPr>
          <w:b/>
          <w:bCs/>
          <w:color w:val="000000"/>
        </w:rPr>
      </w:pPr>
    </w:p>
    <w:p w:rsidR="00BD3247" w:rsidRPr="00364129" w:rsidRDefault="00BD3247" w:rsidP="00BD3247">
      <w:pPr>
        <w:jc w:val="both"/>
        <w:rPr>
          <w:rFonts w:cs="TimesTen-Roman"/>
          <w:b/>
          <w:color w:val="000000"/>
        </w:rPr>
      </w:pPr>
      <w:proofErr w:type="gramStart"/>
      <w:r w:rsidRPr="00364129">
        <w:rPr>
          <w:rFonts w:cs="TimesTen-Roman"/>
          <w:b/>
          <w:color w:val="000000"/>
        </w:rPr>
        <w:t>1. What are the differences among a Treasury bill, Treasury note, and Treasury bond?</w:t>
      </w:r>
      <w:proofErr w:type="gramEnd"/>
    </w:p>
    <w:p w:rsidR="00BD3247" w:rsidRDefault="00BD3247" w:rsidP="00BD3247">
      <w:pPr>
        <w:jc w:val="both"/>
        <w:rPr>
          <w:rFonts w:cs="TimesTen-Roman"/>
          <w:color w:val="000000"/>
        </w:rPr>
      </w:pPr>
    </w:p>
    <w:p w:rsidR="00BD3247" w:rsidRPr="000F420D" w:rsidRDefault="00BD3247" w:rsidP="00BD3247">
      <w:pPr>
        <w:jc w:val="both"/>
        <w:rPr>
          <w:rFonts w:cs="TimesTen-Roman"/>
          <w:color w:val="000000"/>
        </w:rPr>
      </w:pPr>
      <w:r w:rsidRPr="000F420D">
        <w:rPr>
          <w:rFonts w:cs="TimesTen-Bold"/>
          <w:bCs/>
          <w:color w:val="000000"/>
        </w:rPr>
        <w:t xml:space="preserve">Fixed-Principal Treasury Securities </w:t>
      </w:r>
      <w:r>
        <w:rPr>
          <w:rFonts w:cs="TimesTen-Roman"/>
          <w:color w:val="000000"/>
        </w:rPr>
        <w:t>are f</w:t>
      </w:r>
      <w:r w:rsidRPr="000F420D">
        <w:rPr>
          <w:rFonts w:cs="TimesTen-Roman"/>
          <w:color w:val="000000"/>
        </w:rPr>
        <w:t xml:space="preserve">ixed-income principal securities </w:t>
      </w:r>
      <w:r>
        <w:rPr>
          <w:rFonts w:cs="TimesTen-Roman"/>
          <w:color w:val="000000"/>
        </w:rPr>
        <w:t xml:space="preserve">that </w:t>
      </w:r>
      <w:r w:rsidRPr="000F420D">
        <w:rPr>
          <w:rFonts w:cs="TimesTen-Roman"/>
          <w:color w:val="000000"/>
        </w:rPr>
        <w:t>include Treasury bills, Treasury notes, and Treasury bonds.</w:t>
      </w:r>
      <w:r>
        <w:rPr>
          <w:rFonts w:cs="TimesTen-Roman"/>
          <w:color w:val="000000"/>
        </w:rPr>
        <w:t xml:space="preserve"> As discussed below the main differences involve maturity and how earnings are received over time.</w:t>
      </w:r>
    </w:p>
    <w:p w:rsidR="00BD3247" w:rsidRPr="000F420D" w:rsidRDefault="00BD3247" w:rsidP="00BD3247">
      <w:pPr>
        <w:jc w:val="both"/>
        <w:rPr>
          <w:rFonts w:cs="TimesTen-Roman"/>
          <w:color w:val="000000"/>
        </w:rPr>
      </w:pPr>
    </w:p>
    <w:p w:rsidR="00BD3247" w:rsidRPr="000F420D" w:rsidRDefault="00BD3247" w:rsidP="00BD3247">
      <w:pPr>
        <w:jc w:val="both"/>
        <w:rPr>
          <w:rFonts w:cs="TimesTen-Roman"/>
          <w:color w:val="000000"/>
        </w:rPr>
      </w:pPr>
      <w:r w:rsidRPr="000F420D">
        <w:rPr>
          <w:rFonts w:cs="TimesTen-Bold"/>
          <w:bCs/>
          <w:color w:val="000000"/>
        </w:rPr>
        <w:t xml:space="preserve">Treasury bills </w:t>
      </w:r>
      <w:r w:rsidRPr="000F420D">
        <w:rPr>
          <w:rFonts w:cs="TimesTen-Roman"/>
          <w:color w:val="000000"/>
        </w:rPr>
        <w:t xml:space="preserve">are issued at a discount to par value, have no coupon rate, and mature at par value. The current practice of the Treasury is to issue all securities with a maturity of one year or less as discount securities. As discount securities, Treasury bills do not pay coupon interest. Instead, Treasury bills are issued at a discount from their maturity value; the </w:t>
      </w:r>
      <w:r>
        <w:rPr>
          <w:rFonts w:cs="TimesTen-Roman"/>
          <w:color w:val="000000"/>
        </w:rPr>
        <w:t xml:space="preserve">dollar </w:t>
      </w:r>
      <w:r w:rsidRPr="000F420D">
        <w:rPr>
          <w:rFonts w:cs="TimesTen-Roman"/>
          <w:color w:val="000000"/>
        </w:rPr>
        <w:t xml:space="preserve">return to </w:t>
      </w:r>
      <w:r>
        <w:rPr>
          <w:rFonts w:cs="TimesTen-Roman"/>
          <w:color w:val="000000"/>
        </w:rPr>
        <w:t xml:space="preserve">investors </w:t>
      </w:r>
      <w:r w:rsidRPr="000F420D">
        <w:rPr>
          <w:rFonts w:cs="TimesTen-Roman"/>
          <w:color w:val="000000"/>
        </w:rPr>
        <w:t>is the difference between the maturity value and the purchase price.</w:t>
      </w:r>
    </w:p>
    <w:p w:rsidR="00BD3247" w:rsidRPr="000F420D" w:rsidRDefault="00BD3247" w:rsidP="00BD3247">
      <w:pPr>
        <w:jc w:val="both"/>
        <w:rPr>
          <w:rFonts w:cs="TimesTen-Roman"/>
          <w:color w:val="000000"/>
        </w:rPr>
      </w:pPr>
    </w:p>
    <w:p w:rsidR="00BD3247" w:rsidRPr="000F420D" w:rsidRDefault="00BD3247" w:rsidP="00BD3247">
      <w:pPr>
        <w:jc w:val="both"/>
        <w:rPr>
          <w:rFonts w:cs="TimesTen-Roman"/>
          <w:color w:val="000000"/>
        </w:rPr>
      </w:pPr>
      <w:r w:rsidRPr="000F420D">
        <w:rPr>
          <w:rFonts w:cs="TimesTen-Roman"/>
          <w:color w:val="000000"/>
        </w:rPr>
        <w:t>All securities with initial maturities of two years or more are issued as coupon securities.</w:t>
      </w:r>
      <w:r>
        <w:rPr>
          <w:rFonts w:cs="TimesTen-Roman"/>
          <w:color w:val="000000"/>
        </w:rPr>
        <w:t xml:space="preserve"> </w:t>
      </w:r>
      <w:proofErr w:type="gramStart"/>
      <w:r w:rsidRPr="000F420D">
        <w:rPr>
          <w:rFonts w:cs="TimesTen-Roman"/>
          <w:color w:val="000000"/>
        </w:rPr>
        <w:t>Coupon</w:t>
      </w:r>
      <w:proofErr w:type="gramEnd"/>
      <w:r w:rsidRPr="000F420D">
        <w:rPr>
          <w:rFonts w:cs="TimesTen-Roman"/>
          <w:color w:val="000000"/>
        </w:rPr>
        <w:t xml:space="preserve"> securities are issued at approximately par and, in the case of fixed-principal securities, mature at par value. Treasury coupon securities issued with original maturities of more than one year and no more than 10 years are called </w:t>
      </w:r>
      <w:r w:rsidRPr="000F420D">
        <w:rPr>
          <w:rFonts w:cs="TimesTen-Bold"/>
          <w:bCs/>
          <w:color w:val="000000"/>
        </w:rPr>
        <w:t>Treasury notes</w:t>
      </w:r>
      <w:r w:rsidRPr="000F420D">
        <w:rPr>
          <w:rFonts w:cs="TimesTen-Roman"/>
          <w:color w:val="000000"/>
        </w:rPr>
        <w:t>.</w:t>
      </w:r>
      <w:r>
        <w:rPr>
          <w:rFonts w:cs="TimesTen-Roman"/>
          <w:color w:val="000000"/>
        </w:rPr>
        <w:t xml:space="preserve"> </w:t>
      </w:r>
      <w:r w:rsidRPr="000F420D">
        <w:rPr>
          <w:rFonts w:cs="TimesTen-Roman"/>
          <w:color w:val="000000"/>
        </w:rPr>
        <w:t xml:space="preserve">Treasury coupon securities with original maturities greater than 10 years are called </w:t>
      </w:r>
      <w:r w:rsidRPr="000F420D">
        <w:rPr>
          <w:rFonts w:cs="TimesTen-Bold"/>
          <w:bCs/>
          <w:color w:val="000000"/>
        </w:rPr>
        <w:t>Treasury bonds</w:t>
      </w:r>
      <w:r w:rsidRPr="000F420D">
        <w:rPr>
          <w:rFonts w:cs="TimesTen-Roman"/>
          <w:color w:val="000000"/>
        </w:rPr>
        <w:t>. (On quote sheets, an “n” is used to denote a Treasury note. No notation typically follows an issue to identify it as a bond.) While a few issues of the outstanding bonds are callable, the Treasury has not issued new callable Treasury securities since 1984.</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2. The following questions are about Treasury Inflation Protected Securities (TIPS).</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(a) What is meant by the “real rate”?</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In terms of TIPS, the real rate is the coupon rate. This is discussed below.</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 xml:space="preserve">On January 29, 1997, the U.S. Department of the Treasury issued for the first time Treasury securities that adjust for inflation. These securities are popularly referred to as </w:t>
      </w:r>
      <w:r w:rsidRPr="00DB2B3C">
        <w:rPr>
          <w:rFonts w:cs="TimesTen-Bold"/>
          <w:b/>
          <w:bCs/>
          <w:color w:val="000000"/>
        </w:rPr>
        <w:t>Treasury inflation protection securities</w:t>
      </w:r>
      <w:r w:rsidRPr="00DB2B3C">
        <w:rPr>
          <w:rFonts w:cs="TimesTen-Roman"/>
          <w:color w:val="000000"/>
        </w:rPr>
        <w:t>, or TIPS. The first issue was a 10-year note. Subsequently, the Treasury issued a 5-year note in July 1997 and a 30-year bond in 1998.</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sidRPr="00DB2B3C">
        <w:rPr>
          <w:rFonts w:cs="TimesTen-Roman"/>
          <w:color w:val="000000"/>
        </w:rPr>
        <w:t>TIPS work as follows. The coupon rate on an issue is set at a fixed rate. That rate is determined via the auction process. The coupon rate is called the “real rate” since it is the rate that the investor ultimately earns above the inflation rate. The inflation index that the government has decided to use for the inflation adjustment is the non-seasonally adjusted U.S. City Average All Items Consumer Price Index for All Urban Consumers (CPI-U)</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(b) What is meant by the “inflation-adjusted principal”?</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EC0633">
        <w:rPr>
          <w:rFonts w:cs="TimesTen-Roman"/>
          <w:color w:val="000000"/>
        </w:rPr>
        <w:t xml:space="preserve">For TIPS, the </w:t>
      </w:r>
      <w:r w:rsidRPr="00EC0633">
        <w:rPr>
          <w:rFonts w:cs="TimesTen-Bold"/>
          <w:bCs/>
          <w:color w:val="000000"/>
        </w:rPr>
        <w:t>inflation-adjusted principal</w:t>
      </w:r>
      <w:r w:rsidRPr="00EC0633">
        <w:rPr>
          <w:rFonts w:cs="TimesTen-Roman"/>
          <w:color w:val="000000"/>
        </w:rPr>
        <w:t xml:space="preserve"> is the principal that the Treasury Department will</w:t>
      </w:r>
      <w:r w:rsidRPr="00DB2B3C">
        <w:rPr>
          <w:rFonts w:cs="TimesTen-Roman"/>
          <w:color w:val="000000"/>
        </w:rPr>
        <w:t xml:space="preserve"> base both the dollar amount of the coupon payment and the maturity value on</w:t>
      </w:r>
      <w:r>
        <w:rPr>
          <w:rFonts w:cs="TimesTen-Roman"/>
          <w:color w:val="000000"/>
        </w:rPr>
        <w:t>. It</w:t>
      </w:r>
      <w:r w:rsidRPr="00DB2B3C">
        <w:rPr>
          <w:rFonts w:cs="TimesTen-Roman"/>
          <w:color w:val="000000"/>
        </w:rPr>
        <w:t xml:space="preserve"> is adjusted </w:t>
      </w:r>
      <w:r w:rsidRPr="00DB2B3C">
        <w:rPr>
          <w:rFonts w:cs="TimesTen-Roman"/>
          <w:color w:val="000000"/>
        </w:rPr>
        <w:lastRenderedPageBreak/>
        <w:t>semiannually.</w:t>
      </w:r>
      <w:r>
        <w:rPr>
          <w:rFonts w:cs="TimesTen-Roman"/>
          <w:color w:val="000000"/>
        </w:rPr>
        <w:t xml:space="preserve"> P</w:t>
      </w:r>
      <w:r w:rsidRPr="00DB2B3C">
        <w:rPr>
          <w:rFonts w:cs="TimesTen-Roman"/>
          <w:color w:val="000000"/>
        </w:rPr>
        <w:t>art of the adjustment for inflation comes in the coupon payment since it is based on the inflation-adjusted principal. However, the U.S. government has decided to tax the adjustment each year. This feature reduces the attractiveness of TIPS as investments in accounts of tax-paying entities.</w:t>
      </w:r>
    </w:p>
    <w:p w:rsidR="00BD3247" w:rsidRPr="00DB2B3C"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Because of the possibility of disinflation (i.e., price declines), the inflation-adjusted principal at maturity may turn out to be less than the initial par value. However, the Treasury has structured TIPS so that they are redeemed at the greater of the inflation adjusted principal and the initial par value.</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sidRPr="00DB2B3C">
        <w:rPr>
          <w:rFonts w:cs="TimesTen-Roman"/>
          <w:color w:val="000000"/>
        </w:rPr>
        <w:t>An inflation-adjusted principal must be calculated for a settlement date. The inflation-adjusted principal is defined in terms of an index ratio, which is the ratio of the reference CPI for the settlement date to the reference CPI for the issue date. The reference CPI is calculated with a three-month lag. For example, the reference CPI for May 1 is the CPI-U reported in February. The U.S. Department of the Treasury publishes and makes available on its website (www.publicdebt.treas.gov) a daily index ratio for an issue.</w:t>
      </w:r>
    </w:p>
    <w:p w:rsidR="00BD3247" w:rsidRPr="00DB2B3C" w:rsidRDefault="00BD3247" w:rsidP="00BD3247">
      <w:pPr>
        <w:jc w:val="both"/>
        <w:rPr>
          <w:rFonts w:cs="TimesTen-Roman"/>
          <w:color w:val="000000"/>
        </w:rPr>
      </w:pPr>
    </w:p>
    <w:p w:rsidR="00BD3247" w:rsidRDefault="00BD3247" w:rsidP="00BD3247">
      <w:pPr>
        <w:jc w:val="both"/>
        <w:rPr>
          <w:rFonts w:cs="TimesTen-Roman"/>
          <w:b/>
          <w:color w:val="000000"/>
        </w:rPr>
      </w:pPr>
      <w:r w:rsidRPr="00364129">
        <w:rPr>
          <w:rFonts w:cs="TimesTen-Roman"/>
          <w:b/>
          <w:color w:val="000000"/>
        </w:rPr>
        <w:t xml:space="preserve">(c) Suppose that the coupon rate </w:t>
      </w:r>
      <w:proofErr w:type="gramStart"/>
      <w:r w:rsidRPr="00364129">
        <w:rPr>
          <w:rFonts w:cs="TimesTen-Roman"/>
          <w:b/>
          <w:color w:val="000000"/>
        </w:rPr>
        <w:t>for a TIPS</w:t>
      </w:r>
      <w:proofErr w:type="gramEnd"/>
      <w:r w:rsidRPr="00364129">
        <w:rPr>
          <w:rFonts w:cs="TimesTen-Roman"/>
          <w:b/>
          <w:color w:val="000000"/>
        </w:rPr>
        <w:t xml:space="preserve"> is 3%. Suppose further that an investor purchases $10,000 of par value (initial principal) of this issue today and that the semiannual inflation rate is 1%.</w:t>
      </w:r>
    </w:p>
    <w:p w:rsidR="00BD3247" w:rsidRDefault="00BD3247" w:rsidP="00BD3247">
      <w:pPr>
        <w:jc w:val="both"/>
        <w:rPr>
          <w:rFonts w:cs="TimesTen-Roman"/>
          <w:b/>
          <w:color w:val="000000"/>
        </w:rPr>
      </w:pPr>
    </w:p>
    <w:p w:rsidR="00BD3247" w:rsidRPr="00364129" w:rsidRDefault="00BD3247" w:rsidP="00BD3247">
      <w:pPr>
        <w:jc w:val="both"/>
        <w:rPr>
          <w:rFonts w:cs="TimesTen-Roman"/>
          <w:b/>
          <w:color w:val="000000"/>
        </w:rPr>
      </w:pPr>
      <w:r w:rsidRPr="00364129">
        <w:rPr>
          <w:rFonts w:cs="TimesTen-Roman"/>
          <w:b/>
          <w:color w:val="000000"/>
        </w:rPr>
        <w:t>Answer the below questions.</w:t>
      </w:r>
    </w:p>
    <w:p w:rsidR="00BD3247" w:rsidRDefault="00BD3247" w:rsidP="00BD3247">
      <w:pPr>
        <w:jc w:val="both"/>
        <w:rPr>
          <w:rFonts w:cs="TimesTen-Roman"/>
          <w:b/>
          <w:color w:val="000000"/>
        </w:rPr>
      </w:pPr>
    </w:p>
    <w:p w:rsidR="00BD3247" w:rsidRPr="00364129" w:rsidRDefault="00BD3247" w:rsidP="00BD3247">
      <w:pPr>
        <w:jc w:val="both"/>
        <w:rPr>
          <w:rFonts w:cs="TimesTen-Roman"/>
          <w:b/>
          <w:color w:val="000000"/>
        </w:rPr>
      </w:pPr>
      <w:r w:rsidRPr="00364129">
        <w:rPr>
          <w:rFonts w:cs="TimesTen-Roman"/>
          <w:b/>
          <w:color w:val="000000"/>
        </w:rPr>
        <w:t>(1) What is the dollar coupon interest that will be paid in cash at the end of the first six months?</w:t>
      </w:r>
    </w:p>
    <w:p w:rsidR="00BD3247" w:rsidRPr="00DB2B3C" w:rsidRDefault="00BD3247" w:rsidP="00BD3247">
      <w:pPr>
        <w:jc w:val="both"/>
        <w:rPr>
          <w:rFonts w:cs="TimesTen-Roman"/>
          <w:color w:val="000000"/>
        </w:rPr>
      </w:pPr>
    </w:p>
    <w:p w:rsidR="00BD3247" w:rsidRPr="00DB2B3C" w:rsidRDefault="00BD3247" w:rsidP="00BD3247">
      <w:pPr>
        <w:jc w:val="both"/>
        <w:rPr>
          <w:rFonts w:cs="TimesTen-Roman"/>
          <w:color w:val="000000"/>
        </w:rPr>
      </w:pPr>
      <w:r>
        <w:rPr>
          <w:rFonts w:cs="TimesTen-Roman"/>
          <w:color w:val="000000"/>
        </w:rPr>
        <w:t>In our example,</w:t>
      </w:r>
      <w:r w:rsidRPr="00DB2B3C">
        <w:rPr>
          <w:rFonts w:cs="TimesTen-Roman"/>
          <w:color w:val="000000"/>
        </w:rPr>
        <w:t xml:space="preserve"> the coupon rate </w:t>
      </w:r>
      <w:proofErr w:type="gramStart"/>
      <w:r w:rsidRPr="00DB2B3C">
        <w:rPr>
          <w:rFonts w:cs="TimesTen-Roman"/>
          <w:color w:val="000000"/>
        </w:rPr>
        <w:t>for a TIP</w:t>
      </w:r>
      <w:r>
        <w:rPr>
          <w:rFonts w:cs="TimesTen-Roman"/>
          <w:color w:val="000000"/>
        </w:rPr>
        <w:t>S</w:t>
      </w:r>
      <w:proofErr w:type="gramEnd"/>
      <w:r>
        <w:rPr>
          <w:rFonts w:cs="TimesTen-Roman"/>
          <w:color w:val="000000"/>
        </w:rPr>
        <w:t xml:space="preserve"> is 3%, </w:t>
      </w:r>
      <w:r w:rsidRPr="00DB2B3C">
        <w:rPr>
          <w:rFonts w:cs="TimesTen-Roman"/>
          <w:color w:val="000000"/>
        </w:rPr>
        <w:t xml:space="preserve">the annual inflation rate is </w:t>
      </w:r>
      <w:r>
        <w:rPr>
          <w:rFonts w:cs="TimesTen-Roman"/>
          <w:color w:val="000000"/>
        </w:rPr>
        <w:t xml:space="preserve">2%, and </w:t>
      </w:r>
      <w:r w:rsidRPr="00DB2B3C">
        <w:rPr>
          <w:rFonts w:cs="TimesTen-Roman"/>
          <w:color w:val="000000"/>
        </w:rPr>
        <w:t xml:space="preserve">an investor purchases </w:t>
      </w:r>
      <w:r>
        <w:rPr>
          <w:rFonts w:cs="TimesTen-Roman"/>
          <w:color w:val="000000"/>
        </w:rPr>
        <w:t>today</w:t>
      </w:r>
      <w:r w:rsidRPr="00DB2B3C">
        <w:rPr>
          <w:rFonts w:cs="TimesTen-Roman"/>
          <w:color w:val="000000"/>
        </w:rPr>
        <w:t xml:space="preserve"> $10,000 par value (principal) of this issue. The </w:t>
      </w:r>
      <w:r>
        <w:rPr>
          <w:rFonts w:cs="TimesTen-Roman"/>
          <w:color w:val="000000"/>
        </w:rPr>
        <w:t>semiannual inflation rate is 1</w:t>
      </w:r>
      <w:r w:rsidRPr="00DB2B3C">
        <w:rPr>
          <w:rFonts w:cs="TimesTen-Roman"/>
          <w:color w:val="000000"/>
        </w:rPr>
        <w:t>% (</w:t>
      </w:r>
      <w:r>
        <w:rPr>
          <w:rFonts w:cs="TimesTen-Roman"/>
          <w:color w:val="000000"/>
        </w:rPr>
        <w:t>2</w:t>
      </w:r>
      <w:r w:rsidRPr="00DB2B3C">
        <w:rPr>
          <w:rFonts w:cs="TimesTen-Roman"/>
          <w:color w:val="000000"/>
        </w:rPr>
        <w:t xml:space="preserve">% divided by 2). The inflation-adjusted principal at the end of the first six-month period is found by multiplying the original par value by </w:t>
      </w:r>
      <w:r>
        <w:rPr>
          <w:rFonts w:cs="TimesTen-Roman"/>
          <w:color w:val="000000"/>
        </w:rPr>
        <w:t xml:space="preserve">one plus </w:t>
      </w:r>
      <w:r w:rsidRPr="00DB2B3C">
        <w:rPr>
          <w:rFonts w:cs="TimesTen-Roman"/>
          <w:color w:val="000000"/>
        </w:rPr>
        <w:t>the semiannual inflation rate.</w:t>
      </w:r>
      <w:r>
        <w:rPr>
          <w:rFonts w:cs="TimesTen-Roman"/>
          <w:color w:val="000000"/>
        </w:rPr>
        <w:t xml:space="preserve"> </w:t>
      </w:r>
      <w:r w:rsidRPr="00DB2B3C">
        <w:rPr>
          <w:rFonts w:cs="TimesTen-Roman"/>
          <w:color w:val="000000"/>
        </w:rPr>
        <w:t xml:space="preserve">In our example, the inflation adjusted principal at the end of the first six-month period is </w:t>
      </w:r>
      <w:r>
        <w:rPr>
          <w:rFonts w:cs="TimesTen-Roman"/>
          <w:color w:val="000000"/>
        </w:rPr>
        <w:t>(1.01</w:t>
      </w:r>
      <w:proofErr w:type="gramStart"/>
      <w:r>
        <w:rPr>
          <w:rFonts w:cs="TimesTen-Roman"/>
          <w:color w:val="000000"/>
        </w:rPr>
        <w:t>)$</w:t>
      </w:r>
      <w:proofErr w:type="gramEnd"/>
      <w:r>
        <w:rPr>
          <w:rFonts w:cs="TimesTen-Roman"/>
          <w:color w:val="000000"/>
        </w:rPr>
        <w:t>10,000 = $10,1</w:t>
      </w:r>
      <w:r w:rsidRPr="00DB2B3C">
        <w:rPr>
          <w:rFonts w:cs="TimesTen-Roman"/>
          <w:color w:val="000000"/>
        </w:rPr>
        <w:t>00. It is this inflation adjusted principal that is the basis for computing the coupon interest for the first six-month period. The coupon payment is then 1.5% (one-half the real rate of 3%) multiplied by the inflation-adjusted principal at the coupon payment date ($</w:t>
      </w:r>
      <w:r>
        <w:rPr>
          <w:rFonts w:cs="TimesTen-Roman"/>
          <w:color w:val="000000"/>
        </w:rPr>
        <w:t>10,100</w:t>
      </w:r>
      <w:r w:rsidRPr="00DB2B3C">
        <w:rPr>
          <w:rFonts w:cs="TimesTen-Roman"/>
          <w:color w:val="000000"/>
        </w:rPr>
        <w:t xml:space="preserve">). The coupon payment is therefore </w:t>
      </w:r>
      <w:r>
        <w:rPr>
          <w:rFonts w:cs="TimesTen-Roman"/>
          <w:color w:val="000000"/>
        </w:rPr>
        <w:t xml:space="preserve">0.015($10,100) = </w:t>
      </w:r>
      <w:r w:rsidRPr="002277FF">
        <w:rPr>
          <w:rFonts w:cs="TimesTen-Roman"/>
          <w:b/>
          <w:color w:val="000000"/>
        </w:rPr>
        <w:t>$151.50</w:t>
      </w:r>
      <w:r w:rsidRPr="00DB2B3C">
        <w:rPr>
          <w:rFonts w:cs="TimesTen-Roman"/>
          <w:color w:val="000000"/>
        </w:rPr>
        <w:t>.</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(2) What is the inflation-adjusted principal at the end of six months?</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As seen in part (1) when computing the coupon payment, we find that</w:t>
      </w:r>
      <w:r w:rsidRPr="00DB2B3C">
        <w:rPr>
          <w:rFonts w:cs="TimesTen-Roman"/>
          <w:color w:val="000000"/>
        </w:rPr>
        <w:t xml:space="preserve"> the inflation adjusted principal at the end of the first six-month period is </w:t>
      </w:r>
      <w:r>
        <w:rPr>
          <w:rFonts w:cs="TimesTen-Roman"/>
          <w:color w:val="000000"/>
        </w:rPr>
        <w:t>(1.01</w:t>
      </w:r>
      <w:proofErr w:type="gramStart"/>
      <w:r>
        <w:rPr>
          <w:rFonts w:cs="TimesTen-Roman"/>
          <w:color w:val="000000"/>
        </w:rPr>
        <w:t>)$</w:t>
      </w:r>
      <w:proofErr w:type="gramEnd"/>
      <w:r>
        <w:rPr>
          <w:rFonts w:cs="TimesTen-Roman"/>
          <w:color w:val="000000"/>
        </w:rPr>
        <w:t>10,000 = $10,1</w:t>
      </w:r>
      <w:r w:rsidRPr="00DB2B3C">
        <w:rPr>
          <w:rFonts w:cs="TimesTen-Roman"/>
          <w:color w:val="000000"/>
        </w:rPr>
        <w:t>00.</w:t>
      </w:r>
      <w:r>
        <w:rPr>
          <w:rFonts w:cs="TimesTen-Roman"/>
          <w:color w:val="000000"/>
        </w:rPr>
        <w:t xml:space="preserve"> Given the semiannual inflation rate for the next six months we could compute the inflation-adjusted principal at year’s end. Assuming the semiannual inflation rate remains at 1%, then we would get: (1.01</w:t>
      </w:r>
      <w:proofErr w:type="gramStart"/>
      <w:r>
        <w:rPr>
          <w:rFonts w:cs="TimesTen-Roman"/>
          <w:color w:val="000000"/>
        </w:rPr>
        <w:t>)$</w:t>
      </w:r>
      <w:proofErr w:type="gramEnd"/>
      <w:r>
        <w:rPr>
          <w:rFonts w:cs="TimesTen-Roman"/>
          <w:color w:val="000000"/>
        </w:rPr>
        <w:t xml:space="preserve">10,100 = $10,201. The coupon payment would be 0.015($10,201) = </w:t>
      </w:r>
      <w:r w:rsidRPr="002277FF">
        <w:rPr>
          <w:rFonts w:cs="TimesTen-Roman"/>
          <w:b/>
          <w:color w:val="000000"/>
        </w:rPr>
        <w:t>$153.015</w:t>
      </w:r>
      <w:r>
        <w:rPr>
          <w:rFonts w:cs="TimesTen-Roman"/>
          <w:color w:val="000000"/>
        </w:rPr>
        <w:t>.</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lastRenderedPageBreak/>
        <w:t>(d) Suppose that an investor buys a five-year TIP and there is deflation for the entire period. What is the principal that will be paid by the Department of the Treasury at the maturity date?</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With deflation, the inflation-adjusted principal would fall. However,</w:t>
      </w:r>
      <w:r w:rsidRPr="00DB2B3C">
        <w:rPr>
          <w:rFonts w:cs="TimesTen-Roman"/>
          <w:color w:val="000000"/>
        </w:rPr>
        <w:t xml:space="preserve"> the Treasury has structured TIPS so that they are redeemed at the greater of the inflation adjusted principal and the initial par value.</w:t>
      </w:r>
      <w:r>
        <w:rPr>
          <w:rFonts w:cs="TimesTen-Roman"/>
          <w:color w:val="000000"/>
        </w:rPr>
        <w:t xml:space="preserve"> Thus, the investor who buys a five-year TIP is promised the original principle amount at the maturity date.</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 xml:space="preserve">(e) </w:t>
      </w:r>
      <w:r>
        <w:rPr>
          <w:rFonts w:cs="TimesTen-Roman"/>
          <w:b/>
          <w:color w:val="000000"/>
        </w:rPr>
        <w:t>What is the purpose of the daily index ratio</w:t>
      </w:r>
      <w:r w:rsidRPr="00364129">
        <w:rPr>
          <w:rFonts w:cs="TimesTen-Roman"/>
          <w:b/>
          <w:color w:val="000000"/>
        </w:rPr>
        <w:t>?</w:t>
      </w:r>
    </w:p>
    <w:p w:rsidR="00BD3247" w:rsidRPr="00306DA0" w:rsidRDefault="00BD3247" w:rsidP="00BD3247">
      <w:pPr>
        <w:jc w:val="both"/>
        <w:rPr>
          <w:color w:val="000000"/>
        </w:rPr>
      </w:pPr>
    </w:p>
    <w:p w:rsidR="00BD3247" w:rsidRPr="00306DA0" w:rsidRDefault="00BD3247" w:rsidP="00BD3247">
      <w:pPr>
        <w:pStyle w:val="PlainText"/>
        <w:jc w:val="both"/>
        <w:rPr>
          <w:rFonts w:ascii="Times New Roman" w:hAnsi="Times New Roman" w:cs="Times New Roman"/>
          <w:sz w:val="24"/>
          <w:szCs w:val="24"/>
        </w:rPr>
      </w:pPr>
      <w:r w:rsidRPr="00306DA0">
        <w:rPr>
          <w:rFonts w:ascii="Times New Roman" w:hAnsi="Times New Roman" w:cs="Times New Roman"/>
          <w:sz w:val="24"/>
          <w:szCs w:val="24"/>
        </w:rPr>
        <w:t>The purpose of the daily index ratio is to help compute an inflation-adjusted principal for a settlement date. The inflation-adjusted</w:t>
      </w:r>
      <w:r>
        <w:t xml:space="preserve"> </w:t>
      </w:r>
      <w:r w:rsidRPr="00306DA0">
        <w:rPr>
          <w:rFonts w:ascii="Times New Roman" w:hAnsi="Times New Roman" w:cs="Times New Roman"/>
          <w:sz w:val="24"/>
          <w:szCs w:val="24"/>
        </w:rPr>
        <w:t>principal is defined in terms of an index ratio, which is the ratio of the reference</w:t>
      </w:r>
      <w:r>
        <w:t xml:space="preserve"> </w:t>
      </w:r>
      <w:r w:rsidRPr="00306DA0">
        <w:rPr>
          <w:rFonts w:ascii="Times New Roman" w:hAnsi="Times New Roman" w:cs="Times New Roman"/>
          <w:sz w:val="24"/>
          <w:szCs w:val="24"/>
        </w:rPr>
        <w:t>CPI for the settlement date to the reference CPI for the issue date. The reference CPI is calculated</w:t>
      </w:r>
      <w:r>
        <w:t xml:space="preserve"> </w:t>
      </w:r>
      <w:r w:rsidRPr="00306DA0">
        <w:rPr>
          <w:rFonts w:ascii="Times New Roman" w:hAnsi="Times New Roman" w:cs="Times New Roman"/>
          <w:sz w:val="24"/>
          <w:szCs w:val="24"/>
        </w:rPr>
        <w:t>with a three-month lag. For example, the reference CPI for May 1 is the CPI-U</w:t>
      </w:r>
      <w:r>
        <w:t xml:space="preserve"> </w:t>
      </w:r>
      <w:r w:rsidRPr="00306DA0">
        <w:rPr>
          <w:rFonts w:ascii="Times New Roman" w:hAnsi="Times New Roman" w:cs="Times New Roman"/>
          <w:sz w:val="24"/>
          <w:szCs w:val="24"/>
        </w:rPr>
        <w:t>reported in February. The U.S. Department of the Treasury publishes and makes available</w:t>
      </w:r>
      <w:r>
        <w:t xml:space="preserve"> </w:t>
      </w:r>
      <w:r w:rsidRPr="00306DA0">
        <w:rPr>
          <w:rFonts w:ascii="Times New Roman" w:hAnsi="Times New Roman" w:cs="Times New Roman"/>
          <w:sz w:val="24"/>
          <w:szCs w:val="24"/>
        </w:rPr>
        <w:t>on its Web site (www.publicdebt.treas.gov) a daily index ratio for an issue.</w:t>
      </w:r>
    </w:p>
    <w:p w:rsidR="00BD3247" w:rsidRPr="00306DA0" w:rsidRDefault="00BD3247" w:rsidP="00BD3247">
      <w:pPr>
        <w:jc w:val="both"/>
        <w:rPr>
          <w:color w:val="000000"/>
        </w:rPr>
      </w:pPr>
    </w:p>
    <w:p w:rsidR="00BD3247" w:rsidRPr="00364129" w:rsidRDefault="00BD3247" w:rsidP="00BD3247">
      <w:pPr>
        <w:jc w:val="both"/>
        <w:rPr>
          <w:rFonts w:cs="TimesTen-Roman"/>
          <w:b/>
          <w:color w:val="000000"/>
        </w:rPr>
      </w:pPr>
      <w:r w:rsidRPr="00364129">
        <w:rPr>
          <w:rFonts w:cs="TimesTen-Roman"/>
          <w:b/>
          <w:color w:val="000000"/>
        </w:rPr>
        <w:t>(</w:t>
      </w:r>
      <w:r>
        <w:rPr>
          <w:rFonts w:cs="TimesTen-Roman"/>
          <w:b/>
          <w:color w:val="000000"/>
        </w:rPr>
        <w:t>f</w:t>
      </w:r>
      <w:r w:rsidRPr="00364129">
        <w:rPr>
          <w:rFonts w:cs="TimesTen-Roman"/>
          <w:b/>
          <w:color w:val="000000"/>
        </w:rPr>
        <w:t>) How is interest income on TIPS treated at the federal income tax level?</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For TIPS, t</w:t>
      </w:r>
      <w:r w:rsidRPr="00DB2B3C">
        <w:rPr>
          <w:rFonts w:cs="TimesTen-Roman"/>
          <w:color w:val="000000"/>
        </w:rPr>
        <w:t xml:space="preserve">he coupon payment is based on the inflation-adjusted principal. </w:t>
      </w:r>
      <w:r>
        <w:rPr>
          <w:rFonts w:cs="TimesTen-Roman"/>
          <w:color w:val="000000"/>
        </w:rPr>
        <w:t>T</w:t>
      </w:r>
      <w:r w:rsidRPr="00DB2B3C">
        <w:rPr>
          <w:rFonts w:cs="TimesTen-Roman"/>
          <w:color w:val="000000"/>
        </w:rPr>
        <w:t>he U.S. government tax</w:t>
      </w:r>
      <w:r>
        <w:rPr>
          <w:rFonts w:cs="TimesTen-Roman"/>
          <w:color w:val="000000"/>
        </w:rPr>
        <w:t>es</w:t>
      </w:r>
      <w:r w:rsidRPr="00DB2B3C">
        <w:rPr>
          <w:rFonts w:cs="TimesTen-Roman"/>
          <w:color w:val="000000"/>
        </w:rPr>
        <w:t xml:space="preserve"> the adjustment each year. This feature reduces the attractiveness of TIPS as investments in accounts of tax-paying entities</w:t>
      </w:r>
      <w:r>
        <w:rPr>
          <w:rFonts w:cs="TimesTen-Roman"/>
          <w:color w:val="000000"/>
        </w:rPr>
        <w:t>.</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3. What is the when-issued market?</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C9753D">
        <w:rPr>
          <w:rFonts w:cs="TimesTen-Roman"/>
          <w:color w:val="000000"/>
        </w:rPr>
        <w:t>Treasury securities are traded prior to the time they are issued by the Treasury. This component of the Treasury secondary</w:t>
      </w:r>
      <w:r w:rsidRPr="00DB2B3C">
        <w:rPr>
          <w:rFonts w:cs="TimesTen-Roman"/>
          <w:color w:val="000000"/>
        </w:rPr>
        <w:t xml:space="preserve"> market is called the </w:t>
      </w:r>
      <w:r w:rsidRPr="00DB2B3C">
        <w:rPr>
          <w:rFonts w:cs="TimesTen-Bold"/>
          <w:b/>
          <w:bCs/>
          <w:color w:val="000000"/>
        </w:rPr>
        <w:t>when-issued market</w:t>
      </w:r>
      <w:r w:rsidRPr="00DB2B3C">
        <w:rPr>
          <w:rFonts w:cs="TimesTen-Roman"/>
          <w:color w:val="000000"/>
        </w:rPr>
        <w:t xml:space="preserve">, or </w:t>
      </w:r>
      <w:proofErr w:type="gramStart"/>
      <w:r w:rsidRPr="00DB2B3C">
        <w:rPr>
          <w:rFonts w:cs="TimesTen-Bold"/>
          <w:b/>
          <w:bCs/>
          <w:color w:val="000000"/>
        </w:rPr>
        <w:t>wi</w:t>
      </w:r>
      <w:proofErr w:type="gramEnd"/>
      <w:r w:rsidRPr="00DB2B3C">
        <w:rPr>
          <w:rFonts w:cs="TimesTen-Bold"/>
          <w:b/>
          <w:bCs/>
          <w:color w:val="000000"/>
        </w:rPr>
        <w:t xml:space="preserve"> market</w:t>
      </w:r>
      <w:r w:rsidRPr="00DB2B3C">
        <w:rPr>
          <w:rFonts w:cs="TimesTen-Roman"/>
          <w:color w:val="000000"/>
        </w:rPr>
        <w:t>. When-issued trading for both bills and coupon securities extends from the day the auction is announced until the issue day.</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4. Why do government dealers use government brokers?</w:t>
      </w:r>
    </w:p>
    <w:p w:rsidR="00BD3247" w:rsidRDefault="00BD3247" w:rsidP="00BD3247">
      <w:pPr>
        <w:jc w:val="both"/>
        <w:rPr>
          <w:rFonts w:cs="TimesTen-Roman"/>
          <w:color w:val="000000"/>
        </w:rPr>
      </w:pPr>
    </w:p>
    <w:p w:rsidR="00BD3247" w:rsidRDefault="00BD3247" w:rsidP="00BD3247">
      <w:pPr>
        <w:jc w:val="both"/>
        <w:rPr>
          <w:rFonts w:cs="TimesTen-Roman"/>
          <w:color w:val="000000"/>
        </w:rPr>
      </w:pPr>
      <w:r w:rsidRPr="00DB2B3C">
        <w:rPr>
          <w:rFonts w:cs="TimesTen-Roman"/>
          <w:color w:val="000000"/>
        </w:rPr>
        <w:t xml:space="preserve">When </w:t>
      </w:r>
      <w:r>
        <w:rPr>
          <w:rFonts w:cs="TimesTen-Roman"/>
          <w:color w:val="000000"/>
        </w:rPr>
        <w:t>government dealers</w:t>
      </w:r>
      <w:r w:rsidRPr="00DB2B3C">
        <w:rPr>
          <w:rFonts w:cs="TimesTen-Roman"/>
          <w:color w:val="000000"/>
        </w:rPr>
        <w:t xml:space="preserve"> trade with each other, it is through intermediaries known as </w:t>
      </w:r>
      <w:r w:rsidRPr="00960D92">
        <w:rPr>
          <w:rFonts w:cs="TimesTen-Bold"/>
          <w:bCs/>
          <w:color w:val="000000"/>
        </w:rPr>
        <w:t>interdealer brokers</w:t>
      </w:r>
      <w:r w:rsidRPr="00960D92">
        <w:rPr>
          <w:rFonts w:cs="TimesTen-Roman"/>
          <w:color w:val="000000"/>
        </w:rPr>
        <w:t xml:space="preserve">. They use interdealer brokers because of the </w:t>
      </w:r>
      <w:r w:rsidRPr="00363E63">
        <w:rPr>
          <w:rFonts w:cs="TimesTen-Roman"/>
          <w:b/>
          <w:color w:val="000000"/>
        </w:rPr>
        <w:t>speed</w:t>
      </w:r>
      <w:r w:rsidRPr="00960D92">
        <w:rPr>
          <w:rFonts w:cs="TimesTen-Roman"/>
          <w:color w:val="000000"/>
        </w:rPr>
        <w:t xml:space="preserve"> and </w:t>
      </w:r>
      <w:r w:rsidRPr="00363E63">
        <w:rPr>
          <w:rFonts w:cs="TimesTen-Roman"/>
          <w:b/>
          <w:color w:val="000000"/>
        </w:rPr>
        <w:t>efficiency</w:t>
      </w:r>
      <w:r w:rsidRPr="00DB2B3C">
        <w:rPr>
          <w:rFonts w:cs="TimesTen-Roman"/>
          <w:color w:val="000000"/>
        </w:rPr>
        <w:t xml:space="preserve"> with whi</w:t>
      </w:r>
      <w:r>
        <w:rPr>
          <w:rFonts w:cs="TimesTen-Roman"/>
          <w:color w:val="000000"/>
        </w:rPr>
        <w:t>ch trades can be accomplished. Also, i</w:t>
      </w:r>
      <w:r w:rsidRPr="00DB2B3C">
        <w:rPr>
          <w:rFonts w:cs="TimesTen-Roman"/>
          <w:color w:val="000000"/>
        </w:rPr>
        <w:t xml:space="preserve">nterdealer brokers keep the names of the </w:t>
      </w:r>
      <w:r w:rsidRPr="00960D92">
        <w:rPr>
          <w:rFonts w:cs="TimesTen-Roman"/>
          <w:color w:val="000000"/>
        </w:rPr>
        <w:t>dealers involved in trades confidential. The quotes provided on the government dealer</w:t>
      </w:r>
      <w:r w:rsidRPr="00DB2B3C">
        <w:rPr>
          <w:rFonts w:cs="TimesTen-Roman"/>
          <w:color w:val="000000"/>
        </w:rPr>
        <w:t xml:space="preserve"> screens represent prices in the “inside” or “interdealer” market.</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5. Suppose that the price of a Treasury bill with 90 days to maturity and a $1 million face value is $980,000. What is the yield on a bank discount basis?</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 xml:space="preserve">The convention for quoting bids and offers is different for Treasury bills and Treasury coupon securities. Bids and offers on Treasury bills are quoted in a special way. Unlike bonds that pay </w:t>
      </w:r>
      <w:r w:rsidRPr="00EC0633">
        <w:rPr>
          <w:rFonts w:cs="TimesTen-Roman"/>
          <w:color w:val="000000"/>
        </w:rPr>
        <w:t xml:space="preserve">coupon interest, Treasury bill values are quoted on a </w:t>
      </w:r>
      <w:r w:rsidRPr="00EC0633">
        <w:rPr>
          <w:rFonts w:cs="TimesTen-Bold"/>
          <w:bCs/>
          <w:color w:val="000000"/>
        </w:rPr>
        <w:t>bank discount basis</w:t>
      </w:r>
      <w:r w:rsidRPr="00EC0633">
        <w:rPr>
          <w:rFonts w:cs="TimesTen-Roman"/>
          <w:color w:val="000000"/>
        </w:rPr>
        <w:t>, not on a price basis.</w:t>
      </w:r>
      <w:r w:rsidRPr="00DB2B3C">
        <w:rPr>
          <w:rFonts w:cs="TimesTen-Roman"/>
          <w:color w:val="000000"/>
        </w:rPr>
        <w:t xml:space="preserve"> The yield on a bank discount basis is computed as follows:</w:t>
      </w:r>
    </w:p>
    <w:p w:rsidR="00BD3247" w:rsidRPr="00DB2B3C" w:rsidRDefault="00BD3247" w:rsidP="00BD3247">
      <w:pPr>
        <w:jc w:val="both"/>
        <w:rPr>
          <w:rFonts w:cs="TimesTen-Roman"/>
          <w:color w:val="000000"/>
        </w:rPr>
      </w:pPr>
    </w:p>
    <w:p w:rsidR="00BD3247" w:rsidRPr="00DB2B3C" w:rsidRDefault="00BD3247" w:rsidP="00BD3247">
      <w:pPr>
        <w:jc w:val="center"/>
        <w:rPr>
          <w:rFonts w:cs="TimesTen-Roman"/>
          <w:color w:val="000000"/>
        </w:rPr>
      </w:pPr>
      <w:r w:rsidRPr="00DB2B3C">
        <w:rPr>
          <w:rFonts w:cs="TimesTen-Roman"/>
          <w:color w:val="000000"/>
          <w:position w:val="-28"/>
        </w:rPr>
        <w:object w:dxaOrig="14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33.75pt" o:ole="">
            <v:imagedata r:id="rId4" o:title=""/>
          </v:shape>
          <o:OLEObject Type="Embed" ProgID="Equation.DSMT4" ShapeID="_x0000_i1025" DrawAspect="Content" ObjectID="_1441767908" r:id="rId5"/>
        </w:object>
      </w:r>
    </w:p>
    <w:p w:rsidR="00BD3247" w:rsidRPr="00DB2B3C" w:rsidRDefault="00BD3247" w:rsidP="00BD3247">
      <w:pPr>
        <w:jc w:val="both"/>
        <w:rPr>
          <w:rFonts w:cs="TimesTen-Roman"/>
          <w:color w:val="000000"/>
        </w:rPr>
      </w:pPr>
    </w:p>
    <w:p w:rsidR="00BD3247" w:rsidRPr="00DB2B3C" w:rsidRDefault="00BD3247" w:rsidP="00BD3247">
      <w:pPr>
        <w:jc w:val="both"/>
        <w:rPr>
          <w:rFonts w:cs="TimesTen-Roman"/>
          <w:color w:val="000000"/>
        </w:rPr>
      </w:pPr>
      <w:proofErr w:type="gramStart"/>
      <w:r w:rsidRPr="00DB2B3C">
        <w:rPr>
          <w:rFonts w:cs="TimesTen-Roman"/>
          <w:color w:val="000000"/>
        </w:rPr>
        <w:t>where</w:t>
      </w:r>
      <w:proofErr w:type="gramEnd"/>
      <w:r>
        <w:rPr>
          <w:rFonts w:cs="TimesTen-Roman"/>
          <w:color w:val="000000"/>
        </w:rPr>
        <w:t xml:space="preserve"> </w:t>
      </w:r>
      <w:r w:rsidRPr="00DB2B3C">
        <w:rPr>
          <w:rFonts w:cs="TimesTen-Italic"/>
          <w:i/>
          <w:iCs/>
          <w:color w:val="000000"/>
        </w:rPr>
        <w:t>Y</w:t>
      </w:r>
      <w:r w:rsidRPr="00DB2B3C">
        <w:rPr>
          <w:rFonts w:cs="TimesTen-Italic"/>
          <w:i/>
          <w:iCs/>
          <w:color w:val="000000"/>
          <w:vertAlign w:val="subscript"/>
        </w:rPr>
        <w:t>d</w:t>
      </w:r>
      <w:r w:rsidRPr="00DB2B3C">
        <w:rPr>
          <w:rFonts w:cs="TimesTen-Italic"/>
          <w:i/>
          <w:iCs/>
          <w:color w:val="000000"/>
        </w:rPr>
        <w:t xml:space="preserve"> </w:t>
      </w:r>
      <w:r w:rsidRPr="00B572B0">
        <w:rPr>
          <w:rFonts w:cs="TimesTen-Roman"/>
          <w:color w:val="000000"/>
        </w:rPr>
        <w:t>= a</w:t>
      </w:r>
      <w:r w:rsidRPr="00DB2B3C">
        <w:rPr>
          <w:rFonts w:cs="TimesTen-Roman"/>
          <w:color w:val="000000"/>
        </w:rPr>
        <w:t>nnualized yield on a bank discount basis (expressed as a decimal)</w:t>
      </w:r>
      <w:r>
        <w:rPr>
          <w:rFonts w:cs="TimesTen-Roman"/>
          <w:color w:val="000000"/>
        </w:rPr>
        <w:t xml:space="preserve">, </w:t>
      </w:r>
      <w:r w:rsidRPr="00DB2B3C">
        <w:rPr>
          <w:rFonts w:cs="TimesTen-Italic"/>
          <w:i/>
          <w:iCs/>
          <w:color w:val="000000"/>
        </w:rPr>
        <w:t xml:space="preserve">D </w:t>
      </w:r>
      <w:r w:rsidRPr="00DB2B3C">
        <w:rPr>
          <w:rFonts w:cs="TimesTen-Roman"/>
          <w:color w:val="000000"/>
        </w:rPr>
        <w:t>= dollar discount, which is equal to the difference between the face value and the price</w:t>
      </w:r>
      <w:r>
        <w:rPr>
          <w:rFonts w:cs="TimesTen-Roman"/>
          <w:color w:val="000000"/>
        </w:rPr>
        <w:t xml:space="preserve">, </w:t>
      </w:r>
      <w:r w:rsidRPr="00DB2B3C">
        <w:rPr>
          <w:rFonts w:cs="TimesTen-Italic"/>
          <w:i/>
          <w:iCs/>
          <w:color w:val="000000"/>
        </w:rPr>
        <w:t xml:space="preserve">F </w:t>
      </w:r>
      <w:r w:rsidRPr="00DB2B3C">
        <w:rPr>
          <w:rFonts w:cs="TimesTen-Roman"/>
          <w:color w:val="000000"/>
        </w:rPr>
        <w:t>= face value</w:t>
      </w:r>
      <w:r>
        <w:rPr>
          <w:rFonts w:cs="TimesTen-Roman"/>
          <w:color w:val="000000"/>
        </w:rPr>
        <w:t xml:space="preserve"> and </w:t>
      </w:r>
      <w:r w:rsidRPr="00DB2B3C">
        <w:rPr>
          <w:rFonts w:cs="TimesTen-Italic"/>
          <w:i/>
          <w:iCs/>
          <w:color w:val="000000"/>
        </w:rPr>
        <w:t xml:space="preserve">t </w:t>
      </w:r>
      <w:r w:rsidRPr="00DB2B3C">
        <w:rPr>
          <w:rFonts w:cs="TimesTen-Roman"/>
          <w:color w:val="000000"/>
        </w:rPr>
        <w:t>= number of days remaining to maturity</w:t>
      </w:r>
      <w:r>
        <w:rPr>
          <w:rFonts w:cs="TimesTen-Roman"/>
          <w:color w:val="000000"/>
        </w:rPr>
        <w:t>.</w:t>
      </w:r>
    </w:p>
    <w:p w:rsidR="00BD3247" w:rsidRPr="00DB2B3C" w:rsidRDefault="00BD3247" w:rsidP="00BD3247">
      <w:pPr>
        <w:jc w:val="both"/>
        <w:rPr>
          <w:rFonts w:cs="TimesTen-Roman"/>
          <w:color w:val="000000"/>
        </w:rPr>
      </w:pPr>
    </w:p>
    <w:p w:rsidR="00BD3247" w:rsidRPr="00DB2B3C" w:rsidRDefault="00BD3247" w:rsidP="00BD3247">
      <w:pPr>
        <w:jc w:val="both"/>
        <w:rPr>
          <w:rFonts w:cs="TimesTen-Roman"/>
          <w:color w:val="000000"/>
        </w:rPr>
      </w:pPr>
      <w:r>
        <w:rPr>
          <w:rFonts w:cs="TimesTen-Roman"/>
          <w:color w:val="000000"/>
        </w:rPr>
        <w:t>For our problem</w:t>
      </w:r>
      <w:r w:rsidRPr="00DB2B3C">
        <w:rPr>
          <w:rFonts w:cs="TimesTen-Roman"/>
          <w:color w:val="000000"/>
        </w:rPr>
        <w:t xml:space="preserve">, a Treasury bill with </w:t>
      </w:r>
      <w:r>
        <w:rPr>
          <w:rFonts w:cs="TimesTen-Roman"/>
          <w:color w:val="000000"/>
        </w:rPr>
        <w:t>9</w:t>
      </w:r>
      <w:r w:rsidRPr="00DB2B3C">
        <w:rPr>
          <w:rFonts w:cs="TimesTen-Roman"/>
          <w:color w:val="000000"/>
        </w:rPr>
        <w:t>0 days to maturity, a face value of $1</w:t>
      </w:r>
      <w:r>
        <w:rPr>
          <w:rFonts w:cs="TimesTen-Roman"/>
          <w:color w:val="000000"/>
        </w:rPr>
        <w:t>,0</w:t>
      </w:r>
      <w:r w:rsidRPr="00DB2B3C">
        <w:rPr>
          <w:rFonts w:cs="TimesTen-Roman"/>
          <w:color w:val="000000"/>
        </w:rPr>
        <w:t>00,000, and selling for $</w:t>
      </w:r>
      <w:r>
        <w:rPr>
          <w:rFonts w:cs="TimesTen-Roman"/>
          <w:color w:val="000000"/>
        </w:rPr>
        <w:t>980,000</w:t>
      </w:r>
      <w:r w:rsidRPr="00DB2B3C">
        <w:rPr>
          <w:rFonts w:cs="TimesTen-Roman"/>
          <w:color w:val="000000"/>
        </w:rPr>
        <w:t xml:space="preserve"> would be </w:t>
      </w:r>
      <w:r>
        <w:rPr>
          <w:rFonts w:cs="TimesTen-Roman"/>
          <w:color w:val="000000"/>
        </w:rPr>
        <w:t xml:space="preserve">selling with a dollar </w:t>
      </w:r>
      <w:r w:rsidRPr="00DB2B3C">
        <w:rPr>
          <w:rFonts w:cs="TimesTen-Roman"/>
          <w:color w:val="000000"/>
        </w:rPr>
        <w:t xml:space="preserve">discount </w:t>
      </w:r>
      <w:r>
        <w:rPr>
          <w:rFonts w:cs="TimesTen-Roman"/>
          <w:color w:val="000000"/>
        </w:rPr>
        <w:t>of</w:t>
      </w:r>
      <w:r w:rsidRPr="00DB2B3C">
        <w:rPr>
          <w:rFonts w:cs="TimesTen-Roman"/>
          <w:color w:val="000000"/>
        </w:rPr>
        <w:t xml:space="preserve"> </w:t>
      </w:r>
      <w:r w:rsidRPr="00DB2B3C">
        <w:rPr>
          <w:rFonts w:cs="TimesTen-Italic"/>
          <w:i/>
          <w:iCs/>
          <w:color w:val="000000"/>
        </w:rPr>
        <w:t xml:space="preserve">D </w:t>
      </w:r>
      <w:r w:rsidRPr="00DB2B3C">
        <w:rPr>
          <w:rFonts w:cs="TimesTen-Roman"/>
          <w:color w:val="000000"/>
        </w:rPr>
        <w:t xml:space="preserve">= </w:t>
      </w:r>
      <w:r>
        <w:rPr>
          <w:rFonts w:cs="TimesTen-Roman"/>
          <w:i/>
          <w:color w:val="000000"/>
        </w:rPr>
        <w:t>F – P</w:t>
      </w:r>
      <w:r>
        <w:rPr>
          <w:rFonts w:cs="TimesTen-Roman"/>
          <w:color w:val="000000"/>
        </w:rPr>
        <w:t xml:space="preserve"> = </w:t>
      </w:r>
      <w:r w:rsidRPr="00DB2B3C">
        <w:rPr>
          <w:rFonts w:cs="TimesTen-Roman"/>
          <w:color w:val="000000"/>
        </w:rPr>
        <w:t>$1</w:t>
      </w:r>
      <w:r>
        <w:rPr>
          <w:rFonts w:cs="TimesTen-Roman"/>
          <w:color w:val="000000"/>
        </w:rPr>
        <w:t>,0</w:t>
      </w:r>
      <w:r w:rsidRPr="00DB2B3C">
        <w:rPr>
          <w:rFonts w:cs="TimesTen-Roman"/>
          <w:color w:val="000000"/>
        </w:rPr>
        <w:t>00,000 – $</w:t>
      </w:r>
      <w:r>
        <w:rPr>
          <w:rFonts w:cs="TimesTen-Roman"/>
          <w:color w:val="000000"/>
        </w:rPr>
        <w:t>980,000</w:t>
      </w:r>
      <w:r w:rsidRPr="00DB2B3C">
        <w:rPr>
          <w:rFonts w:cs="TimesTen-Roman"/>
          <w:color w:val="000000"/>
        </w:rPr>
        <w:t xml:space="preserve"> </w:t>
      </w:r>
      <w:r>
        <w:rPr>
          <w:rFonts w:cs="TimesTen-Roman"/>
          <w:color w:val="000000"/>
        </w:rPr>
        <w:t>= $20,0</w:t>
      </w:r>
      <w:r w:rsidRPr="00DB2B3C">
        <w:rPr>
          <w:rFonts w:cs="TimesTen-Roman"/>
          <w:color w:val="000000"/>
        </w:rPr>
        <w:t>00</w:t>
      </w:r>
      <w:r>
        <w:rPr>
          <w:rFonts w:cs="TimesTen-Roman"/>
          <w:color w:val="000000"/>
        </w:rPr>
        <w:t>. Given D = $20,000, F = $1,000,000 and t = 90, the Treasury bill would be quoted at the following yield:</w:t>
      </w:r>
    </w:p>
    <w:p w:rsidR="00BD3247" w:rsidRPr="00DB2B3C" w:rsidRDefault="00BD3247" w:rsidP="00BD3247">
      <w:pPr>
        <w:jc w:val="both"/>
        <w:rPr>
          <w:rFonts w:cs="TimesTen-Roman"/>
          <w:color w:val="000000"/>
        </w:rPr>
      </w:pPr>
    </w:p>
    <w:p w:rsidR="00BD3247" w:rsidRPr="00656A56" w:rsidRDefault="00BD3247" w:rsidP="00BD3247">
      <w:pPr>
        <w:jc w:val="center"/>
        <w:rPr>
          <w:rFonts w:cs="TimesTen-Roman"/>
          <w:color w:val="000000"/>
        </w:rPr>
      </w:pPr>
      <w:r w:rsidRPr="00DB2B3C">
        <w:rPr>
          <w:rFonts w:cs="TimesTen-Roman"/>
          <w:i/>
          <w:color w:val="000000"/>
        </w:rPr>
        <w:t>Y</w:t>
      </w:r>
      <w:r w:rsidRPr="00DB2B3C">
        <w:rPr>
          <w:rFonts w:cs="TimesTen-Roman"/>
          <w:i/>
          <w:color w:val="000000"/>
          <w:vertAlign w:val="subscript"/>
        </w:rPr>
        <w:t>d</w:t>
      </w:r>
      <w:r w:rsidRPr="00DB2B3C">
        <w:rPr>
          <w:rFonts w:cs="TimesTen-Roman"/>
          <w:color w:val="000000"/>
        </w:rPr>
        <w:t xml:space="preserve"> =</w:t>
      </w:r>
      <w:r w:rsidRPr="00DB2B3C">
        <w:rPr>
          <w:rFonts w:cs="TimesTen-Roman"/>
          <w:color w:val="000000"/>
          <w:position w:val="-28"/>
        </w:rPr>
        <w:object w:dxaOrig="1800" w:dyaOrig="680">
          <v:shape id="_x0000_i1026" type="#_x0000_t75" style="width:90pt;height:33.75pt" o:ole="">
            <v:imagedata r:id="rId6" o:title=""/>
          </v:shape>
          <o:OLEObject Type="Embed" ProgID="Equation.DSMT4" ShapeID="_x0000_i1026" DrawAspect="Content" ObjectID="_1441767909" r:id="rId7"/>
        </w:object>
      </w:r>
      <w:r w:rsidRPr="00DB2B3C">
        <w:rPr>
          <w:rFonts w:cs="TimesTen-Roman"/>
          <w:color w:val="000000"/>
        </w:rPr>
        <w:t xml:space="preserve">= </w:t>
      </w:r>
      <w:r>
        <w:rPr>
          <w:rFonts w:cs="TimesTen-Roman"/>
          <w:color w:val="000000"/>
        </w:rPr>
        <w:t xml:space="preserve">0.02(4) = 0.0800 or </w:t>
      </w:r>
      <w:r w:rsidRPr="00656A56">
        <w:rPr>
          <w:rFonts w:cs="TimesTen-Roman"/>
          <w:b/>
          <w:color w:val="000000"/>
        </w:rPr>
        <w:t>8.00%</w:t>
      </w:r>
      <w:r>
        <w:rPr>
          <w:rFonts w:cs="TimesTen-Roman"/>
          <w:color w:val="000000"/>
        </w:rPr>
        <w:t>.</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 xml:space="preserve">6. </w:t>
      </w:r>
      <w:proofErr w:type="gramStart"/>
      <w:r w:rsidRPr="00364129">
        <w:rPr>
          <w:rFonts w:cs="TimesTen-Roman"/>
          <w:b/>
          <w:color w:val="000000"/>
        </w:rPr>
        <w:t>The</w:t>
      </w:r>
      <w:proofErr w:type="gramEnd"/>
      <w:r w:rsidRPr="00364129">
        <w:rPr>
          <w:rFonts w:cs="TimesTen-Roman"/>
          <w:b/>
          <w:color w:val="000000"/>
        </w:rPr>
        <w:t xml:space="preserve"> bid and ask yields for a Treasury bill were quoted by a dealer as 5.91% and 5.89%, respectively. Shouldn’t the bid yield be less than the ask yield, because the bid yield indicates how much the dealer is willing to pay and the ask yield is what the dealer is willing to sell the Treasury bill for?</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The higher bid means a lower price. So the dealer is willing to pay less than would be paid for the lower ask price. We illustrate this below.</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Given the yield on a bank discount basis</w:t>
      </w:r>
      <w:r>
        <w:rPr>
          <w:rFonts w:cs="TimesTen-Roman"/>
          <w:color w:val="000000"/>
        </w:rPr>
        <w:t xml:space="preserve"> (</w:t>
      </w:r>
      <w:r w:rsidRPr="00DB2B3C">
        <w:rPr>
          <w:rFonts w:cs="TimesTen-Italic"/>
          <w:i/>
          <w:iCs/>
          <w:color w:val="000000"/>
        </w:rPr>
        <w:t>Y</w:t>
      </w:r>
      <w:r w:rsidRPr="00DB2B3C">
        <w:rPr>
          <w:rFonts w:cs="TimesTen-Italic"/>
          <w:i/>
          <w:iCs/>
          <w:color w:val="000000"/>
          <w:vertAlign w:val="subscript"/>
        </w:rPr>
        <w:t>d</w:t>
      </w:r>
      <w:r>
        <w:rPr>
          <w:rFonts w:cs="TimesTen-Roman"/>
          <w:color w:val="000000"/>
        </w:rPr>
        <w:t>)</w:t>
      </w:r>
      <w:r w:rsidRPr="00DB2B3C">
        <w:rPr>
          <w:rFonts w:cs="TimesTen-Roman"/>
          <w:color w:val="000000"/>
        </w:rPr>
        <w:t>, the price of a Treasury bill is found by first solving the formula for the dollar discount (</w:t>
      </w:r>
      <w:r w:rsidRPr="00DB2B3C">
        <w:rPr>
          <w:rFonts w:cs="TimesTen-Italic"/>
          <w:i/>
          <w:iCs/>
          <w:color w:val="000000"/>
        </w:rPr>
        <w:t>D</w:t>
      </w:r>
      <w:r w:rsidRPr="00DB2B3C">
        <w:rPr>
          <w:rFonts w:cs="TimesTen-Roman"/>
          <w:color w:val="000000"/>
        </w:rPr>
        <w:t>), as follows:</w:t>
      </w:r>
    </w:p>
    <w:p w:rsidR="00BD3247" w:rsidRPr="00DB2B3C" w:rsidRDefault="00BD3247" w:rsidP="00BD3247">
      <w:pPr>
        <w:jc w:val="both"/>
        <w:rPr>
          <w:rFonts w:cs="TimesTen-Roman"/>
          <w:color w:val="000000"/>
        </w:rPr>
      </w:pPr>
    </w:p>
    <w:p w:rsidR="00BD3247" w:rsidRPr="00BE2599" w:rsidRDefault="00BD3247" w:rsidP="00BD3247">
      <w:pPr>
        <w:jc w:val="center"/>
        <w:rPr>
          <w:rFonts w:cs="TimesTen-Italic"/>
          <w:iCs/>
          <w:color w:val="000000"/>
        </w:rPr>
      </w:pPr>
      <w:r w:rsidRPr="00DB2B3C">
        <w:rPr>
          <w:rFonts w:cs="TimesTen-Italic"/>
          <w:i/>
          <w:iCs/>
          <w:color w:val="000000"/>
        </w:rPr>
        <w:t xml:space="preserve">D </w:t>
      </w:r>
      <w:r w:rsidRPr="00DB2B3C">
        <w:rPr>
          <w:rFonts w:cs="TimesTen-Roman"/>
          <w:color w:val="000000"/>
        </w:rPr>
        <w:t xml:space="preserve">= </w:t>
      </w:r>
      <w:proofErr w:type="gramStart"/>
      <w:r w:rsidRPr="00DB2B3C">
        <w:rPr>
          <w:rFonts w:cs="TimesTen-Italic"/>
          <w:i/>
          <w:iCs/>
          <w:color w:val="000000"/>
        </w:rPr>
        <w:t>Y</w:t>
      </w:r>
      <w:r w:rsidRPr="00DB2B3C">
        <w:rPr>
          <w:rFonts w:cs="TimesTen-Italic"/>
          <w:i/>
          <w:iCs/>
          <w:color w:val="000000"/>
          <w:vertAlign w:val="subscript"/>
        </w:rPr>
        <w:t>d</w:t>
      </w:r>
      <w:r w:rsidRPr="00DB2B3C">
        <w:rPr>
          <w:rFonts w:cs="Symbol"/>
          <w:color w:val="000000"/>
        </w:rPr>
        <w:t>(</w:t>
      </w:r>
      <w:proofErr w:type="gramEnd"/>
      <w:r w:rsidRPr="00DB2B3C">
        <w:rPr>
          <w:rFonts w:cs="TimesTen-Italic"/>
          <w:i/>
          <w:iCs/>
          <w:color w:val="000000"/>
        </w:rPr>
        <w:t>F</w:t>
      </w:r>
      <w:r w:rsidRPr="00DB2B3C">
        <w:rPr>
          <w:rFonts w:cs="TimesTen-Italic"/>
          <w:iCs/>
          <w:color w:val="000000"/>
        </w:rPr>
        <w:t>)</w:t>
      </w:r>
      <w:r w:rsidRPr="00DB2B3C">
        <w:rPr>
          <w:rFonts w:cs="TimesTen-Roman"/>
          <w:color w:val="000000"/>
        </w:rPr>
        <w:t xml:space="preserve"> </w:t>
      </w:r>
      <w:r w:rsidRPr="00DB2B3C">
        <w:rPr>
          <w:rFonts w:cs="TimesTen-Roman"/>
          <w:color w:val="000000"/>
          <w:position w:val="-28"/>
        </w:rPr>
        <w:object w:dxaOrig="700" w:dyaOrig="680">
          <v:shape id="_x0000_i1027" type="#_x0000_t75" style="width:35.25pt;height:33.75pt" o:ole="">
            <v:imagedata r:id="rId8" o:title=""/>
          </v:shape>
          <o:OLEObject Type="Embed" ProgID="Equation.DSMT4" ShapeID="_x0000_i1027" DrawAspect="Content" ObjectID="_1441767910" r:id="rId9"/>
        </w:object>
      </w:r>
      <w:r>
        <w:rPr>
          <w:rFonts w:cs="TimesTen-Roman"/>
          <w:color w:val="000000"/>
        </w:rPr>
        <w:t xml:space="preserve">. </w:t>
      </w:r>
      <w:r w:rsidRPr="00DB2B3C">
        <w:rPr>
          <w:rFonts w:cs="TimesTen-Roman"/>
          <w:color w:val="000000"/>
        </w:rPr>
        <w:t>The price is then</w:t>
      </w:r>
      <w:r>
        <w:rPr>
          <w:rFonts w:cs="TimesTen-Roman"/>
          <w:color w:val="000000"/>
        </w:rPr>
        <w:t xml:space="preserve"> </w:t>
      </w:r>
      <w:r w:rsidRPr="00DB2B3C">
        <w:rPr>
          <w:rFonts w:cs="TimesTen-Roman"/>
          <w:color w:val="000000"/>
        </w:rPr>
        <w:t xml:space="preserve">price = </w:t>
      </w:r>
      <w:r w:rsidRPr="00DB2B3C">
        <w:rPr>
          <w:rFonts w:cs="TimesTen-Italic"/>
          <w:i/>
          <w:iCs/>
          <w:color w:val="000000"/>
        </w:rPr>
        <w:t xml:space="preserve">F </w:t>
      </w:r>
      <w:r w:rsidRPr="00DB2B3C">
        <w:rPr>
          <w:rFonts w:cs="TimesTen-Roman"/>
          <w:color w:val="000000"/>
        </w:rPr>
        <w:t xml:space="preserve">– </w:t>
      </w:r>
      <w:r w:rsidRPr="00DB2B3C">
        <w:rPr>
          <w:rFonts w:cs="TimesTen-Italic"/>
          <w:i/>
          <w:iCs/>
          <w:color w:val="000000"/>
        </w:rPr>
        <w:t>D</w:t>
      </w:r>
      <w:r>
        <w:rPr>
          <w:rFonts w:cs="TimesTen-Italic"/>
          <w:iCs/>
          <w:color w:val="000000"/>
        </w:rPr>
        <w:t>.</w:t>
      </w:r>
    </w:p>
    <w:p w:rsidR="00BD3247" w:rsidRPr="00DB2B3C" w:rsidRDefault="00BD3247" w:rsidP="00BD3247">
      <w:pPr>
        <w:jc w:val="both"/>
        <w:rPr>
          <w:rFonts w:cs="TimesTen-Italic"/>
          <w:i/>
          <w:iCs/>
          <w:color w:val="000000"/>
        </w:rPr>
      </w:pPr>
    </w:p>
    <w:p w:rsidR="00BD3247" w:rsidRPr="00DB2B3C" w:rsidRDefault="00BD3247" w:rsidP="00BD3247">
      <w:pPr>
        <w:jc w:val="both"/>
        <w:rPr>
          <w:rFonts w:cs="TimesTen-Roman"/>
          <w:color w:val="000000"/>
        </w:rPr>
      </w:pPr>
      <w:r w:rsidRPr="00DB2B3C">
        <w:rPr>
          <w:rFonts w:cs="TimesTen-Roman"/>
          <w:color w:val="000000"/>
        </w:rPr>
        <w:t xml:space="preserve">For the 100-day Treasury bill with a face value </w:t>
      </w:r>
      <w:r>
        <w:rPr>
          <w:rFonts w:cs="TimesTen-Roman"/>
          <w:color w:val="000000"/>
        </w:rPr>
        <w:t>(</w:t>
      </w:r>
      <w:r w:rsidRPr="00BE2599">
        <w:rPr>
          <w:rFonts w:cs="TimesTen-Roman"/>
          <w:i/>
          <w:color w:val="000000"/>
        </w:rPr>
        <w:t>F</w:t>
      </w:r>
      <w:r>
        <w:rPr>
          <w:rFonts w:cs="TimesTen-Roman"/>
          <w:color w:val="000000"/>
        </w:rPr>
        <w:t xml:space="preserve">) </w:t>
      </w:r>
      <w:r w:rsidRPr="00BE2599">
        <w:rPr>
          <w:rFonts w:cs="TimesTen-Roman"/>
          <w:color w:val="000000"/>
        </w:rPr>
        <w:t>of</w:t>
      </w:r>
      <w:r w:rsidRPr="00DB2B3C">
        <w:rPr>
          <w:rFonts w:cs="TimesTen-Roman"/>
          <w:color w:val="000000"/>
        </w:rPr>
        <w:t xml:space="preserve"> $100,000, if the yield on a bank dis</w:t>
      </w:r>
      <w:r>
        <w:rPr>
          <w:rFonts w:cs="TimesTen-Roman"/>
          <w:color w:val="000000"/>
        </w:rPr>
        <w:t>count basis (</w:t>
      </w:r>
      <w:r w:rsidRPr="00DB2B3C">
        <w:rPr>
          <w:rFonts w:cs="TimesTen-Italic"/>
          <w:i/>
          <w:iCs/>
          <w:color w:val="000000"/>
        </w:rPr>
        <w:t>Y</w:t>
      </w:r>
      <w:r w:rsidRPr="00DB2B3C">
        <w:rPr>
          <w:rFonts w:cs="TimesTen-Italic"/>
          <w:i/>
          <w:iCs/>
          <w:color w:val="000000"/>
          <w:vertAlign w:val="subscript"/>
        </w:rPr>
        <w:t>d</w:t>
      </w:r>
      <w:r>
        <w:rPr>
          <w:rFonts w:cs="TimesTen-Roman"/>
          <w:color w:val="000000"/>
        </w:rPr>
        <w:t>) is quoted as 5.91</w:t>
      </w:r>
      <w:r w:rsidRPr="00DB2B3C">
        <w:rPr>
          <w:rFonts w:cs="TimesTen-Roman"/>
          <w:color w:val="000000"/>
        </w:rPr>
        <w:t xml:space="preserve">%, </w:t>
      </w:r>
      <w:r w:rsidRPr="00DB2B3C">
        <w:rPr>
          <w:rFonts w:cs="TimesTen-Italic"/>
          <w:i/>
          <w:iCs/>
          <w:color w:val="000000"/>
        </w:rPr>
        <w:t xml:space="preserve">D </w:t>
      </w:r>
      <w:r w:rsidRPr="00DB2B3C">
        <w:rPr>
          <w:rFonts w:cs="TimesTen-Roman"/>
          <w:color w:val="000000"/>
        </w:rPr>
        <w:t>is equal to</w:t>
      </w:r>
      <w:r>
        <w:rPr>
          <w:rFonts w:cs="TimesTen-Roman"/>
          <w:color w:val="000000"/>
        </w:rPr>
        <w:t>:</w:t>
      </w:r>
    </w:p>
    <w:p w:rsidR="00BD3247" w:rsidRPr="00DB2B3C" w:rsidRDefault="00BD3247" w:rsidP="00BD3247">
      <w:pPr>
        <w:jc w:val="both"/>
        <w:rPr>
          <w:rFonts w:cs="TimesTen-Roman"/>
          <w:color w:val="000000"/>
        </w:rPr>
      </w:pPr>
    </w:p>
    <w:p w:rsidR="00BD3247" w:rsidRPr="00DB2B3C" w:rsidRDefault="00BD3247" w:rsidP="00BD3247">
      <w:pPr>
        <w:jc w:val="center"/>
        <w:rPr>
          <w:rFonts w:cs="TimesTen-Roman"/>
          <w:color w:val="000000"/>
        </w:rPr>
      </w:pPr>
      <w:r w:rsidRPr="00DB2B3C">
        <w:rPr>
          <w:rFonts w:cs="TimesTen-Italic"/>
          <w:i/>
          <w:iCs/>
          <w:color w:val="000000"/>
        </w:rPr>
        <w:t xml:space="preserve">D </w:t>
      </w:r>
      <w:r w:rsidRPr="00DB2B3C">
        <w:rPr>
          <w:rFonts w:cs="TimesTen-Roman"/>
          <w:color w:val="000000"/>
        </w:rPr>
        <w:t xml:space="preserve">= </w:t>
      </w:r>
      <w:proofErr w:type="gramStart"/>
      <w:r w:rsidRPr="00DB2B3C">
        <w:rPr>
          <w:rFonts w:cs="TimesTen-Italic"/>
          <w:i/>
          <w:iCs/>
          <w:color w:val="000000"/>
        </w:rPr>
        <w:t>Y</w:t>
      </w:r>
      <w:r w:rsidRPr="00DB2B3C">
        <w:rPr>
          <w:rFonts w:cs="TimesTen-Italic"/>
          <w:i/>
          <w:iCs/>
          <w:color w:val="000000"/>
          <w:vertAlign w:val="subscript"/>
        </w:rPr>
        <w:t>d</w:t>
      </w:r>
      <w:r w:rsidRPr="00DB2B3C">
        <w:rPr>
          <w:rFonts w:cs="Symbol"/>
          <w:color w:val="000000"/>
        </w:rPr>
        <w:t>(</w:t>
      </w:r>
      <w:proofErr w:type="gramEnd"/>
      <w:r w:rsidRPr="00DB2B3C">
        <w:rPr>
          <w:rFonts w:cs="TimesTen-Italic"/>
          <w:i/>
          <w:iCs/>
          <w:color w:val="000000"/>
        </w:rPr>
        <w:t>F</w:t>
      </w:r>
      <w:r w:rsidRPr="00DB2B3C">
        <w:rPr>
          <w:rFonts w:cs="TimesTen-Italic"/>
          <w:iCs/>
          <w:color w:val="000000"/>
        </w:rPr>
        <w:t>)</w:t>
      </w:r>
      <w:r w:rsidRPr="00DB2B3C">
        <w:rPr>
          <w:rFonts w:cs="TimesTen-Roman"/>
          <w:color w:val="000000"/>
        </w:rPr>
        <w:t xml:space="preserve"> </w:t>
      </w:r>
      <w:r w:rsidRPr="00DB2B3C">
        <w:rPr>
          <w:rFonts w:cs="TimesTen-Roman"/>
          <w:color w:val="000000"/>
          <w:position w:val="-28"/>
        </w:rPr>
        <w:object w:dxaOrig="700" w:dyaOrig="680">
          <v:shape id="_x0000_i1028" type="#_x0000_t75" style="width:35.25pt;height:33.75pt" o:ole="">
            <v:imagedata r:id="rId8" o:title=""/>
          </v:shape>
          <o:OLEObject Type="Embed" ProgID="Equation.DSMT4" ShapeID="_x0000_i1028" DrawAspect="Content" ObjectID="_1441767911" r:id="rId10"/>
        </w:object>
      </w:r>
      <w:r w:rsidRPr="00DB2B3C">
        <w:rPr>
          <w:rFonts w:cs="TimesTen-Roman"/>
          <w:color w:val="000000"/>
        </w:rPr>
        <w:t>= 0.0</w:t>
      </w:r>
      <w:r>
        <w:rPr>
          <w:rFonts w:cs="TimesTen-Roman"/>
          <w:color w:val="000000"/>
        </w:rPr>
        <w:t>591</w:t>
      </w:r>
      <w:r w:rsidRPr="00DB2B3C">
        <w:rPr>
          <w:rFonts w:cs="TimesTen-Roman"/>
          <w:color w:val="000000"/>
        </w:rPr>
        <w:t>($100,000</w:t>
      </w:r>
      <w:r>
        <w:rPr>
          <w:rFonts w:cs="TimesTen-Roman"/>
          <w:color w:val="000000"/>
        </w:rPr>
        <w:t>)</w:t>
      </w:r>
      <w:r w:rsidRPr="00DB2B3C">
        <w:rPr>
          <w:rFonts w:cs="TimesTen-Roman"/>
          <w:color w:val="000000"/>
          <w:position w:val="-28"/>
        </w:rPr>
        <w:object w:dxaOrig="700" w:dyaOrig="680">
          <v:shape id="_x0000_i1029" type="#_x0000_t75" style="width:35.25pt;height:33.75pt" o:ole="">
            <v:imagedata r:id="rId11" o:title=""/>
          </v:shape>
          <o:OLEObject Type="Embed" ProgID="Equation.DSMT4" ShapeID="_x0000_i1029" DrawAspect="Content" ObjectID="_1441767912" r:id="rId12"/>
        </w:object>
      </w:r>
      <w:r w:rsidRPr="00DB2B3C">
        <w:rPr>
          <w:rFonts w:cs="TimesTen-Roman"/>
          <w:color w:val="000000"/>
        </w:rPr>
        <w:t>= $</w:t>
      </w:r>
      <w:r>
        <w:rPr>
          <w:rFonts w:cs="TimesTen-Roman"/>
          <w:color w:val="000000"/>
        </w:rPr>
        <w:t>1,641.67.</w:t>
      </w:r>
    </w:p>
    <w:p w:rsidR="00BD3247" w:rsidRPr="00DB2B3C" w:rsidRDefault="00BD3247" w:rsidP="00BD3247">
      <w:pPr>
        <w:jc w:val="both"/>
        <w:rPr>
          <w:rFonts w:cs="TimesTen-Roman"/>
          <w:color w:val="000000"/>
        </w:rPr>
      </w:pPr>
    </w:p>
    <w:p w:rsidR="00BD3247" w:rsidRPr="00434398" w:rsidRDefault="00BD3247" w:rsidP="00BD3247">
      <w:pPr>
        <w:jc w:val="both"/>
        <w:rPr>
          <w:rFonts w:cs="TimesTen-Roman"/>
          <w:color w:val="000000"/>
        </w:rPr>
      </w:pPr>
      <w:r w:rsidRPr="00DB2B3C">
        <w:rPr>
          <w:rFonts w:cs="TimesTen-Roman"/>
          <w:color w:val="000000"/>
        </w:rPr>
        <w:t>Therefore, price = $100,000 – $</w:t>
      </w:r>
      <w:r>
        <w:rPr>
          <w:rFonts w:cs="TimesTen-Roman"/>
          <w:color w:val="000000"/>
        </w:rPr>
        <w:t>1,641.67</w:t>
      </w:r>
      <w:r w:rsidRPr="00DB2B3C">
        <w:rPr>
          <w:rFonts w:cs="TimesTen-Roman"/>
          <w:color w:val="000000"/>
        </w:rPr>
        <w:t xml:space="preserve"> = </w:t>
      </w:r>
      <w:r w:rsidRPr="00434398">
        <w:rPr>
          <w:rFonts w:cs="TimesTen-Roman"/>
          <w:b/>
          <w:color w:val="000000"/>
        </w:rPr>
        <w:t>$</w:t>
      </w:r>
      <w:r>
        <w:rPr>
          <w:rFonts w:cs="TimesTen-Roman"/>
          <w:b/>
          <w:color w:val="000000"/>
        </w:rPr>
        <w:t>98</w:t>
      </w:r>
      <w:r w:rsidRPr="00434398">
        <w:rPr>
          <w:rFonts w:cs="TimesTen-Roman"/>
          <w:b/>
          <w:color w:val="000000"/>
        </w:rPr>
        <w:t>,358.33</w:t>
      </w:r>
      <w:r>
        <w:rPr>
          <w:rFonts w:cs="TimesTen-Roman"/>
          <w:color w:val="000000"/>
        </w:rPr>
        <w:t>.</w:t>
      </w:r>
    </w:p>
    <w:p w:rsidR="00BD3247" w:rsidRPr="00DB2B3C"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 xml:space="preserve">For the 100-day Treasury bill with a face value </w:t>
      </w:r>
      <w:r>
        <w:rPr>
          <w:rFonts w:cs="TimesTen-Roman"/>
          <w:color w:val="000000"/>
        </w:rPr>
        <w:t>(</w:t>
      </w:r>
      <w:r w:rsidRPr="00BE2599">
        <w:rPr>
          <w:rFonts w:cs="TimesTen-Roman"/>
          <w:i/>
          <w:color w:val="000000"/>
        </w:rPr>
        <w:t>F</w:t>
      </w:r>
      <w:r>
        <w:rPr>
          <w:rFonts w:cs="TimesTen-Roman"/>
          <w:color w:val="000000"/>
        </w:rPr>
        <w:t xml:space="preserve">) </w:t>
      </w:r>
      <w:r w:rsidRPr="00BE2599">
        <w:rPr>
          <w:rFonts w:cs="TimesTen-Roman"/>
          <w:color w:val="000000"/>
        </w:rPr>
        <w:t>of</w:t>
      </w:r>
      <w:r w:rsidRPr="00DB2B3C">
        <w:rPr>
          <w:rFonts w:cs="TimesTen-Roman"/>
          <w:color w:val="000000"/>
        </w:rPr>
        <w:t xml:space="preserve"> $100,000, if the yield on a bank dis</w:t>
      </w:r>
      <w:r>
        <w:rPr>
          <w:rFonts w:cs="TimesTen-Roman"/>
          <w:color w:val="000000"/>
        </w:rPr>
        <w:t>count basis (</w:t>
      </w:r>
      <w:r w:rsidRPr="00DB2B3C">
        <w:rPr>
          <w:rFonts w:cs="TimesTen-Italic"/>
          <w:i/>
          <w:iCs/>
          <w:color w:val="000000"/>
        </w:rPr>
        <w:t>Y</w:t>
      </w:r>
      <w:r w:rsidRPr="00DB2B3C">
        <w:rPr>
          <w:rFonts w:cs="TimesTen-Italic"/>
          <w:i/>
          <w:iCs/>
          <w:color w:val="000000"/>
          <w:vertAlign w:val="subscript"/>
        </w:rPr>
        <w:t>d</w:t>
      </w:r>
      <w:r>
        <w:rPr>
          <w:rFonts w:cs="TimesTen-Roman"/>
          <w:color w:val="000000"/>
        </w:rPr>
        <w:t>) is quoted as 5.89</w:t>
      </w:r>
      <w:r w:rsidRPr="00DB2B3C">
        <w:rPr>
          <w:rFonts w:cs="TimesTen-Roman"/>
          <w:color w:val="000000"/>
        </w:rPr>
        <w:t xml:space="preserve">%, </w:t>
      </w:r>
      <w:r w:rsidRPr="00DB2B3C">
        <w:rPr>
          <w:rFonts w:cs="TimesTen-Italic"/>
          <w:i/>
          <w:iCs/>
          <w:color w:val="000000"/>
        </w:rPr>
        <w:t xml:space="preserve">D </w:t>
      </w:r>
      <w:r w:rsidRPr="00DB2B3C">
        <w:rPr>
          <w:rFonts w:cs="TimesTen-Roman"/>
          <w:color w:val="000000"/>
        </w:rPr>
        <w:t>is equal to</w:t>
      </w:r>
      <w:r>
        <w:rPr>
          <w:rFonts w:cs="TimesTen-Roman"/>
          <w:color w:val="000000"/>
        </w:rPr>
        <w:t>:</w:t>
      </w:r>
    </w:p>
    <w:p w:rsidR="00BD3247" w:rsidRPr="00DB2B3C" w:rsidRDefault="00BD3247" w:rsidP="00BD3247">
      <w:pPr>
        <w:jc w:val="both"/>
        <w:rPr>
          <w:rFonts w:cs="TimesTen-Roman"/>
          <w:color w:val="000000"/>
        </w:rPr>
      </w:pPr>
    </w:p>
    <w:p w:rsidR="00BD3247" w:rsidRPr="00DB2B3C" w:rsidRDefault="00BD3247" w:rsidP="00BD3247">
      <w:pPr>
        <w:jc w:val="center"/>
        <w:rPr>
          <w:rFonts w:cs="TimesTen-Roman"/>
          <w:color w:val="000000"/>
        </w:rPr>
      </w:pPr>
      <w:r w:rsidRPr="00DB2B3C">
        <w:rPr>
          <w:rFonts w:cs="TimesTen-Italic"/>
          <w:i/>
          <w:iCs/>
          <w:color w:val="000000"/>
        </w:rPr>
        <w:t xml:space="preserve">D </w:t>
      </w:r>
      <w:r w:rsidRPr="00DB2B3C">
        <w:rPr>
          <w:rFonts w:cs="TimesTen-Roman"/>
          <w:color w:val="000000"/>
        </w:rPr>
        <w:t xml:space="preserve">= </w:t>
      </w:r>
      <w:proofErr w:type="gramStart"/>
      <w:r w:rsidRPr="00DB2B3C">
        <w:rPr>
          <w:rFonts w:cs="TimesTen-Italic"/>
          <w:i/>
          <w:iCs/>
          <w:color w:val="000000"/>
        </w:rPr>
        <w:t>Y</w:t>
      </w:r>
      <w:r w:rsidRPr="00DB2B3C">
        <w:rPr>
          <w:rFonts w:cs="TimesTen-Italic"/>
          <w:i/>
          <w:iCs/>
          <w:color w:val="000000"/>
          <w:vertAlign w:val="subscript"/>
        </w:rPr>
        <w:t>d</w:t>
      </w:r>
      <w:r w:rsidRPr="00DB2B3C">
        <w:rPr>
          <w:rFonts w:cs="Symbol"/>
          <w:color w:val="000000"/>
        </w:rPr>
        <w:t>(</w:t>
      </w:r>
      <w:proofErr w:type="gramEnd"/>
      <w:r w:rsidRPr="00DB2B3C">
        <w:rPr>
          <w:rFonts w:cs="TimesTen-Italic"/>
          <w:i/>
          <w:iCs/>
          <w:color w:val="000000"/>
        </w:rPr>
        <w:t>F</w:t>
      </w:r>
      <w:r w:rsidRPr="00DB2B3C">
        <w:rPr>
          <w:rFonts w:cs="TimesTen-Italic"/>
          <w:iCs/>
          <w:color w:val="000000"/>
        </w:rPr>
        <w:t>)</w:t>
      </w:r>
      <w:r w:rsidRPr="00DB2B3C">
        <w:rPr>
          <w:rFonts w:cs="TimesTen-Roman"/>
          <w:color w:val="000000"/>
        </w:rPr>
        <w:t xml:space="preserve"> </w:t>
      </w:r>
      <w:r w:rsidRPr="00DB2B3C">
        <w:rPr>
          <w:rFonts w:cs="TimesTen-Roman"/>
          <w:color w:val="000000"/>
          <w:position w:val="-28"/>
        </w:rPr>
        <w:object w:dxaOrig="700" w:dyaOrig="680">
          <v:shape id="_x0000_i1030" type="#_x0000_t75" style="width:35.25pt;height:33.75pt" o:ole="">
            <v:imagedata r:id="rId8" o:title=""/>
          </v:shape>
          <o:OLEObject Type="Embed" ProgID="Equation.DSMT4" ShapeID="_x0000_i1030" DrawAspect="Content" ObjectID="_1441767913" r:id="rId13"/>
        </w:object>
      </w:r>
      <w:r>
        <w:rPr>
          <w:rFonts w:cs="TimesTen-Roman"/>
          <w:color w:val="000000"/>
        </w:rPr>
        <w:t xml:space="preserve">= </w:t>
      </w:r>
      <w:r w:rsidRPr="00DB2B3C">
        <w:rPr>
          <w:rFonts w:cs="TimesTen-Roman"/>
          <w:color w:val="000000"/>
        </w:rPr>
        <w:t>0.0</w:t>
      </w:r>
      <w:r>
        <w:rPr>
          <w:rFonts w:cs="TimesTen-Roman"/>
          <w:color w:val="000000"/>
        </w:rPr>
        <w:t>589</w:t>
      </w:r>
      <w:r w:rsidRPr="00DB2B3C">
        <w:rPr>
          <w:rFonts w:cs="TimesTen-Roman"/>
          <w:color w:val="000000"/>
        </w:rPr>
        <w:t>($100,000</w:t>
      </w:r>
      <w:r w:rsidRPr="00DB2B3C">
        <w:rPr>
          <w:rFonts w:cs="TimesTen-Roman"/>
          <w:color w:val="000000"/>
          <w:position w:val="-28"/>
        </w:rPr>
        <w:object w:dxaOrig="700" w:dyaOrig="680">
          <v:shape id="_x0000_i1031" type="#_x0000_t75" style="width:35.25pt;height:33.75pt" o:ole="">
            <v:imagedata r:id="rId11" o:title=""/>
          </v:shape>
          <o:OLEObject Type="Embed" ProgID="Equation.DSMT4" ShapeID="_x0000_i1031" DrawAspect="Content" ObjectID="_1441767914" r:id="rId14"/>
        </w:object>
      </w:r>
      <w:r w:rsidRPr="00DB2B3C">
        <w:rPr>
          <w:rFonts w:cs="TimesTen-Roman"/>
          <w:color w:val="000000"/>
        </w:rPr>
        <w:t>= $</w:t>
      </w:r>
      <w:r>
        <w:rPr>
          <w:rFonts w:cs="TimesTen-Roman"/>
          <w:color w:val="000000"/>
        </w:rPr>
        <w:t>1,636.11.</w:t>
      </w:r>
    </w:p>
    <w:p w:rsidR="00BD3247" w:rsidRPr="00DB2B3C" w:rsidRDefault="00BD3247" w:rsidP="00BD3247">
      <w:pPr>
        <w:jc w:val="both"/>
        <w:rPr>
          <w:rFonts w:cs="TimesTen-Roman"/>
          <w:color w:val="000000"/>
        </w:rPr>
      </w:pPr>
    </w:p>
    <w:p w:rsidR="00BD3247" w:rsidRPr="00BE2599" w:rsidRDefault="00BD3247" w:rsidP="00BD3247">
      <w:pPr>
        <w:jc w:val="both"/>
        <w:rPr>
          <w:rFonts w:cs="TimesTen-Italic"/>
          <w:i/>
          <w:iCs/>
          <w:color w:val="000000"/>
        </w:rPr>
      </w:pPr>
      <w:r w:rsidRPr="00DB2B3C">
        <w:rPr>
          <w:rFonts w:cs="TimesTen-Roman"/>
          <w:color w:val="000000"/>
        </w:rPr>
        <w:lastRenderedPageBreak/>
        <w:t>Therefore, price</w:t>
      </w:r>
      <w:r>
        <w:rPr>
          <w:rFonts w:cs="TimesTen-Roman"/>
          <w:color w:val="000000"/>
        </w:rPr>
        <w:t xml:space="preserve"> is:</w:t>
      </w:r>
      <w:r w:rsidRPr="00DB2B3C">
        <w:rPr>
          <w:rFonts w:cs="TimesTen-Roman"/>
          <w:color w:val="000000"/>
        </w:rPr>
        <w:t xml:space="preserve"> </w:t>
      </w:r>
      <w:r>
        <w:rPr>
          <w:rFonts w:cs="TimesTen-Roman"/>
          <w:i/>
          <w:color w:val="000000"/>
        </w:rPr>
        <w:t xml:space="preserve">P </w:t>
      </w:r>
      <w:r w:rsidRPr="00DB2B3C">
        <w:rPr>
          <w:rFonts w:cs="TimesTen-Roman"/>
          <w:color w:val="000000"/>
        </w:rPr>
        <w:t xml:space="preserve">= </w:t>
      </w:r>
      <w:r w:rsidRPr="00DB2B3C">
        <w:rPr>
          <w:rFonts w:cs="TimesTen-Italic"/>
          <w:i/>
          <w:iCs/>
          <w:color w:val="000000"/>
        </w:rPr>
        <w:t xml:space="preserve">F </w:t>
      </w:r>
      <w:r w:rsidRPr="00DB2B3C">
        <w:rPr>
          <w:rFonts w:cs="TimesTen-Roman"/>
          <w:color w:val="000000"/>
        </w:rPr>
        <w:t xml:space="preserve">– </w:t>
      </w:r>
      <w:r w:rsidRPr="00DB2B3C">
        <w:rPr>
          <w:rFonts w:cs="TimesTen-Italic"/>
          <w:i/>
          <w:iCs/>
          <w:color w:val="000000"/>
        </w:rPr>
        <w:t>D</w:t>
      </w:r>
      <w:r>
        <w:rPr>
          <w:rFonts w:cs="TimesTen-Italic"/>
          <w:i/>
          <w:iCs/>
          <w:color w:val="000000"/>
        </w:rPr>
        <w:t xml:space="preserve"> </w:t>
      </w:r>
      <w:r w:rsidRPr="00DB2B3C">
        <w:rPr>
          <w:rFonts w:cs="TimesTen-Roman"/>
          <w:color w:val="000000"/>
        </w:rPr>
        <w:t>= $100,000 – $</w:t>
      </w:r>
      <w:r>
        <w:rPr>
          <w:rFonts w:cs="TimesTen-Roman"/>
          <w:color w:val="000000"/>
        </w:rPr>
        <w:t>1,636.11</w:t>
      </w:r>
      <w:r w:rsidRPr="00DB2B3C">
        <w:rPr>
          <w:rFonts w:cs="TimesTen-Roman"/>
          <w:color w:val="000000"/>
        </w:rPr>
        <w:t xml:space="preserve"> = </w:t>
      </w:r>
      <w:r w:rsidRPr="00434398">
        <w:rPr>
          <w:rFonts w:cs="TimesTen-Roman"/>
          <w:b/>
          <w:color w:val="000000"/>
        </w:rPr>
        <w:t>$</w:t>
      </w:r>
      <w:r>
        <w:rPr>
          <w:rFonts w:cs="TimesTen-Roman"/>
          <w:b/>
          <w:color w:val="000000"/>
        </w:rPr>
        <w:t>98</w:t>
      </w:r>
      <w:r w:rsidRPr="00434398">
        <w:rPr>
          <w:rFonts w:cs="TimesTen-Roman"/>
          <w:b/>
          <w:color w:val="000000"/>
        </w:rPr>
        <w:t>,</w:t>
      </w:r>
      <w:r>
        <w:rPr>
          <w:rFonts w:cs="TimesTen-Roman"/>
          <w:b/>
          <w:color w:val="000000"/>
        </w:rPr>
        <w:t>363.89</w:t>
      </w:r>
      <w:r>
        <w:rPr>
          <w:rFonts w:cs="TimesTen-Roman"/>
          <w:color w:val="000000"/>
        </w:rPr>
        <w:t>.</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Thus, the higher bid quote of 5.91% (compared to lower ask quote 5.89%) gives a lower selling price of $98,358.33 (compared to $98,363.89). The 0.02% higher yield translates into a selling price that is $5.56 lower.</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In general, t</w:t>
      </w:r>
      <w:r w:rsidRPr="00DB2B3C">
        <w:rPr>
          <w:rFonts w:cs="TimesTen-Roman"/>
          <w:color w:val="000000"/>
        </w:rPr>
        <w:t xml:space="preserve">he quoted yield on a bank discount basis is not a meaningful measure of the return from holding a </w:t>
      </w:r>
      <w:r>
        <w:rPr>
          <w:rFonts w:cs="TimesTen-Roman"/>
          <w:color w:val="000000"/>
        </w:rPr>
        <w:t>Treasury bill, for two reasons. F</w:t>
      </w:r>
      <w:r w:rsidRPr="00DB2B3C">
        <w:rPr>
          <w:rFonts w:cs="TimesTen-Roman"/>
          <w:color w:val="000000"/>
        </w:rPr>
        <w:t>irst, the measure is based on a face-value investment rather than on the</w:t>
      </w:r>
      <w:r>
        <w:rPr>
          <w:rFonts w:cs="TimesTen-Roman"/>
          <w:color w:val="000000"/>
        </w:rPr>
        <w:t xml:space="preserve"> actual dollar amount invested.</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Second, the yield is annualized according to a 360-day rather than a 365-day year, making it difficult to compare Treasury bill yields with Treasury notes and bonds, which pay interest on a 365-day basis. The use of 360 days for a year is a money market convention for some money market instruments, however. Despite its shortcomings as a measure of return, this is the method that dealers have adopted to quote Treasury bills. Many dealer quote sheets, and some reporting services, provide two other yield measures that attempt to make the quoted yield comparable to that for a coupon bond and other money market instruments.</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 xml:space="preserve">7. </w:t>
      </w:r>
      <w:proofErr w:type="gramStart"/>
      <w:r w:rsidRPr="00364129">
        <w:rPr>
          <w:rFonts w:cs="TimesTen-Roman"/>
          <w:b/>
          <w:color w:val="000000"/>
        </w:rPr>
        <w:t>Assuming</w:t>
      </w:r>
      <w:proofErr w:type="gramEnd"/>
      <w:r w:rsidRPr="00364129">
        <w:rPr>
          <w:rFonts w:cs="TimesTen-Roman"/>
          <w:b/>
          <w:color w:val="000000"/>
        </w:rPr>
        <w:t xml:space="preserve"> a $100,000 par value, calculate the dollar price for the following Treasury coupon securities given the quoted price.</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(a) The quoted price for a $100,000 par value Treasury coupon security is 84</w:t>
      </w:r>
      <w:r>
        <w:rPr>
          <w:rFonts w:cs="TimesTen-Roman"/>
          <w:b/>
          <w:color w:val="000000"/>
        </w:rPr>
        <w:t>.</w:t>
      </w:r>
      <w:r w:rsidRPr="00364129">
        <w:rPr>
          <w:rFonts w:cs="TimesTen-Roman"/>
          <w:b/>
          <w:color w:val="000000"/>
        </w:rPr>
        <w:t>14. What is the dollar price?</w:t>
      </w:r>
    </w:p>
    <w:p w:rsidR="00BD3247" w:rsidRDefault="00BD3247" w:rsidP="00BD3247">
      <w:pPr>
        <w:jc w:val="both"/>
        <w:rPr>
          <w:rFonts w:cs="TimesTen-Roman"/>
          <w:color w:val="000000"/>
        </w:rPr>
      </w:pPr>
    </w:p>
    <w:p w:rsidR="00BD3247" w:rsidRDefault="00BD3247" w:rsidP="00BD3247">
      <w:pPr>
        <w:jc w:val="both"/>
        <w:rPr>
          <w:rFonts w:cs="TimesTen-Roman"/>
          <w:color w:val="000000"/>
        </w:rPr>
      </w:pPr>
      <w:r w:rsidRPr="00DB2B3C">
        <w:rPr>
          <w:rFonts w:cs="TimesTen-Roman"/>
          <w:color w:val="000000"/>
        </w:rPr>
        <w:t xml:space="preserve">Treasury coupon securities are quoted in a different manner than Treasury bills—on a </w:t>
      </w:r>
      <w:r w:rsidRPr="003048AD">
        <w:rPr>
          <w:rFonts w:cs="TimesTen-Roman"/>
          <w:color w:val="000000"/>
        </w:rPr>
        <w:t xml:space="preserve">price basis in points where one point equals </w:t>
      </w:r>
      <w:r>
        <w:rPr>
          <w:rFonts w:cs="TimesTen-Roman"/>
          <w:color w:val="000000"/>
        </w:rPr>
        <w:t>1% of par. (</w:t>
      </w:r>
      <w:r w:rsidRPr="003048AD">
        <w:rPr>
          <w:rFonts w:cs="TimesTen-Roman"/>
          <w:color w:val="000000"/>
        </w:rPr>
        <w:t>Notes and bonds are quoted in yield terms in when-issued trading because coupon rates for new notes and bonds are not set until after these securities are auctioned.</w:t>
      </w:r>
      <w:r>
        <w:rPr>
          <w:rFonts w:cs="TimesTen-Roman"/>
          <w:color w:val="000000"/>
        </w:rPr>
        <w:t>)</w:t>
      </w:r>
    </w:p>
    <w:p w:rsidR="00BD3247" w:rsidRDefault="00BD3247" w:rsidP="00BD3247">
      <w:pPr>
        <w:jc w:val="both"/>
        <w:rPr>
          <w:rFonts w:cs="TimesTen-Roman"/>
          <w:color w:val="000000"/>
        </w:rPr>
      </w:pPr>
    </w:p>
    <w:p w:rsidR="00BD3247" w:rsidRDefault="00BD3247" w:rsidP="00BD3247">
      <w:pPr>
        <w:jc w:val="both"/>
        <w:rPr>
          <w:rFonts w:cs="TimesTen-Roman"/>
          <w:color w:val="000000"/>
        </w:rPr>
      </w:pPr>
      <w:r w:rsidRPr="003048AD">
        <w:rPr>
          <w:rFonts w:cs="TimesTen-Roman"/>
          <w:color w:val="000000"/>
        </w:rPr>
        <w:t xml:space="preserve">The points are split into units of </w:t>
      </w:r>
      <w:r w:rsidRPr="003048AD">
        <w:rPr>
          <w:rFonts w:cs="TimesTen-Italic"/>
          <w:i/>
          <w:iCs/>
          <w:color w:val="000000"/>
        </w:rPr>
        <w:t>32nds</w:t>
      </w:r>
      <w:r w:rsidRPr="003048AD">
        <w:rPr>
          <w:rFonts w:cs="TimesTen-Roman"/>
          <w:color w:val="000000"/>
        </w:rPr>
        <w:t>, so that a price of 96-14, for example, refers to a</w:t>
      </w:r>
      <w:r w:rsidRPr="00DB2B3C">
        <w:rPr>
          <w:rFonts w:cs="TimesTen-Roman"/>
          <w:color w:val="000000"/>
        </w:rPr>
        <w:t xml:space="preserve"> price of 96 and 14 </w:t>
      </w:r>
      <w:r w:rsidRPr="00DB2B3C">
        <w:rPr>
          <w:rFonts w:cs="TimesTen-Italic"/>
          <w:i/>
          <w:iCs/>
          <w:color w:val="000000"/>
        </w:rPr>
        <w:t>32nds</w:t>
      </w:r>
      <w:r w:rsidRPr="00DB2B3C">
        <w:rPr>
          <w:rFonts w:cs="TimesTen-Roman"/>
          <w:color w:val="000000"/>
        </w:rPr>
        <w:t>, or 96.4375 per 100 of par value</w:t>
      </w:r>
      <w:r>
        <w:rPr>
          <w:rFonts w:cs="TimesTen-Roman"/>
          <w:color w:val="000000"/>
        </w:rPr>
        <w:t xml:space="preserve"> (96 + 14/32 = 96 + 0.4375 = 96.4375)</w:t>
      </w:r>
      <w:r w:rsidRPr="00DB2B3C">
        <w:rPr>
          <w:rFonts w:cs="TimesTen-Roman"/>
          <w:color w:val="000000"/>
        </w:rPr>
        <w:t xml:space="preserve">. The 32nds are themselves often split by the addition of a plus sign or a number. A plus sign indicates that half a </w:t>
      </w:r>
      <w:r w:rsidRPr="00DB2B3C">
        <w:rPr>
          <w:rFonts w:cs="TimesTen-Italic"/>
          <w:i/>
          <w:iCs/>
          <w:color w:val="000000"/>
        </w:rPr>
        <w:t xml:space="preserve">32nd </w:t>
      </w:r>
      <w:r w:rsidRPr="00DB2B3C">
        <w:rPr>
          <w:rFonts w:cs="TimesTen-Roman"/>
          <w:color w:val="000000"/>
        </w:rPr>
        <w:t xml:space="preserve">(or a </w:t>
      </w:r>
      <w:r w:rsidRPr="00DB2B3C">
        <w:rPr>
          <w:rFonts w:cs="TimesTen-Italic"/>
          <w:i/>
          <w:iCs/>
          <w:color w:val="000000"/>
        </w:rPr>
        <w:t>64th</w:t>
      </w:r>
      <w:r w:rsidRPr="00DB2B3C">
        <w:rPr>
          <w:rFonts w:cs="TimesTen-Roman"/>
          <w:color w:val="000000"/>
        </w:rPr>
        <w:t>) is added to the price, and a number indicates how many eighths of 32nds (or 256ths) are added to the price. A price of 96</w:t>
      </w:r>
      <w:r>
        <w:rPr>
          <w:rFonts w:cs="TimesTen-Roman"/>
          <w:color w:val="000000"/>
        </w:rPr>
        <w:t>-</w:t>
      </w:r>
      <w:r w:rsidRPr="00DB2B3C">
        <w:rPr>
          <w:rFonts w:cs="TimesTen-Roman"/>
          <w:color w:val="000000"/>
        </w:rPr>
        <w:t>14+, therefore, refers to a price of 96 plus 14 32nds plus 1 64th, or 96.453125</w:t>
      </w:r>
      <w:r>
        <w:rPr>
          <w:rFonts w:cs="TimesTen-Roman"/>
          <w:color w:val="000000"/>
        </w:rPr>
        <w:t xml:space="preserve"> (e.g., 96 + 14/32 + 1/64 = 96 + 0.4375 + 0.0625 = 96.453125)</w:t>
      </w:r>
      <w:r w:rsidRPr="00DB2B3C">
        <w:rPr>
          <w:rFonts w:cs="TimesTen-Roman"/>
          <w:color w:val="000000"/>
        </w:rPr>
        <w:t>, and a price of 96</w:t>
      </w:r>
      <w:r>
        <w:rPr>
          <w:rFonts w:cs="TimesTen-Roman"/>
          <w:color w:val="000000"/>
        </w:rPr>
        <w:t>-</w:t>
      </w:r>
      <w:r w:rsidRPr="00DB2B3C">
        <w:rPr>
          <w:rFonts w:cs="TimesTen-Roman"/>
          <w:color w:val="000000"/>
        </w:rPr>
        <w:t>142 refers to a price of 96 plus 14 32nds plus 2 256ths, or 96.4453125</w:t>
      </w:r>
      <w:r>
        <w:rPr>
          <w:rFonts w:cs="TimesTen-Roman"/>
          <w:color w:val="000000"/>
        </w:rPr>
        <w:t xml:space="preserve"> (96 + 14/32 + 2/256 = 96 + 0.4375 + 0.0078125 = 96.4453125)</w:t>
      </w:r>
      <w:r w:rsidRPr="00DB2B3C">
        <w:rPr>
          <w:rFonts w:cs="TimesTen-Roman"/>
          <w:color w:val="000000"/>
        </w:rPr>
        <w:t>.</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Thus, ass</w:t>
      </w:r>
      <w:r w:rsidRPr="00DB2B3C">
        <w:rPr>
          <w:rFonts w:cs="TimesTen-Roman"/>
          <w:color w:val="000000"/>
        </w:rPr>
        <w:t>uming a $100,000 par value</w:t>
      </w:r>
      <w:r>
        <w:rPr>
          <w:rFonts w:cs="TimesTen-Roman"/>
          <w:color w:val="000000"/>
        </w:rPr>
        <w:t xml:space="preserve"> </w:t>
      </w:r>
      <w:r w:rsidRPr="00DB2B3C">
        <w:rPr>
          <w:rFonts w:cs="TimesTen-Roman"/>
          <w:color w:val="000000"/>
        </w:rPr>
        <w:t>Treasury coupon se</w:t>
      </w:r>
      <w:r>
        <w:rPr>
          <w:rFonts w:cs="TimesTen-Roman"/>
          <w:color w:val="000000"/>
        </w:rPr>
        <w:t>curity with a quoted price of 84-14</w:t>
      </w:r>
      <w:r w:rsidRPr="00DB2B3C">
        <w:rPr>
          <w:rFonts w:cs="TimesTen-Roman"/>
          <w:color w:val="000000"/>
        </w:rPr>
        <w:t xml:space="preserve">, the dollar price </w:t>
      </w:r>
      <w:r>
        <w:rPr>
          <w:rFonts w:cs="TimesTen-Roman"/>
          <w:color w:val="000000"/>
        </w:rPr>
        <w:t>is: 84 + 14/32 = 84 + 0.4375 = 84</w:t>
      </w:r>
      <w:r w:rsidRPr="00DB2B3C">
        <w:rPr>
          <w:rFonts w:cs="TimesTen-Roman"/>
          <w:color w:val="000000"/>
        </w:rPr>
        <w:t>.4375 per 100 of par value</w:t>
      </w:r>
      <w:r>
        <w:rPr>
          <w:rFonts w:cs="TimesTen-Roman"/>
          <w:color w:val="000000"/>
        </w:rPr>
        <w:t>. T</w:t>
      </w:r>
      <w:r w:rsidRPr="00DB2B3C">
        <w:rPr>
          <w:rFonts w:cs="TimesTen-Roman"/>
          <w:color w:val="000000"/>
        </w:rPr>
        <w:t xml:space="preserve">he dollar price </w:t>
      </w:r>
      <w:r>
        <w:rPr>
          <w:rFonts w:cs="TimesTen-Roman"/>
          <w:color w:val="000000"/>
        </w:rPr>
        <w:t xml:space="preserve">is: 84.4375 ($100,000 / 100) = </w:t>
      </w:r>
      <w:r w:rsidRPr="007360E0">
        <w:rPr>
          <w:rFonts w:cs="TimesTen-Roman"/>
          <w:b/>
          <w:color w:val="000000"/>
        </w:rPr>
        <w:t>$84,437.50</w:t>
      </w:r>
      <w:r>
        <w:rPr>
          <w:rFonts w:cs="TimesTen-Roman"/>
          <w:color w:val="000000"/>
        </w:rPr>
        <w:t>.</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Pr>
          <w:rFonts w:cs="TimesTen-Roman"/>
          <w:b/>
          <w:color w:val="000000"/>
        </w:rPr>
        <w:br w:type="page"/>
      </w:r>
      <w:r w:rsidRPr="00364129">
        <w:rPr>
          <w:rFonts w:cs="TimesTen-Roman"/>
          <w:b/>
          <w:color w:val="000000"/>
        </w:rPr>
        <w:lastRenderedPageBreak/>
        <w:t>(b) The quoted price for a $100,000 par value Treasury coupon security is 84</w:t>
      </w:r>
      <w:r>
        <w:rPr>
          <w:rFonts w:cs="TimesTen-Roman"/>
          <w:b/>
          <w:color w:val="000000"/>
        </w:rPr>
        <w:t>.</w:t>
      </w:r>
      <w:r w:rsidRPr="00364129">
        <w:rPr>
          <w:rFonts w:cs="TimesTen-Roman"/>
          <w:b/>
          <w:color w:val="000000"/>
        </w:rPr>
        <w:t>14+. What is the dollar price?</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Thus, ass</w:t>
      </w:r>
      <w:r w:rsidRPr="00DB2B3C">
        <w:rPr>
          <w:rFonts w:cs="TimesTen-Roman"/>
          <w:color w:val="000000"/>
        </w:rPr>
        <w:t>uming a $100,000 par value</w:t>
      </w:r>
      <w:r>
        <w:rPr>
          <w:rFonts w:cs="TimesTen-Roman"/>
          <w:color w:val="000000"/>
        </w:rPr>
        <w:t xml:space="preserve"> </w:t>
      </w:r>
      <w:r w:rsidRPr="00DB2B3C">
        <w:rPr>
          <w:rFonts w:cs="TimesTen-Roman"/>
          <w:color w:val="000000"/>
        </w:rPr>
        <w:t>Treasury coupon se</w:t>
      </w:r>
      <w:r>
        <w:rPr>
          <w:rFonts w:cs="TimesTen-Roman"/>
          <w:color w:val="000000"/>
        </w:rPr>
        <w:t>curity with a quoted price of 84</w:t>
      </w:r>
      <w:r>
        <w:rPr>
          <w:rFonts w:cs="TimesTen-Roman"/>
          <w:color w:val="000000"/>
        </w:rPr>
        <w:noBreakHyphen/>
        <w:t>14+</w:t>
      </w:r>
      <w:r w:rsidRPr="00DB2B3C">
        <w:rPr>
          <w:rFonts w:cs="TimesTen-Roman"/>
          <w:color w:val="000000"/>
        </w:rPr>
        <w:t xml:space="preserve">, the dollar price </w:t>
      </w:r>
      <w:r>
        <w:rPr>
          <w:rFonts w:cs="TimesTen-Roman"/>
          <w:color w:val="000000"/>
        </w:rPr>
        <w:t>is: 84 + 14/32 + 1/64 = 84 + 0.4375 + 0.015625 = 84</w:t>
      </w:r>
      <w:r w:rsidRPr="00DB2B3C">
        <w:rPr>
          <w:rFonts w:cs="TimesTen-Roman"/>
          <w:color w:val="000000"/>
        </w:rPr>
        <w:t>.4</w:t>
      </w:r>
      <w:r>
        <w:rPr>
          <w:rFonts w:cs="TimesTen-Roman"/>
          <w:color w:val="000000"/>
        </w:rPr>
        <w:t>53125</w:t>
      </w:r>
      <w:r w:rsidRPr="00DB2B3C">
        <w:rPr>
          <w:rFonts w:cs="TimesTen-Roman"/>
          <w:color w:val="000000"/>
        </w:rPr>
        <w:t xml:space="preserve"> per 100 of par value</w:t>
      </w:r>
      <w:r>
        <w:rPr>
          <w:rFonts w:cs="TimesTen-Roman"/>
          <w:color w:val="000000"/>
        </w:rPr>
        <w:t>. T</w:t>
      </w:r>
      <w:r w:rsidRPr="00DB2B3C">
        <w:rPr>
          <w:rFonts w:cs="TimesTen-Roman"/>
          <w:color w:val="000000"/>
        </w:rPr>
        <w:t xml:space="preserve">he dollar price </w:t>
      </w:r>
      <w:r>
        <w:rPr>
          <w:rFonts w:cs="TimesTen-Roman"/>
          <w:color w:val="000000"/>
        </w:rPr>
        <w:t xml:space="preserve">is: 84.453125 ($100,000 / 100) = </w:t>
      </w:r>
      <w:r w:rsidRPr="007360E0">
        <w:rPr>
          <w:rFonts w:cs="TimesTen-Roman"/>
          <w:b/>
          <w:color w:val="000000"/>
        </w:rPr>
        <w:t>$84,4</w:t>
      </w:r>
      <w:r>
        <w:rPr>
          <w:rFonts w:cs="TimesTen-Roman"/>
          <w:b/>
          <w:color w:val="000000"/>
        </w:rPr>
        <w:t>53.13</w:t>
      </w:r>
      <w:r>
        <w:rPr>
          <w:rFonts w:cs="TimesTen-Roman"/>
          <w:color w:val="000000"/>
        </w:rPr>
        <w:t>.</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(c) The quoted price for a $100,000 par value Treasury coupon security is 103</w:t>
      </w:r>
      <w:r>
        <w:rPr>
          <w:rFonts w:cs="TimesTen-Roman"/>
          <w:b/>
          <w:color w:val="000000"/>
        </w:rPr>
        <w:t>.</w:t>
      </w:r>
      <w:r w:rsidRPr="00364129">
        <w:rPr>
          <w:rFonts w:cs="TimesTen-Roman"/>
          <w:b/>
          <w:color w:val="000000"/>
        </w:rPr>
        <w:t>284. What is the dollar price?</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Thus, ass</w:t>
      </w:r>
      <w:r w:rsidRPr="00DB2B3C">
        <w:rPr>
          <w:rFonts w:cs="TimesTen-Roman"/>
          <w:color w:val="000000"/>
        </w:rPr>
        <w:t>uming a $100,000 par value</w:t>
      </w:r>
      <w:r>
        <w:rPr>
          <w:rFonts w:cs="TimesTen-Roman"/>
          <w:color w:val="000000"/>
        </w:rPr>
        <w:t xml:space="preserve"> </w:t>
      </w:r>
      <w:r w:rsidRPr="00DB2B3C">
        <w:rPr>
          <w:rFonts w:cs="TimesTen-Roman"/>
          <w:color w:val="000000"/>
        </w:rPr>
        <w:t>Treasury coupon se</w:t>
      </w:r>
      <w:r>
        <w:rPr>
          <w:rFonts w:cs="TimesTen-Roman"/>
          <w:color w:val="000000"/>
        </w:rPr>
        <w:t>curity with a quoted price of 103-284</w:t>
      </w:r>
      <w:r w:rsidRPr="00DB2B3C">
        <w:rPr>
          <w:rFonts w:cs="TimesTen-Roman"/>
          <w:color w:val="000000"/>
        </w:rPr>
        <w:t xml:space="preserve"> the dollar price </w:t>
      </w:r>
      <w:r>
        <w:rPr>
          <w:rFonts w:cs="TimesTen-Roman"/>
          <w:color w:val="000000"/>
        </w:rPr>
        <w:t>is: 103 + 28/32 + 4/256 = 103 + 0.875 + 0.015625 = 103.89063</w:t>
      </w:r>
      <w:r w:rsidRPr="00DB2B3C">
        <w:rPr>
          <w:rFonts w:cs="TimesTen-Roman"/>
          <w:color w:val="000000"/>
        </w:rPr>
        <w:t xml:space="preserve"> per 100 of par value</w:t>
      </w:r>
      <w:r>
        <w:rPr>
          <w:rFonts w:cs="TimesTen-Roman"/>
          <w:color w:val="000000"/>
        </w:rPr>
        <w:t>. T</w:t>
      </w:r>
      <w:r w:rsidRPr="00DB2B3C">
        <w:rPr>
          <w:rFonts w:cs="TimesTen-Roman"/>
          <w:color w:val="000000"/>
        </w:rPr>
        <w:t xml:space="preserve">he dollar price </w:t>
      </w:r>
      <w:r>
        <w:rPr>
          <w:rFonts w:cs="TimesTen-Roman"/>
          <w:color w:val="000000"/>
        </w:rPr>
        <w:t xml:space="preserve">is: 103.89063 ($100,000 / 100) = </w:t>
      </w:r>
      <w:r w:rsidRPr="007360E0">
        <w:rPr>
          <w:rFonts w:cs="TimesTen-Roman"/>
          <w:b/>
          <w:color w:val="000000"/>
        </w:rPr>
        <w:t>$</w:t>
      </w:r>
      <w:r>
        <w:rPr>
          <w:rFonts w:cs="TimesTen-Roman"/>
          <w:b/>
          <w:color w:val="000000"/>
        </w:rPr>
        <w:t>103,890.63</w:t>
      </w:r>
      <w:r>
        <w:rPr>
          <w:rFonts w:cs="TimesTen-Roman"/>
          <w:color w:val="000000"/>
        </w:rPr>
        <w:t>.</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(d) The quoted price for a $100,000 par value Treasury coupon security is 105</w:t>
      </w:r>
      <w:r>
        <w:rPr>
          <w:rFonts w:cs="TimesTen-Roman"/>
          <w:b/>
          <w:color w:val="000000"/>
        </w:rPr>
        <w:t>.</w:t>
      </w:r>
      <w:r w:rsidRPr="00364129">
        <w:rPr>
          <w:rFonts w:cs="TimesTen-Roman"/>
          <w:b/>
          <w:color w:val="000000"/>
        </w:rPr>
        <w:t>059. What is the dollar price?</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Thus, ass</w:t>
      </w:r>
      <w:r w:rsidRPr="00DB2B3C">
        <w:rPr>
          <w:rFonts w:cs="TimesTen-Roman"/>
          <w:color w:val="000000"/>
        </w:rPr>
        <w:t>uming a $100,000 par value</w:t>
      </w:r>
      <w:r>
        <w:rPr>
          <w:rFonts w:cs="TimesTen-Roman"/>
          <w:color w:val="000000"/>
        </w:rPr>
        <w:t xml:space="preserve"> </w:t>
      </w:r>
      <w:r w:rsidRPr="00DB2B3C">
        <w:rPr>
          <w:rFonts w:cs="TimesTen-Roman"/>
          <w:color w:val="000000"/>
        </w:rPr>
        <w:t>Treasury coupon se</w:t>
      </w:r>
      <w:r>
        <w:rPr>
          <w:rFonts w:cs="TimesTen-Roman"/>
          <w:color w:val="000000"/>
        </w:rPr>
        <w:t>curity with a quoted price of 105-059</w:t>
      </w:r>
      <w:r w:rsidRPr="00DB2B3C">
        <w:rPr>
          <w:rFonts w:cs="TimesTen-Roman"/>
          <w:color w:val="000000"/>
        </w:rPr>
        <w:t xml:space="preserve"> the dollar price </w:t>
      </w:r>
      <w:r>
        <w:rPr>
          <w:rFonts w:cs="TimesTen-Roman"/>
          <w:color w:val="000000"/>
        </w:rPr>
        <w:t>is: 103 + 5/32 + 9/256 = 103 + 0.15625 + 0.0351562 = 103.19141</w:t>
      </w:r>
      <w:r w:rsidRPr="00DB2B3C">
        <w:rPr>
          <w:rFonts w:cs="TimesTen-Roman"/>
          <w:color w:val="000000"/>
        </w:rPr>
        <w:t xml:space="preserve"> per 100 of par value</w:t>
      </w:r>
      <w:r>
        <w:rPr>
          <w:rFonts w:cs="TimesTen-Roman"/>
          <w:color w:val="000000"/>
        </w:rPr>
        <w:t>. T</w:t>
      </w:r>
      <w:r w:rsidRPr="00DB2B3C">
        <w:rPr>
          <w:rFonts w:cs="TimesTen-Roman"/>
          <w:color w:val="000000"/>
        </w:rPr>
        <w:t xml:space="preserve">he dollar price </w:t>
      </w:r>
      <w:r>
        <w:rPr>
          <w:rFonts w:cs="TimesTen-Roman"/>
          <w:color w:val="000000"/>
        </w:rPr>
        <w:t xml:space="preserve">is: 103.19141($100,000 / 100) = </w:t>
      </w:r>
      <w:r w:rsidRPr="007360E0">
        <w:rPr>
          <w:rFonts w:cs="TimesTen-Roman"/>
          <w:b/>
          <w:color w:val="000000"/>
        </w:rPr>
        <w:t>$</w:t>
      </w:r>
      <w:r>
        <w:rPr>
          <w:rFonts w:cs="TimesTen-Roman"/>
          <w:b/>
          <w:color w:val="000000"/>
        </w:rPr>
        <w:t>103,191.41</w:t>
      </w:r>
      <w:r>
        <w:rPr>
          <w:rFonts w:cs="TimesTen-Roman"/>
          <w:color w:val="000000"/>
        </w:rPr>
        <w:t>.</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8. Answer the below questions for a treasury auction.</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 xml:space="preserve">(a) </w:t>
      </w:r>
      <w:r>
        <w:rPr>
          <w:rFonts w:cs="TimesTen-Roman"/>
          <w:b/>
          <w:color w:val="000000"/>
        </w:rPr>
        <w:t>For</w:t>
      </w:r>
      <w:r w:rsidRPr="00364129">
        <w:rPr>
          <w:rFonts w:cs="TimesTen-Roman"/>
          <w:b/>
          <w:color w:val="000000"/>
        </w:rPr>
        <w:t xml:space="preserve"> a Treasury auction what is meant by a noncompetitive bidder?</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Pr>
          <w:rFonts w:cs="TimesTen-Roman"/>
          <w:color w:val="000000"/>
        </w:rPr>
        <w:t xml:space="preserve">A </w:t>
      </w:r>
      <w:r w:rsidRPr="00DB2B3C">
        <w:rPr>
          <w:rFonts w:cs="TimesTen-Roman"/>
          <w:color w:val="000000"/>
        </w:rPr>
        <w:t>noncompetitive bidder</w:t>
      </w:r>
      <w:r>
        <w:rPr>
          <w:rFonts w:cs="TimesTen-Roman"/>
          <w:color w:val="000000"/>
        </w:rPr>
        <w:t xml:space="preserve"> is a bidder is who is willing to </w:t>
      </w:r>
      <w:r w:rsidRPr="00DB2B3C">
        <w:rPr>
          <w:rFonts w:cs="TimesTen-Roman"/>
          <w:color w:val="000000"/>
        </w:rPr>
        <w:t>purchase the auctioned security at the yield that is determined by the auction process.</w:t>
      </w:r>
      <w:r>
        <w:rPr>
          <w:rFonts w:cs="TimesTen-Roman"/>
          <w:color w:val="000000"/>
        </w:rPr>
        <w:t xml:space="preserve"> More details are supplied below.</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 xml:space="preserve">The auction for Treasury securities is </w:t>
      </w:r>
      <w:r>
        <w:rPr>
          <w:rFonts w:cs="TimesTen-Roman"/>
          <w:color w:val="000000"/>
        </w:rPr>
        <w:t xml:space="preserve">said to be </w:t>
      </w:r>
      <w:r w:rsidRPr="00DB2B3C">
        <w:rPr>
          <w:rFonts w:cs="TimesTen-Roman"/>
          <w:color w:val="000000"/>
        </w:rPr>
        <w:t xml:space="preserve">conducted on a competitive bid basis. </w:t>
      </w:r>
      <w:r>
        <w:rPr>
          <w:rFonts w:cs="TimesTen-Roman"/>
          <w:color w:val="000000"/>
        </w:rPr>
        <w:t>However, t</w:t>
      </w:r>
      <w:r w:rsidRPr="00DB2B3C">
        <w:rPr>
          <w:rFonts w:cs="TimesTen-Roman"/>
          <w:color w:val="000000"/>
        </w:rPr>
        <w:t xml:space="preserve">here are actually two types of bids that may be submitted by a bidder: noncompetitive bid and competitive bid. A </w:t>
      </w:r>
      <w:r w:rsidRPr="00DB2B3C">
        <w:rPr>
          <w:rFonts w:cs="TimesTen-Bold"/>
          <w:b/>
          <w:bCs/>
          <w:color w:val="000000"/>
        </w:rPr>
        <w:t xml:space="preserve">noncompetitive bid </w:t>
      </w:r>
      <w:r w:rsidRPr="00DB2B3C">
        <w:rPr>
          <w:rFonts w:cs="TimesTen-Roman"/>
          <w:color w:val="000000"/>
        </w:rPr>
        <w:t>is submitted by an entity that is willing to purchase the auctioned security at the yield that is determined by the auction process.</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sidRPr="00DB2B3C">
        <w:rPr>
          <w:rFonts w:cs="TimesTen-Roman"/>
          <w:color w:val="000000"/>
        </w:rPr>
        <w:t xml:space="preserve">When a noncompetitive bid is submitted, the bidder only specifies the quantity sought. The quantity in a noncompetitive bid may not exceed $1 million for Treasury bills and $5 million for Treasury coupon securities. A </w:t>
      </w:r>
      <w:r w:rsidRPr="00DB2B3C">
        <w:rPr>
          <w:rFonts w:cs="TimesTen-Bold"/>
          <w:b/>
          <w:bCs/>
          <w:color w:val="000000"/>
        </w:rPr>
        <w:t xml:space="preserve">competitive bid </w:t>
      </w:r>
      <w:r w:rsidRPr="00DB2B3C">
        <w:rPr>
          <w:rFonts w:cs="TimesTen-Roman"/>
          <w:color w:val="000000"/>
        </w:rPr>
        <w:t>specifies both the quantity sought and the yield at which the bidder is willing to purchase the auctioned security.</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 xml:space="preserve">(b) </w:t>
      </w:r>
      <w:r>
        <w:rPr>
          <w:rFonts w:cs="TimesTen-Roman"/>
          <w:b/>
          <w:color w:val="000000"/>
        </w:rPr>
        <w:t>For</w:t>
      </w:r>
      <w:r w:rsidRPr="00364129">
        <w:rPr>
          <w:rFonts w:cs="TimesTen-Roman"/>
          <w:b/>
          <w:color w:val="000000"/>
        </w:rPr>
        <w:t xml:space="preserve"> a Treasury auction what is meant by the </w:t>
      </w:r>
      <w:r>
        <w:rPr>
          <w:rFonts w:cs="TimesTen-Roman"/>
          <w:b/>
          <w:color w:val="000000"/>
        </w:rPr>
        <w:t>high</w:t>
      </w:r>
      <w:r w:rsidRPr="00364129">
        <w:rPr>
          <w:rFonts w:cs="TimesTen-Roman"/>
          <w:b/>
          <w:color w:val="000000"/>
        </w:rPr>
        <w:t xml:space="preserve"> yield?</w:t>
      </w:r>
    </w:p>
    <w:p w:rsidR="00BD3247" w:rsidRDefault="00BD3247" w:rsidP="00BD3247">
      <w:pPr>
        <w:jc w:val="both"/>
        <w:rPr>
          <w:rFonts w:cs="TimesTen-Roman"/>
          <w:color w:val="000000"/>
        </w:rPr>
      </w:pPr>
    </w:p>
    <w:p w:rsidR="00BD3247" w:rsidRPr="00DB2B3C" w:rsidRDefault="00BD3247" w:rsidP="00BD3247">
      <w:pPr>
        <w:jc w:val="both"/>
        <w:rPr>
          <w:rFonts w:cs="DecoturaICG-Inline"/>
          <w:color w:val="000000"/>
        </w:rPr>
      </w:pPr>
      <w:r>
        <w:rPr>
          <w:rFonts w:cs="TimesTen-Roman"/>
          <w:color w:val="000000"/>
        </w:rPr>
        <w:t xml:space="preserve">In a Treasury </w:t>
      </w:r>
      <w:r w:rsidRPr="00DB2B3C">
        <w:rPr>
          <w:rFonts w:cs="TimesTen-Roman"/>
          <w:color w:val="000000"/>
        </w:rPr>
        <w:t>auction</w:t>
      </w:r>
      <w:r>
        <w:rPr>
          <w:rFonts w:cs="TimesTen-Roman"/>
          <w:color w:val="000000"/>
        </w:rPr>
        <w:t>, the</w:t>
      </w:r>
      <w:r w:rsidRPr="00DB2B3C">
        <w:rPr>
          <w:rFonts w:cs="TimesTen-Roman"/>
          <w:color w:val="000000"/>
        </w:rPr>
        <w:t xml:space="preserve"> results are determined by first deducting the total noncompetitive tenders and nonpublic purchases (such as purchases by the Federal Reserve) from the total securities being auctioned. The remainder is the amount to be awarded to the competitive bidders. The competitive bids are then arranged from the lowest yield bid to the highest yield bid submitted. (This is equivalent to arranging the bids from the highest price to the lowest price that bidders are willing to pay.) Starting from the lowest yield bid</w:t>
      </w:r>
      <w:r>
        <w:rPr>
          <w:rFonts w:cs="TimesTen-Roman"/>
          <w:color w:val="000000"/>
        </w:rPr>
        <w:t xml:space="preserve"> (or highest price bid)</w:t>
      </w:r>
      <w:r w:rsidRPr="00DB2B3C">
        <w:rPr>
          <w:rFonts w:cs="TimesTen-Roman"/>
          <w:color w:val="000000"/>
        </w:rPr>
        <w:t xml:space="preserve">, all </w:t>
      </w:r>
      <w:r w:rsidRPr="00DB2B3C">
        <w:rPr>
          <w:rFonts w:cs="TimesTen-Roman"/>
          <w:color w:val="000000"/>
        </w:rPr>
        <w:lastRenderedPageBreak/>
        <w:t xml:space="preserve">competitive bids are accepted until the amount to be distributed to the competitive bidders is completely allocated. The highest yield accepted by the Treasury is referred to as the </w:t>
      </w:r>
      <w:r>
        <w:rPr>
          <w:rFonts w:cs="TimesTen-Bold"/>
          <w:b/>
          <w:bCs/>
          <w:color w:val="000000"/>
        </w:rPr>
        <w:t>high yield</w:t>
      </w:r>
      <w:r w:rsidRPr="00DB2B3C">
        <w:rPr>
          <w:rFonts w:cs="TimesTen-Bold"/>
          <w:b/>
          <w:bCs/>
          <w:color w:val="000000"/>
        </w:rPr>
        <w:t xml:space="preserve"> </w:t>
      </w:r>
      <w:r w:rsidRPr="00DB2B3C">
        <w:rPr>
          <w:rFonts w:cs="TimesTen-Roman"/>
          <w:color w:val="000000"/>
        </w:rPr>
        <w:t xml:space="preserve">(or </w:t>
      </w:r>
      <w:r>
        <w:rPr>
          <w:rFonts w:cs="TimesTen-Bold"/>
          <w:b/>
          <w:bCs/>
          <w:color w:val="000000"/>
        </w:rPr>
        <w:t>stop-out</w:t>
      </w:r>
      <w:r w:rsidRPr="00DB2B3C">
        <w:rPr>
          <w:rFonts w:cs="TimesTen-Bold"/>
          <w:b/>
          <w:bCs/>
          <w:color w:val="000000"/>
        </w:rPr>
        <w:t xml:space="preserve"> yield</w:t>
      </w:r>
      <w:r w:rsidRPr="00DB2B3C">
        <w:rPr>
          <w:rFonts w:cs="TimesTen-Roman"/>
          <w:color w:val="000000"/>
        </w:rPr>
        <w:t xml:space="preserve">). Bidders whose bid is higher than the </w:t>
      </w:r>
      <w:r>
        <w:rPr>
          <w:rFonts w:cs="TimesTen-Roman"/>
          <w:color w:val="000000"/>
        </w:rPr>
        <w:t>high yield</w:t>
      </w:r>
      <w:r w:rsidRPr="00DB2B3C">
        <w:rPr>
          <w:rFonts w:cs="TimesTen-Roman"/>
          <w:color w:val="000000"/>
        </w:rPr>
        <w:t xml:space="preserve"> are not distributed any of the new issue (i.e., they are unsuccessful bidders). Bidders whose bid was the </w:t>
      </w:r>
      <w:r>
        <w:rPr>
          <w:rFonts w:cs="TimesTen-Roman"/>
          <w:color w:val="000000"/>
        </w:rPr>
        <w:t>high yield</w:t>
      </w:r>
      <w:r w:rsidRPr="00DB2B3C">
        <w:rPr>
          <w:rFonts w:cs="TimesTen-Roman"/>
          <w:color w:val="000000"/>
        </w:rPr>
        <w:t xml:space="preserve"> (i.e., the highest yield accepted by the Treasury) are awarded a proportionate amount for which they bid. For example, suppose that $</w:t>
      </w:r>
      <w:r>
        <w:rPr>
          <w:rFonts w:cs="TimesTen-Roman"/>
          <w:color w:val="000000"/>
        </w:rPr>
        <w:t xml:space="preserve">4 </w:t>
      </w:r>
      <w:r w:rsidRPr="00DB2B3C">
        <w:rPr>
          <w:rFonts w:cs="TimesTen-Roman"/>
          <w:color w:val="000000"/>
        </w:rPr>
        <w:t xml:space="preserve">billion was tendered for at the </w:t>
      </w:r>
      <w:r>
        <w:rPr>
          <w:rFonts w:cs="TimesTen-Roman"/>
          <w:color w:val="000000"/>
        </w:rPr>
        <w:t>high yield</w:t>
      </w:r>
      <w:r w:rsidRPr="00DB2B3C">
        <w:rPr>
          <w:rFonts w:cs="TimesTen-Roman"/>
          <w:color w:val="000000"/>
        </w:rPr>
        <w:t xml:space="preserve"> but only $</w:t>
      </w:r>
      <w:r>
        <w:rPr>
          <w:rFonts w:cs="TimesTen-Roman"/>
          <w:color w:val="000000"/>
        </w:rPr>
        <w:t>3</w:t>
      </w:r>
      <w:r w:rsidRPr="00DB2B3C">
        <w:rPr>
          <w:rFonts w:cs="TimesTen-Roman"/>
          <w:color w:val="000000"/>
        </w:rPr>
        <w:t xml:space="preserve"> billion remains to be allocated after allocating to all bidders who bid lower than the </w:t>
      </w:r>
      <w:r>
        <w:rPr>
          <w:rFonts w:cs="TimesTen-Roman"/>
          <w:color w:val="000000"/>
        </w:rPr>
        <w:t>high yield</w:t>
      </w:r>
      <w:r w:rsidRPr="00DB2B3C">
        <w:rPr>
          <w:rFonts w:cs="TimesTen-Roman"/>
          <w:color w:val="000000"/>
        </w:rPr>
        <w:t xml:space="preserve">. Then each bidder who bid the </w:t>
      </w:r>
      <w:r>
        <w:rPr>
          <w:rFonts w:cs="TimesTen-Roman"/>
          <w:color w:val="000000"/>
        </w:rPr>
        <w:t>high yield</w:t>
      </w:r>
      <w:r w:rsidRPr="00DB2B3C">
        <w:rPr>
          <w:rFonts w:cs="TimesTen-Roman"/>
          <w:color w:val="000000"/>
        </w:rPr>
        <w:t xml:space="preserve"> will receive </w:t>
      </w:r>
      <w:r>
        <w:rPr>
          <w:rFonts w:cs="TimesTen-Roman"/>
          <w:color w:val="000000"/>
        </w:rPr>
        <w:t>$3 billion / $4 billion = 0.75 = 75</w:t>
      </w:r>
      <w:r w:rsidRPr="00DB2B3C">
        <w:rPr>
          <w:rFonts w:cs="TimesTen-Roman"/>
          <w:color w:val="000000"/>
        </w:rPr>
        <w:t>% of the</w:t>
      </w:r>
      <w:r w:rsidRPr="00DB2B3C">
        <w:rPr>
          <w:rFonts w:cs="DecoturaICG-Inline"/>
          <w:color w:val="000000"/>
        </w:rPr>
        <w:t xml:space="preserve"> </w:t>
      </w:r>
      <w:r w:rsidRPr="00DB2B3C">
        <w:rPr>
          <w:rFonts w:cs="TimesTen-Roman"/>
          <w:color w:val="000000"/>
        </w:rPr>
        <w:t xml:space="preserve">amount for which they tendered. So, if an entity tendered for $5 million, then that entity would be awarded only </w:t>
      </w:r>
      <w:r>
        <w:rPr>
          <w:rFonts w:cs="TimesTen-Roman"/>
          <w:color w:val="000000"/>
        </w:rPr>
        <w:t xml:space="preserve">0.75($5 million) = </w:t>
      </w:r>
      <w:r w:rsidRPr="00DB2B3C">
        <w:rPr>
          <w:rFonts w:cs="TimesTen-Roman"/>
          <w:color w:val="000000"/>
        </w:rPr>
        <w:t>$</w:t>
      </w:r>
      <w:r>
        <w:rPr>
          <w:rFonts w:cs="TimesTen-Roman"/>
          <w:color w:val="000000"/>
        </w:rPr>
        <w:t>3</w:t>
      </w:r>
      <w:r w:rsidRPr="00DB2B3C">
        <w:rPr>
          <w:rFonts w:cs="TimesTen-Roman"/>
          <w:color w:val="000000"/>
        </w:rPr>
        <w:t>.</w:t>
      </w:r>
      <w:r>
        <w:rPr>
          <w:rFonts w:cs="TimesTen-Roman"/>
          <w:color w:val="000000"/>
        </w:rPr>
        <w:t>7</w:t>
      </w:r>
      <w:r w:rsidRPr="00DB2B3C">
        <w:rPr>
          <w:rFonts w:cs="TimesTen-Roman"/>
          <w:color w:val="000000"/>
        </w:rPr>
        <w:t>5 million.</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(c) In a Treasury auction what is meant by the bid-to-cover ratio?</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The bid-to-cover ratio is the total amount bid for by the public to the amount awarded to the public. More details are supplied below.</w:t>
      </w:r>
    </w:p>
    <w:p w:rsidR="00BD3247" w:rsidRDefault="00BD3247" w:rsidP="00BD3247">
      <w:pPr>
        <w:jc w:val="both"/>
        <w:rPr>
          <w:rFonts w:cs="TimesTen-Roman"/>
          <w:color w:val="000000"/>
        </w:rPr>
      </w:pPr>
    </w:p>
    <w:p w:rsidR="00BD3247" w:rsidRDefault="00BD3247" w:rsidP="00BD3247">
      <w:pPr>
        <w:jc w:val="both"/>
        <w:rPr>
          <w:rFonts w:cs="TimesTen-Roman"/>
          <w:color w:val="000000"/>
        </w:rPr>
      </w:pPr>
      <w:r w:rsidRPr="00DB2B3C">
        <w:rPr>
          <w:rFonts w:cs="TimesTen-Roman"/>
          <w:color w:val="000000"/>
        </w:rPr>
        <w:t xml:space="preserve">Within an hour following the 1:00 P.M. auction deadline, the Treasury announces the auction results. Announced results include the </w:t>
      </w:r>
      <w:r>
        <w:rPr>
          <w:rFonts w:cs="TimesTen-Roman"/>
          <w:color w:val="000000"/>
        </w:rPr>
        <w:t>high yield</w:t>
      </w:r>
      <w:r w:rsidRPr="00DB2B3C">
        <w:rPr>
          <w:rFonts w:cs="TimesTen-Roman"/>
          <w:color w:val="000000"/>
        </w:rPr>
        <w:t xml:space="preserve">, the associated price, and the proportion of securities awarded to those investors who bid exactly the </w:t>
      </w:r>
      <w:r>
        <w:rPr>
          <w:rFonts w:cs="TimesTen-Roman"/>
          <w:color w:val="000000"/>
        </w:rPr>
        <w:t>high yield</w:t>
      </w:r>
      <w:r w:rsidRPr="00DB2B3C">
        <w:rPr>
          <w:rFonts w:cs="TimesTen-Roman"/>
          <w:color w:val="000000"/>
        </w:rPr>
        <w:t xml:space="preserve">. Also announced is the quantity of noncompetitive tenders, the median-yield bid, and the ratio of the total amount bid for by the public to the amount awarded to the public (called the </w:t>
      </w:r>
      <w:r w:rsidRPr="00DB2B3C">
        <w:rPr>
          <w:rFonts w:cs="TimesTen-Bold"/>
          <w:b/>
          <w:bCs/>
          <w:color w:val="000000"/>
        </w:rPr>
        <w:t>bid-to-cover ratio</w:t>
      </w:r>
      <w:r w:rsidRPr="00DB2B3C">
        <w:rPr>
          <w:rFonts w:cs="TimesTen-Roman"/>
          <w:color w:val="000000"/>
        </w:rPr>
        <w:t>)</w:t>
      </w:r>
      <w:proofErr w:type="gramStart"/>
      <w:r w:rsidRPr="00DB2B3C">
        <w:rPr>
          <w:rFonts w:cs="TimesTen-Roman"/>
          <w:color w:val="000000"/>
        </w:rPr>
        <w:t>.</w:t>
      </w:r>
      <w:proofErr w:type="gramEnd"/>
      <w:r w:rsidRPr="00DB2B3C">
        <w:rPr>
          <w:rFonts w:cs="TimesTen-Roman"/>
          <w:color w:val="000000"/>
        </w:rPr>
        <w:t xml:space="preserve"> For notes and bonds, the announcement includes the coupon rate of the new security. The coupon rate is set to be that rate (in increments of 1/8 of 1%) that produces the price closest to, but not above, par when evaluated at the yield awarded to successful bidders.</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9. In a Treasury auction, how is the price that a competitive bidder must pay determined in a single-price auction format?</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The competitive bidder pays the price associated with the high yield. However, the price can differ slightly from par to reflect adjustments to make the yield equal to the high yield. More details are supplied below.</w:t>
      </w:r>
    </w:p>
    <w:p w:rsidR="00BD3247" w:rsidRDefault="00BD3247" w:rsidP="00BD3247">
      <w:pPr>
        <w:jc w:val="both"/>
        <w:rPr>
          <w:rFonts w:cs="TimesTen-Roman"/>
          <w:color w:val="000000"/>
        </w:rPr>
      </w:pPr>
    </w:p>
    <w:p w:rsidR="00BD3247" w:rsidRDefault="00BD3247" w:rsidP="00BD3247">
      <w:pPr>
        <w:jc w:val="both"/>
        <w:rPr>
          <w:rFonts w:cs="TimesTen-Roman"/>
          <w:color w:val="000000"/>
        </w:rPr>
      </w:pPr>
      <w:r w:rsidRPr="00DB2B3C">
        <w:rPr>
          <w:rFonts w:cs="TimesTen-Roman"/>
          <w:color w:val="000000"/>
        </w:rPr>
        <w:t xml:space="preserve">All bidders that bid less than </w:t>
      </w:r>
      <w:r>
        <w:rPr>
          <w:rFonts w:cs="TimesTen-Roman"/>
          <w:color w:val="000000"/>
        </w:rPr>
        <w:t>the high yield</w:t>
      </w:r>
      <w:r w:rsidRPr="00DB2B3C">
        <w:rPr>
          <w:rFonts w:cs="TimesTen-Roman"/>
          <w:color w:val="000000"/>
        </w:rPr>
        <w:t xml:space="preserve"> </w:t>
      </w:r>
      <w:r>
        <w:rPr>
          <w:rFonts w:cs="TimesTen-Roman"/>
          <w:color w:val="000000"/>
        </w:rPr>
        <w:t>a</w:t>
      </w:r>
      <w:r w:rsidRPr="00DB2B3C">
        <w:rPr>
          <w:rFonts w:cs="TimesTen-Roman"/>
          <w:color w:val="000000"/>
        </w:rPr>
        <w:t xml:space="preserve">re awarded the amount that they bid. The Treasury </w:t>
      </w:r>
      <w:r>
        <w:rPr>
          <w:rFonts w:cs="TimesTen-Roman"/>
          <w:color w:val="000000"/>
        </w:rPr>
        <w:t xml:space="preserve">will </w:t>
      </w:r>
      <w:r w:rsidRPr="00DB2B3C">
        <w:rPr>
          <w:rFonts w:cs="TimesTen-Roman"/>
          <w:color w:val="000000"/>
        </w:rPr>
        <w:t>report</w:t>
      </w:r>
      <w:r>
        <w:rPr>
          <w:rFonts w:cs="TimesTen-Roman"/>
          <w:color w:val="000000"/>
        </w:rPr>
        <w:t xml:space="preserve"> what percentage someone will receive if their bid is equal to the high yield. For example, the Treasury might report:</w:t>
      </w:r>
      <w:r w:rsidRPr="00DB2B3C">
        <w:rPr>
          <w:rFonts w:cs="TimesTen-Roman"/>
          <w:color w:val="000000"/>
        </w:rPr>
        <w:t xml:space="preserve"> “Tenders at the high yield were allotted </w:t>
      </w:r>
      <w:r>
        <w:rPr>
          <w:rFonts w:cs="TimesTen-Roman"/>
          <w:color w:val="000000"/>
        </w:rPr>
        <w:t>50</w:t>
      </w:r>
      <w:r w:rsidRPr="00DB2B3C">
        <w:rPr>
          <w:rFonts w:cs="TimesTen-Roman"/>
          <w:color w:val="000000"/>
        </w:rPr>
        <w:t xml:space="preserve">%.” This means that if an entity bid for $10 million at </w:t>
      </w:r>
      <w:r>
        <w:rPr>
          <w:rFonts w:cs="TimesTen-Roman"/>
          <w:color w:val="000000"/>
        </w:rPr>
        <w:t>the high yield</w:t>
      </w:r>
      <w:r w:rsidRPr="00DB2B3C">
        <w:rPr>
          <w:rFonts w:cs="TimesTen-Roman"/>
          <w:color w:val="000000"/>
        </w:rPr>
        <w:t xml:space="preserve"> that entity was awarded $</w:t>
      </w:r>
      <w:r>
        <w:rPr>
          <w:rFonts w:cs="TimesTen-Roman"/>
          <w:color w:val="000000"/>
        </w:rPr>
        <w:t>5</w:t>
      </w:r>
      <w:r w:rsidRPr="00DB2B3C">
        <w:rPr>
          <w:rFonts w:cs="TimesTen-Roman"/>
          <w:color w:val="000000"/>
        </w:rPr>
        <w:t xml:space="preserve"> million.</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Pr>
          <w:rFonts w:cs="TimesTen-Roman"/>
          <w:color w:val="000000"/>
        </w:rPr>
        <w:t>Now that the</w:t>
      </w:r>
      <w:r w:rsidRPr="00DB2B3C">
        <w:rPr>
          <w:rFonts w:cs="TimesTen-Roman"/>
          <w:color w:val="000000"/>
        </w:rPr>
        <w:t xml:space="preserve"> winning bidders are determined </w:t>
      </w:r>
      <w:r>
        <w:rPr>
          <w:rFonts w:cs="TimesTen-Roman"/>
          <w:color w:val="000000"/>
        </w:rPr>
        <w:t>along with their allotment, the price can be set following the conventions of a single-price auction (because a</w:t>
      </w:r>
      <w:r w:rsidRPr="00DB2B3C">
        <w:rPr>
          <w:rFonts w:cs="TimesTen-Roman"/>
          <w:color w:val="000000"/>
        </w:rPr>
        <w:t xml:space="preserve">ll U.S. Treasury auctions are </w:t>
      </w:r>
      <w:r w:rsidRPr="0037303A">
        <w:rPr>
          <w:rFonts w:cs="TimesTen-Bold"/>
          <w:bCs/>
          <w:color w:val="000000"/>
        </w:rPr>
        <w:t>single-price auctions</w:t>
      </w:r>
      <w:r>
        <w:rPr>
          <w:rFonts w:cs="TimesTen-Roman"/>
          <w:color w:val="000000"/>
        </w:rPr>
        <w:t>)</w:t>
      </w:r>
      <w:r w:rsidRPr="00DB2B3C">
        <w:rPr>
          <w:rFonts w:cs="TimesTen-Roman"/>
          <w:color w:val="000000"/>
        </w:rPr>
        <w:t>.</w:t>
      </w:r>
      <w:r>
        <w:rPr>
          <w:rFonts w:cs="TimesTen-Roman"/>
          <w:color w:val="000000"/>
        </w:rPr>
        <w:t xml:space="preserve"> </w:t>
      </w:r>
      <w:r w:rsidRPr="00DB2B3C">
        <w:rPr>
          <w:rFonts w:cs="TimesTen-Roman"/>
          <w:color w:val="000000"/>
        </w:rPr>
        <w:t xml:space="preserve">In a single-price auction, all bidders are awarded securities at the highest yield of accepted competitive tenders (i.e., the </w:t>
      </w:r>
      <w:r>
        <w:rPr>
          <w:rFonts w:cs="TimesTen-Roman"/>
          <w:color w:val="000000"/>
        </w:rPr>
        <w:t>high yield</w:t>
      </w:r>
      <w:r w:rsidRPr="00DB2B3C">
        <w:rPr>
          <w:rFonts w:cs="TimesTen-Roman"/>
          <w:color w:val="000000"/>
        </w:rPr>
        <w:t xml:space="preserve">). This type of auction is called a “Dutch auction.” </w:t>
      </w:r>
      <w:r>
        <w:rPr>
          <w:rFonts w:cs="TimesTen-Roman"/>
          <w:color w:val="000000"/>
        </w:rPr>
        <w:t>Thus</w:t>
      </w:r>
      <w:r w:rsidRPr="00DB2B3C">
        <w:rPr>
          <w:rFonts w:cs="TimesTen-Roman"/>
          <w:color w:val="000000"/>
        </w:rPr>
        <w:t>, all bidders (co</w:t>
      </w:r>
      <w:r>
        <w:rPr>
          <w:rFonts w:cs="TimesTen-Roman"/>
          <w:color w:val="000000"/>
        </w:rPr>
        <w:t>mpetitive and noncompetitive) a</w:t>
      </w:r>
      <w:r w:rsidRPr="00DB2B3C">
        <w:rPr>
          <w:rFonts w:cs="TimesTen-Roman"/>
          <w:color w:val="000000"/>
        </w:rPr>
        <w:t xml:space="preserve">re awarded securities at </w:t>
      </w:r>
      <w:r>
        <w:rPr>
          <w:rFonts w:cs="TimesTen-Roman"/>
          <w:color w:val="000000"/>
        </w:rPr>
        <w:t>the high yield.</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The</w:t>
      </w:r>
      <w:r w:rsidRPr="00DB2B3C">
        <w:rPr>
          <w:rFonts w:cs="TimesTen-Roman"/>
          <w:color w:val="000000"/>
        </w:rPr>
        <w:t xml:space="preserve"> Treasury does not </w:t>
      </w:r>
      <w:r>
        <w:rPr>
          <w:rFonts w:cs="TimesTen-Roman"/>
          <w:color w:val="000000"/>
        </w:rPr>
        <w:t xml:space="preserve">actually </w:t>
      </w:r>
      <w:r w:rsidRPr="00DB2B3C">
        <w:rPr>
          <w:rFonts w:cs="TimesTen-Roman"/>
          <w:color w:val="000000"/>
        </w:rPr>
        <w:t xml:space="preserve">offer securities with a coupon rate </w:t>
      </w:r>
      <w:r>
        <w:rPr>
          <w:rFonts w:cs="TimesTen-Roman"/>
          <w:color w:val="000000"/>
        </w:rPr>
        <w:t>equal to</w:t>
      </w:r>
      <w:r w:rsidRPr="00DB2B3C">
        <w:rPr>
          <w:rFonts w:cs="TimesTen-Roman"/>
          <w:color w:val="000000"/>
        </w:rPr>
        <w:t xml:space="preserve"> </w:t>
      </w:r>
      <w:r>
        <w:rPr>
          <w:rFonts w:cs="TimesTen-Roman"/>
          <w:color w:val="000000"/>
        </w:rPr>
        <w:t xml:space="preserve">the high yield because it </w:t>
      </w:r>
      <w:r w:rsidRPr="00DB2B3C">
        <w:rPr>
          <w:rFonts w:cs="TimesTen-Roman"/>
          <w:color w:val="000000"/>
        </w:rPr>
        <w:t>adjust</w:t>
      </w:r>
      <w:r>
        <w:rPr>
          <w:rFonts w:cs="TimesTen-Roman"/>
          <w:color w:val="000000"/>
        </w:rPr>
        <w:t>s</w:t>
      </w:r>
      <w:r w:rsidRPr="00DB2B3C">
        <w:rPr>
          <w:rFonts w:cs="TimesTen-Roman"/>
          <w:color w:val="000000"/>
        </w:rPr>
        <w:t xml:space="preserve"> the coupon rate and the price so that the yield offered on the security is equal to the </w:t>
      </w:r>
      <w:r>
        <w:rPr>
          <w:rFonts w:cs="TimesTen-Roman"/>
          <w:color w:val="000000"/>
        </w:rPr>
        <w:lastRenderedPageBreak/>
        <w:t>high yield</w:t>
      </w:r>
      <w:r w:rsidRPr="00DB2B3C">
        <w:rPr>
          <w:rFonts w:cs="TimesTen-Roman"/>
          <w:color w:val="000000"/>
        </w:rPr>
        <w:t xml:space="preserve">. </w:t>
      </w:r>
      <w:r>
        <w:rPr>
          <w:rFonts w:cs="TimesTen-Roman"/>
          <w:color w:val="000000"/>
        </w:rPr>
        <w:t xml:space="preserve">This makes the yield a more common number (e.g., 3.025 </w:t>
      </w:r>
      <w:proofErr w:type="gramStart"/>
      <w:r>
        <w:rPr>
          <w:rFonts w:cs="TimesTen-Roman"/>
          <w:color w:val="000000"/>
        </w:rPr>
        <w:t>becomes</w:t>
      </w:r>
      <w:proofErr w:type="gramEnd"/>
      <w:r>
        <w:rPr>
          <w:rFonts w:cs="TimesTen-Roman"/>
          <w:color w:val="000000"/>
        </w:rPr>
        <w:t xml:space="preserve"> 3.000 and price can differ slightly from par.</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10. In a Treasury auction, how is the price that a noncompetitive bidder must pay determined in a single-price auction format?</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 xml:space="preserve">A </w:t>
      </w:r>
      <w:r w:rsidRPr="00DB2B3C">
        <w:rPr>
          <w:rFonts w:cs="TimesTen-Roman"/>
          <w:color w:val="000000"/>
        </w:rPr>
        <w:t>noncompetitive bidder</w:t>
      </w:r>
      <w:r>
        <w:rPr>
          <w:rFonts w:cs="TimesTen-Roman"/>
          <w:color w:val="000000"/>
        </w:rPr>
        <w:t xml:space="preserve"> is a bidder is who is willing to </w:t>
      </w:r>
      <w:r w:rsidRPr="00DB2B3C">
        <w:rPr>
          <w:rFonts w:cs="TimesTen-Roman"/>
          <w:color w:val="000000"/>
        </w:rPr>
        <w:t>purchase the auctioned security at the yield that is determined by the auction process.</w:t>
      </w:r>
      <w:r>
        <w:rPr>
          <w:rFonts w:cs="TimesTen-Roman"/>
          <w:color w:val="000000"/>
        </w:rPr>
        <w:t xml:space="preserve"> This yield is the high yield. However, the price can differ slightly from par to reflect adjustments to make the yield equal to the high yield. More details are supplied below.</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Pr>
          <w:rFonts w:cs="TimesTen-Roman"/>
          <w:color w:val="000000"/>
        </w:rPr>
        <w:t>Once the</w:t>
      </w:r>
      <w:r w:rsidRPr="00DB2B3C">
        <w:rPr>
          <w:rFonts w:cs="TimesTen-Roman"/>
          <w:color w:val="000000"/>
        </w:rPr>
        <w:t xml:space="preserve"> winning bidders are determined </w:t>
      </w:r>
      <w:r>
        <w:rPr>
          <w:rFonts w:cs="TimesTen-Roman"/>
          <w:color w:val="000000"/>
        </w:rPr>
        <w:t>along with their allotment, the price can be set following the conventions of a single-price auction (because a</w:t>
      </w:r>
      <w:r w:rsidRPr="00DB2B3C">
        <w:rPr>
          <w:rFonts w:cs="TimesTen-Roman"/>
          <w:color w:val="000000"/>
        </w:rPr>
        <w:t xml:space="preserve">ll U.S. Treasury auctions are </w:t>
      </w:r>
      <w:r w:rsidRPr="0037303A">
        <w:rPr>
          <w:rFonts w:cs="TimesTen-Bold"/>
          <w:bCs/>
          <w:color w:val="000000"/>
        </w:rPr>
        <w:t>single-price auctions</w:t>
      </w:r>
      <w:r>
        <w:rPr>
          <w:rFonts w:cs="TimesTen-Roman"/>
          <w:color w:val="000000"/>
        </w:rPr>
        <w:t>)</w:t>
      </w:r>
      <w:r w:rsidRPr="00DB2B3C">
        <w:rPr>
          <w:rFonts w:cs="TimesTen-Roman"/>
          <w:color w:val="000000"/>
        </w:rPr>
        <w:t>.</w:t>
      </w:r>
      <w:r>
        <w:rPr>
          <w:rFonts w:cs="TimesTen-Roman"/>
          <w:color w:val="000000"/>
        </w:rPr>
        <w:t xml:space="preserve"> </w:t>
      </w:r>
      <w:r w:rsidRPr="00DB2B3C">
        <w:rPr>
          <w:rFonts w:cs="TimesTen-Roman"/>
          <w:color w:val="000000"/>
        </w:rPr>
        <w:t xml:space="preserve">In a single-price auction, all bidders are awarded securities at the highest yield of accepted competitive tenders (i.e., the </w:t>
      </w:r>
      <w:r>
        <w:rPr>
          <w:rFonts w:cs="TimesTen-Roman"/>
          <w:color w:val="000000"/>
        </w:rPr>
        <w:t>high yield</w:t>
      </w:r>
      <w:r w:rsidRPr="00DB2B3C">
        <w:rPr>
          <w:rFonts w:cs="TimesTen-Roman"/>
          <w:color w:val="000000"/>
        </w:rPr>
        <w:t xml:space="preserve">). This type of auction is called a “Dutch auction.” </w:t>
      </w:r>
      <w:r>
        <w:rPr>
          <w:rFonts w:cs="TimesTen-Roman"/>
          <w:color w:val="000000"/>
        </w:rPr>
        <w:t>Thus</w:t>
      </w:r>
      <w:r w:rsidRPr="00DB2B3C">
        <w:rPr>
          <w:rFonts w:cs="TimesTen-Roman"/>
          <w:color w:val="000000"/>
        </w:rPr>
        <w:t>, all bidders (co</w:t>
      </w:r>
      <w:r>
        <w:rPr>
          <w:rFonts w:cs="TimesTen-Roman"/>
          <w:color w:val="000000"/>
        </w:rPr>
        <w:t>mpetitive and noncompetitive) a</w:t>
      </w:r>
      <w:r w:rsidRPr="00DB2B3C">
        <w:rPr>
          <w:rFonts w:cs="TimesTen-Roman"/>
          <w:color w:val="000000"/>
        </w:rPr>
        <w:t xml:space="preserve">re awarded securities at </w:t>
      </w:r>
      <w:r>
        <w:rPr>
          <w:rFonts w:cs="TimesTen-Roman"/>
          <w:color w:val="000000"/>
        </w:rPr>
        <w:t>the high yield</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The</w:t>
      </w:r>
      <w:r w:rsidRPr="00DB2B3C">
        <w:rPr>
          <w:rFonts w:cs="TimesTen-Roman"/>
          <w:color w:val="000000"/>
        </w:rPr>
        <w:t xml:space="preserve"> Treasury does not </w:t>
      </w:r>
      <w:r>
        <w:rPr>
          <w:rFonts w:cs="TimesTen-Roman"/>
          <w:color w:val="000000"/>
        </w:rPr>
        <w:t xml:space="preserve">actually </w:t>
      </w:r>
      <w:r w:rsidRPr="00DB2B3C">
        <w:rPr>
          <w:rFonts w:cs="TimesTen-Roman"/>
          <w:color w:val="000000"/>
        </w:rPr>
        <w:t xml:space="preserve">offer securities with a coupon rate </w:t>
      </w:r>
      <w:r>
        <w:rPr>
          <w:rFonts w:cs="TimesTen-Roman"/>
          <w:color w:val="000000"/>
        </w:rPr>
        <w:t>equal to</w:t>
      </w:r>
      <w:r w:rsidRPr="00DB2B3C">
        <w:rPr>
          <w:rFonts w:cs="TimesTen-Roman"/>
          <w:color w:val="000000"/>
        </w:rPr>
        <w:t xml:space="preserve"> </w:t>
      </w:r>
      <w:r>
        <w:rPr>
          <w:rFonts w:cs="TimesTen-Roman"/>
          <w:color w:val="000000"/>
        </w:rPr>
        <w:t xml:space="preserve">the high yield because it </w:t>
      </w:r>
      <w:r w:rsidRPr="00DB2B3C">
        <w:rPr>
          <w:rFonts w:cs="TimesTen-Roman"/>
          <w:color w:val="000000"/>
        </w:rPr>
        <w:t>adjust</w:t>
      </w:r>
      <w:r>
        <w:rPr>
          <w:rFonts w:cs="TimesTen-Roman"/>
          <w:color w:val="000000"/>
        </w:rPr>
        <w:t>s</w:t>
      </w:r>
      <w:r w:rsidRPr="00DB2B3C">
        <w:rPr>
          <w:rFonts w:cs="TimesTen-Roman"/>
          <w:color w:val="000000"/>
        </w:rPr>
        <w:t xml:space="preserve"> the coupon rate and the price so that the yield offered on the security is equal to the </w:t>
      </w:r>
      <w:r>
        <w:rPr>
          <w:rFonts w:cs="TimesTen-Roman"/>
          <w:color w:val="000000"/>
        </w:rPr>
        <w:t>high yield</w:t>
      </w:r>
      <w:r w:rsidRPr="00DB2B3C">
        <w:rPr>
          <w:rFonts w:cs="TimesTen-Roman"/>
          <w:color w:val="000000"/>
        </w:rPr>
        <w:t xml:space="preserve">. </w:t>
      </w:r>
      <w:r>
        <w:rPr>
          <w:rFonts w:cs="TimesTen-Roman"/>
          <w:color w:val="000000"/>
        </w:rPr>
        <w:t xml:space="preserve">This makes the yield a more common number (e.g., 3.025 </w:t>
      </w:r>
      <w:proofErr w:type="gramStart"/>
      <w:r>
        <w:rPr>
          <w:rFonts w:cs="TimesTen-Roman"/>
          <w:color w:val="000000"/>
        </w:rPr>
        <w:t>becomes</w:t>
      </w:r>
      <w:proofErr w:type="gramEnd"/>
      <w:r>
        <w:rPr>
          <w:rFonts w:cs="TimesTen-Roman"/>
          <w:color w:val="000000"/>
        </w:rPr>
        <w:t xml:space="preserve"> 3.000 and price can differ slightly from par.</w:t>
      </w:r>
    </w:p>
    <w:p w:rsidR="00BD3247"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11. Suppose that a Treasury coupon security is purchased on April 8 and that the last coupon payment was on February 15. Assume that the year in which this security is purchased is not a leap year.</w:t>
      </w:r>
    </w:p>
    <w:p w:rsidR="00BD3247" w:rsidRDefault="00BD3247" w:rsidP="00BD3247">
      <w:pPr>
        <w:jc w:val="both"/>
        <w:rPr>
          <w:rFonts w:cs="TimesTen-Roman"/>
          <w:color w:val="000000"/>
        </w:rPr>
      </w:pPr>
    </w:p>
    <w:p w:rsidR="00BD3247" w:rsidRPr="0096244B" w:rsidRDefault="00BD3247" w:rsidP="00BD3247">
      <w:pPr>
        <w:jc w:val="both"/>
        <w:rPr>
          <w:rFonts w:cs="TimesTen-Roman"/>
          <w:b/>
          <w:color w:val="000000"/>
        </w:rPr>
      </w:pPr>
      <w:r w:rsidRPr="0096244B">
        <w:rPr>
          <w:rFonts w:cs="TimesTen-Roman"/>
          <w:b/>
          <w:color w:val="000000"/>
        </w:rPr>
        <w:t>Answer the below questions.</w:t>
      </w:r>
    </w:p>
    <w:p w:rsidR="00BD3247" w:rsidRPr="00DB2B3C" w:rsidRDefault="00BD3247" w:rsidP="00BD3247">
      <w:pPr>
        <w:jc w:val="both"/>
        <w:rPr>
          <w:rFonts w:cs="TimesTen-Roman"/>
          <w:color w:val="000000"/>
        </w:rPr>
      </w:pPr>
    </w:p>
    <w:p w:rsidR="00BD3247" w:rsidRPr="00364129" w:rsidRDefault="00BD3247" w:rsidP="00BD3247">
      <w:pPr>
        <w:jc w:val="both"/>
        <w:rPr>
          <w:rFonts w:cs="TimesTen-Roman"/>
          <w:b/>
          <w:color w:val="000000"/>
        </w:rPr>
      </w:pPr>
      <w:r w:rsidRPr="00364129">
        <w:rPr>
          <w:rFonts w:cs="TimesTen-Roman"/>
          <w:b/>
          <w:color w:val="000000"/>
        </w:rPr>
        <w:t>(a) How many days are in the accrued interest period?</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 xml:space="preserve">The calculation of the number of days in the accrued interest period and the number of days in the coupon period begins with the determination of three key dates: the trade date, settlement date, and date of previous coupon payment. The </w:t>
      </w:r>
      <w:r w:rsidRPr="00F778EB">
        <w:rPr>
          <w:rFonts w:cs="TimesTen-Bold"/>
          <w:bCs/>
          <w:color w:val="000000"/>
        </w:rPr>
        <w:t>trade date</w:t>
      </w:r>
      <w:r w:rsidRPr="00DB2B3C">
        <w:rPr>
          <w:rFonts w:cs="TimesTen-Bold"/>
          <w:b/>
          <w:bCs/>
          <w:color w:val="000000"/>
        </w:rPr>
        <w:t xml:space="preserve"> </w:t>
      </w:r>
      <w:r w:rsidRPr="00DB2B3C">
        <w:rPr>
          <w:rFonts w:cs="TimesTen-Roman"/>
          <w:color w:val="000000"/>
        </w:rPr>
        <w:t xml:space="preserve">is the date on which the transaction is executed. The </w:t>
      </w:r>
      <w:r w:rsidRPr="00F778EB">
        <w:rPr>
          <w:rFonts w:cs="TimesTen-Bold"/>
          <w:bCs/>
          <w:color w:val="000000"/>
        </w:rPr>
        <w:t>settlement date</w:t>
      </w:r>
      <w:r w:rsidRPr="00DB2B3C">
        <w:rPr>
          <w:rFonts w:cs="TimesTen-Bold"/>
          <w:b/>
          <w:bCs/>
          <w:color w:val="000000"/>
        </w:rPr>
        <w:t xml:space="preserve"> </w:t>
      </w:r>
      <w:r w:rsidRPr="00DB2B3C">
        <w:rPr>
          <w:rFonts w:cs="TimesTen-Roman"/>
          <w:color w:val="000000"/>
        </w:rPr>
        <w:t>is the date a transaction is completed. For Treasury securities, settlement is the next business day after the trade date. Interest accrues on a Treasury coupon security from and including the date of the previous coupon payment up to but excluding the settlement date.</w:t>
      </w:r>
      <w:r>
        <w:rPr>
          <w:rFonts w:cs="TimesTen-Roman"/>
          <w:color w:val="000000"/>
        </w:rPr>
        <w:t xml:space="preserve"> In our problem, the settlement day of February 15</w:t>
      </w:r>
      <w:r w:rsidRPr="00F778EB">
        <w:rPr>
          <w:rFonts w:cs="TimesTen-Roman"/>
          <w:color w:val="000000"/>
          <w:vertAlign w:val="superscript"/>
        </w:rPr>
        <w:t>th</w:t>
      </w:r>
      <w:r>
        <w:rPr>
          <w:rFonts w:cs="TimesTen-Roman"/>
          <w:color w:val="000000"/>
        </w:rPr>
        <w:t xml:space="preserve"> will be excluded when determining the accrued interest period.</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The number of days in the accrued interest period and the number of days in the coupon period may not be simply the actual number of calendar days between two dates. The reason is that there is a market convention for each type of security that specifies how to determine the number of days between two dates. These conventions are called day count conventions. There are different day count conventions for Treasury securities than for government agency securities, municipal bonds, and corporate bonds.</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w:t>
      </w:r>
      <w:r w:rsidRPr="00DB2B3C">
        <w:rPr>
          <w:rFonts w:cs="TimesTen-Roman"/>
          <w:color w:val="000000"/>
        </w:rPr>
        <w:t xml:space="preserve">he day count convention </w:t>
      </w:r>
      <w:r>
        <w:rPr>
          <w:rFonts w:cs="TimesTen-Roman"/>
          <w:color w:val="000000"/>
        </w:rPr>
        <w:t>used for Treasury coupon securities involves determining</w:t>
      </w:r>
      <w:r w:rsidRPr="00DB2B3C">
        <w:rPr>
          <w:rFonts w:cs="TimesTen-Roman"/>
          <w:color w:val="000000"/>
        </w:rPr>
        <w:t xml:space="preserve"> the actual </w:t>
      </w:r>
      <w:r w:rsidRPr="00BA4D07">
        <w:rPr>
          <w:rFonts w:cs="TimesTen-Roman"/>
          <w:color w:val="000000"/>
        </w:rPr>
        <w:t xml:space="preserve">number of days between two dates. This is referred to as the </w:t>
      </w:r>
      <w:r w:rsidRPr="00BA4D07">
        <w:rPr>
          <w:rFonts w:cs="TimesTen-Bold"/>
          <w:bCs/>
          <w:color w:val="000000"/>
        </w:rPr>
        <w:t>actual/actual day count convention</w:t>
      </w:r>
      <w:r w:rsidRPr="00BA4D07">
        <w:rPr>
          <w:rFonts w:cs="TimesTen-Roman"/>
          <w:color w:val="000000"/>
        </w:rPr>
        <w:t xml:space="preserve">. </w:t>
      </w:r>
      <w:r>
        <w:rPr>
          <w:rFonts w:cs="TimesTen-Roman"/>
          <w:color w:val="000000"/>
        </w:rPr>
        <w:t>In our problem</w:t>
      </w:r>
      <w:r w:rsidRPr="00BA4D07">
        <w:rPr>
          <w:rFonts w:cs="TimesTen-Roman"/>
          <w:color w:val="000000"/>
        </w:rPr>
        <w:t xml:space="preserve">, </w:t>
      </w:r>
      <w:r>
        <w:rPr>
          <w:rFonts w:cs="TimesTen-Roman"/>
          <w:color w:val="000000"/>
        </w:rPr>
        <w:t xml:space="preserve">we </w:t>
      </w:r>
      <w:r w:rsidRPr="00BA4D07">
        <w:rPr>
          <w:rFonts w:cs="TimesTen-Roman"/>
          <w:color w:val="000000"/>
        </w:rPr>
        <w:t>consider a Treasury coupon security whose previous coupon</w:t>
      </w:r>
      <w:r w:rsidRPr="00DB2B3C">
        <w:rPr>
          <w:rFonts w:cs="TimesTen-Roman"/>
          <w:color w:val="000000"/>
        </w:rPr>
        <w:t xml:space="preserve"> payment was </w:t>
      </w:r>
      <w:r>
        <w:rPr>
          <w:rFonts w:cs="TimesTen-Roman"/>
          <w:color w:val="000000"/>
        </w:rPr>
        <w:t>February</w:t>
      </w:r>
      <w:r w:rsidRPr="00DB2B3C">
        <w:rPr>
          <w:rFonts w:cs="TimesTen-Roman"/>
          <w:color w:val="000000"/>
        </w:rPr>
        <w:t xml:space="preserve"> 15.</w:t>
      </w:r>
      <w:r>
        <w:rPr>
          <w:rFonts w:cs="TimesTen-Roman"/>
          <w:color w:val="000000"/>
        </w:rPr>
        <w:t xml:space="preserve"> </w:t>
      </w:r>
      <w:r w:rsidRPr="00DB2B3C">
        <w:rPr>
          <w:rFonts w:cs="TimesTen-Roman"/>
          <w:color w:val="000000"/>
        </w:rPr>
        <w:t>The n</w:t>
      </w:r>
      <w:r>
        <w:rPr>
          <w:rFonts w:cs="TimesTen-Roman"/>
          <w:color w:val="000000"/>
        </w:rPr>
        <w:t>ext coupon payment would be on August</w:t>
      </w:r>
      <w:r w:rsidRPr="00DB2B3C">
        <w:rPr>
          <w:rFonts w:cs="TimesTen-Roman"/>
          <w:color w:val="000000"/>
        </w:rPr>
        <w:t xml:space="preserve"> 15. </w:t>
      </w:r>
      <w:r>
        <w:rPr>
          <w:rFonts w:cs="TimesTen-Roman"/>
          <w:color w:val="000000"/>
        </w:rPr>
        <w:t>The</w:t>
      </w:r>
      <w:r w:rsidRPr="00DB2B3C">
        <w:rPr>
          <w:rFonts w:cs="TimesTen-Roman"/>
          <w:color w:val="000000"/>
        </w:rPr>
        <w:t xml:space="preserve"> Treasury security is purchased with a settlement date of </w:t>
      </w:r>
      <w:r>
        <w:rPr>
          <w:rFonts w:cs="TimesTen-Roman"/>
          <w:color w:val="000000"/>
        </w:rPr>
        <w:t>April 8.</w:t>
      </w:r>
    </w:p>
    <w:p w:rsidR="00BD3247"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 xml:space="preserve">In the Figure below, we show the </w:t>
      </w:r>
      <w:r w:rsidRPr="00DB2B3C">
        <w:rPr>
          <w:rFonts w:cs="TimesTen-Roman"/>
          <w:color w:val="000000"/>
        </w:rPr>
        <w:t xml:space="preserve">actual number of days between </w:t>
      </w:r>
      <w:r>
        <w:rPr>
          <w:rFonts w:cs="TimesTen-Roman"/>
          <w:color w:val="000000"/>
        </w:rPr>
        <w:t>February</w:t>
      </w:r>
      <w:r w:rsidRPr="00DB2B3C">
        <w:rPr>
          <w:rFonts w:cs="TimesTen-Roman"/>
          <w:color w:val="000000"/>
        </w:rPr>
        <w:t xml:space="preserve"> 15 (the previous coupon date) and </w:t>
      </w:r>
      <w:r>
        <w:rPr>
          <w:rFonts w:cs="TimesTen-Roman"/>
          <w:color w:val="000000"/>
        </w:rPr>
        <w:t>April 8</w:t>
      </w:r>
      <w:r w:rsidRPr="00DB2B3C">
        <w:rPr>
          <w:rFonts w:cs="TimesTen-Roman"/>
          <w:color w:val="000000"/>
        </w:rPr>
        <w:t xml:space="preserve"> (the settlement date)</w:t>
      </w:r>
      <w:r>
        <w:rPr>
          <w:rFonts w:cs="TimesTen-Roman"/>
          <w:color w:val="000000"/>
        </w:rPr>
        <w:t>:</w:t>
      </w:r>
    </w:p>
    <w:p w:rsidR="00BD3247" w:rsidRPr="00DB2B3C" w:rsidRDefault="00BD3247" w:rsidP="00BD3247">
      <w:pPr>
        <w:jc w:val="both"/>
        <w:rPr>
          <w:rFonts w:cs="TimesTen-Roman"/>
          <w:color w:val="000000"/>
        </w:rPr>
      </w:pPr>
    </w:p>
    <w:tbl>
      <w:tblPr>
        <w:tblW w:w="0" w:type="auto"/>
        <w:jc w:val="center"/>
        <w:tblLook w:val="01E0"/>
      </w:tblPr>
      <w:tblGrid>
        <w:gridCol w:w="4389"/>
        <w:gridCol w:w="1404"/>
      </w:tblGrid>
      <w:tr w:rsidR="00BD3247" w:rsidTr="00C37E1F">
        <w:trPr>
          <w:jc w:val="center"/>
        </w:trPr>
        <w:tc>
          <w:tcPr>
            <w:tcW w:w="0" w:type="auto"/>
          </w:tcPr>
          <w:p w:rsidR="00BD3247" w:rsidRPr="00DD059B" w:rsidRDefault="00BD3247" w:rsidP="00C37E1F">
            <w:pPr>
              <w:rPr>
                <w:rFonts w:cs="TimesTen-Italic"/>
                <w:iCs/>
                <w:color w:val="000000"/>
              </w:rPr>
            </w:pPr>
            <w:r w:rsidRPr="00DD059B">
              <w:rPr>
                <w:rFonts w:cs="TimesTen-Italic"/>
                <w:iCs/>
                <w:color w:val="000000"/>
              </w:rPr>
              <w:t>February 15 to February 28 (count Feb. 15)</w:t>
            </w:r>
          </w:p>
        </w:tc>
        <w:tc>
          <w:tcPr>
            <w:tcW w:w="1404" w:type="dxa"/>
          </w:tcPr>
          <w:p w:rsidR="00BD3247" w:rsidRPr="00DD059B" w:rsidRDefault="00BD3247" w:rsidP="00C37E1F">
            <w:pPr>
              <w:ind w:left="144"/>
              <w:rPr>
                <w:rFonts w:cs="TimesTen-Italic"/>
                <w:iCs/>
                <w:color w:val="000000"/>
              </w:rPr>
            </w:pPr>
            <w:r w:rsidRPr="00DD059B">
              <w:rPr>
                <w:rFonts w:cs="TimesTen-Italic"/>
                <w:iCs/>
                <w:color w:val="000000"/>
              </w:rPr>
              <w:t>14 days</w:t>
            </w:r>
          </w:p>
        </w:tc>
      </w:tr>
      <w:tr w:rsidR="00BD3247" w:rsidTr="00C37E1F">
        <w:trPr>
          <w:jc w:val="center"/>
        </w:trPr>
        <w:tc>
          <w:tcPr>
            <w:tcW w:w="0" w:type="auto"/>
          </w:tcPr>
          <w:p w:rsidR="00BD3247" w:rsidRPr="00DD059B" w:rsidRDefault="00BD3247" w:rsidP="00C37E1F">
            <w:pPr>
              <w:rPr>
                <w:rFonts w:cs="TimesTen-Italic"/>
                <w:i/>
                <w:iCs/>
                <w:color w:val="000000"/>
              </w:rPr>
            </w:pPr>
            <w:r w:rsidRPr="00DD059B">
              <w:rPr>
                <w:rFonts w:cs="TimesTen-Roman"/>
                <w:color w:val="000000"/>
              </w:rPr>
              <w:t>March (31 days in March)</w:t>
            </w:r>
          </w:p>
        </w:tc>
        <w:tc>
          <w:tcPr>
            <w:tcW w:w="1404" w:type="dxa"/>
          </w:tcPr>
          <w:p w:rsidR="00BD3247" w:rsidRPr="00DD059B" w:rsidRDefault="00BD3247" w:rsidP="00C37E1F">
            <w:pPr>
              <w:ind w:left="144"/>
              <w:rPr>
                <w:rFonts w:cs="TimesTen-Italic"/>
                <w:i/>
                <w:iCs/>
                <w:color w:val="000000"/>
              </w:rPr>
            </w:pPr>
            <w:r w:rsidRPr="00DD059B">
              <w:rPr>
                <w:rFonts w:cs="TimesTen-Roman"/>
                <w:color w:val="000000"/>
              </w:rPr>
              <w:t>31 days</w:t>
            </w:r>
          </w:p>
        </w:tc>
      </w:tr>
      <w:tr w:rsidR="00BD3247" w:rsidTr="00C37E1F">
        <w:trPr>
          <w:jc w:val="center"/>
        </w:trPr>
        <w:tc>
          <w:tcPr>
            <w:tcW w:w="0" w:type="auto"/>
            <w:tcBorders>
              <w:bottom w:val="single" w:sz="4" w:space="0" w:color="auto"/>
            </w:tcBorders>
          </w:tcPr>
          <w:p w:rsidR="00BD3247" w:rsidRPr="00DD059B" w:rsidRDefault="00BD3247" w:rsidP="00C37E1F">
            <w:pPr>
              <w:rPr>
                <w:rFonts w:cs="TimesTen-Italic"/>
                <w:i/>
                <w:iCs/>
                <w:color w:val="000000"/>
              </w:rPr>
            </w:pPr>
            <w:r w:rsidRPr="00DD059B">
              <w:rPr>
                <w:rFonts w:cs="TimesTen-Roman"/>
                <w:color w:val="000000"/>
              </w:rPr>
              <w:t>April 1 to April 8 (don’t count April 8)</w:t>
            </w:r>
          </w:p>
        </w:tc>
        <w:tc>
          <w:tcPr>
            <w:tcW w:w="1404" w:type="dxa"/>
            <w:tcBorders>
              <w:bottom w:val="single" w:sz="4" w:space="0" w:color="auto"/>
            </w:tcBorders>
          </w:tcPr>
          <w:p w:rsidR="00BD3247" w:rsidRPr="00DD059B" w:rsidRDefault="00BD3247" w:rsidP="00C37E1F">
            <w:pPr>
              <w:ind w:left="245"/>
              <w:rPr>
                <w:rFonts w:cs="TimesTen-Roman"/>
                <w:color w:val="000000"/>
              </w:rPr>
            </w:pPr>
            <w:r w:rsidRPr="00DD059B">
              <w:rPr>
                <w:rFonts w:cs="TimesTen-Roman"/>
                <w:color w:val="000000"/>
              </w:rPr>
              <w:t>7 days</w:t>
            </w:r>
          </w:p>
        </w:tc>
      </w:tr>
      <w:tr w:rsidR="00BD3247" w:rsidTr="00C37E1F">
        <w:trPr>
          <w:jc w:val="center"/>
        </w:trPr>
        <w:tc>
          <w:tcPr>
            <w:tcW w:w="0" w:type="auto"/>
            <w:tcBorders>
              <w:top w:val="single" w:sz="4" w:space="0" w:color="auto"/>
            </w:tcBorders>
          </w:tcPr>
          <w:p w:rsidR="00BD3247" w:rsidRPr="00DD059B" w:rsidRDefault="00BD3247" w:rsidP="00C37E1F">
            <w:pPr>
              <w:rPr>
                <w:rFonts w:cs="TimesTen-Roman"/>
                <w:color w:val="000000"/>
              </w:rPr>
            </w:pPr>
            <w:r w:rsidRPr="00DD059B">
              <w:rPr>
                <w:rFonts w:cs="TimesTen-Roman"/>
                <w:color w:val="000000"/>
              </w:rPr>
              <w:t>Actual number of days</w:t>
            </w:r>
          </w:p>
        </w:tc>
        <w:tc>
          <w:tcPr>
            <w:tcW w:w="1404" w:type="dxa"/>
            <w:tcBorders>
              <w:top w:val="single" w:sz="4" w:space="0" w:color="auto"/>
            </w:tcBorders>
          </w:tcPr>
          <w:p w:rsidR="00BD3247" w:rsidRPr="00DD059B" w:rsidRDefault="00BD3247" w:rsidP="00C37E1F">
            <w:pPr>
              <w:ind w:left="144"/>
              <w:rPr>
                <w:rFonts w:cs="TimesTen-Italic"/>
                <w:i/>
                <w:iCs/>
                <w:color w:val="000000"/>
              </w:rPr>
            </w:pPr>
            <w:r w:rsidRPr="00DD059B">
              <w:rPr>
                <w:rFonts w:cs="TimesTen-Roman"/>
                <w:color w:val="000000"/>
              </w:rPr>
              <w:t>52 days</w:t>
            </w:r>
          </w:p>
        </w:tc>
      </w:tr>
    </w:tbl>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t>T</w:t>
      </w:r>
      <w:r w:rsidRPr="00DB2B3C">
        <w:rPr>
          <w:rFonts w:cs="TimesTen-Roman"/>
          <w:color w:val="000000"/>
        </w:rPr>
        <w:t xml:space="preserve">he number of days in the accrued interest period represents the number of days over which the investor has earned interest. </w:t>
      </w:r>
      <w:r>
        <w:rPr>
          <w:rFonts w:cs="TimesTen-Roman"/>
          <w:color w:val="000000"/>
        </w:rPr>
        <w:t>For February, we have 14 remaining days (e.g., the 13 days from February 15 up to February 28 and the additional day of February 15</w:t>
      </w:r>
      <w:r w:rsidRPr="00D97F2F">
        <w:rPr>
          <w:rFonts w:cs="TimesTen-Roman"/>
          <w:color w:val="000000"/>
          <w:vertAlign w:val="superscript"/>
        </w:rPr>
        <w:t>th</w:t>
      </w:r>
      <w:r>
        <w:rPr>
          <w:rFonts w:cs="TimesTen-Roman"/>
          <w:color w:val="000000"/>
        </w:rPr>
        <w:t xml:space="preserve"> (since by convention we count the day that the day on which the last coupon was paid). We have 31 days for March. For April, we have 7 days up to April 7 (by convention we do not count April 8</w:t>
      </w:r>
      <w:r w:rsidRPr="00D97F2F">
        <w:rPr>
          <w:rFonts w:cs="TimesTen-Roman"/>
          <w:color w:val="000000"/>
          <w:vertAlign w:val="superscript"/>
        </w:rPr>
        <w:t>th</w:t>
      </w:r>
      <w:r>
        <w:rPr>
          <w:rFonts w:cs="TimesTen-Roman"/>
          <w:color w:val="000000"/>
        </w:rPr>
        <w:t xml:space="preserve"> as a day since that is the settlement day). Thus, the accrued interest period is 14 + 31 + 7 = </w:t>
      </w:r>
      <w:r w:rsidRPr="00CE2A56">
        <w:rPr>
          <w:rFonts w:cs="TimesTen-Roman"/>
          <w:b/>
          <w:color w:val="000000"/>
        </w:rPr>
        <w:t>52 days</w:t>
      </w:r>
      <w:r>
        <w:rPr>
          <w:rFonts w:cs="TimesTen-Roman"/>
          <w:color w:val="000000"/>
        </w:rPr>
        <w:t>.</w:t>
      </w:r>
    </w:p>
    <w:p w:rsidR="00BD3247" w:rsidRDefault="00BD3247" w:rsidP="00BD3247">
      <w:pPr>
        <w:jc w:val="both"/>
        <w:rPr>
          <w:rFonts w:cs="TimesTen-Roman"/>
          <w:color w:val="000000"/>
        </w:rPr>
      </w:pPr>
    </w:p>
    <w:p w:rsidR="00BD3247" w:rsidRDefault="00BD3247" w:rsidP="00BD3247">
      <w:pPr>
        <w:jc w:val="both"/>
        <w:rPr>
          <w:rFonts w:cs="TimesTen-Roman"/>
          <w:color w:val="000000"/>
        </w:rPr>
      </w:pPr>
      <w:proofErr w:type="gramStart"/>
      <w:r>
        <w:rPr>
          <w:rFonts w:cs="TimesTen-Roman"/>
          <w:color w:val="000000"/>
        </w:rPr>
        <w:t>[NOTE.</w:t>
      </w:r>
      <w:proofErr w:type="gramEnd"/>
      <w:r>
        <w:rPr>
          <w:rFonts w:cs="TimesTen-Roman"/>
          <w:color w:val="000000"/>
        </w:rPr>
        <w:t xml:space="preserve"> </w:t>
      </w:r>
      <w:r w:rsidRPr="00DB2B3C">
        <w:rPr>
          <w:rFonts w:cs="TimesTen-Roman"/>
          <w:color w:val="000000"/>
        </w:rPr>
        <w:t xml:space="preserve">The number of days in the coupon period is the actual number of days between </w:t>
      </w:r>
      <w:r>
        <w:rPr>
          <w:rFonts w:cs="TimesTen-Roman"/>
          <w:color w:val="000000"/>
        </w:rPr>
        <w:t xml:space="preserve">February </w:t>
      </w:r>
      <w:r w:rsidRPr="00DB2B3C">
        <w:rPr>
          <w:rFonts w:cs="TimesTen-Roman"/>
          <w:color w:val="000000"/>
        </w:rPr>
        <w:t xml:space="preserve">15 and </w:t>
      </w:r>
      <w:r>
        <w:rPr>
          <w:rFonts w:cs="TimesTen-Roman"/>
          <w:color w:val="000000"/>
        </w:rPr>
        <w:t xml:space="preserve">August </w:t>
      </w:r>
      <w:r w:rsidRPr="00DB2B3C">
        <w:rPr>
          <w:rFonts w:cs="TimesTen-Roman"/>
          <w:color w:val="000000"/>
        </w:rPr>
        <w:t>15, which is 18</w:t>
      </w:r>
      <w:r>
        <w:rPr>
          <w:rFonts w:cs="TimesTen-Roman"/>
          <w:color w:val="000000"/>
        </w:rPr>
        <w:t>2</w:t>
      </w:r>
      <w:r w:rsidRPr="00DB2B3C">
        <w:rPr>
          <w:rFonts w:cs="TimesTen-Roman"/>
          <w:color w:val="000000"/>
        </w:rPr>
        <w:t xml:space="preserve"> days. The number of days between the settlement date (</w:t>
      </w:r>
      <w:r>
        <w:rPr>
          <w:rFonts w:cs="TimesTen-Roman"/>
          <w:color w:val="000000"/>
        </w:rPr>
        <w:t>April 8</w:t>
      </w:r>
      <w:r w:rsidRPr="00DB2B3C">
        <w:rPr>
          <w:rFonts w:cs="TimesTen-Roman"/>
          <w:color w:val="000000"/>
        </w:rPr>
        <w:t>) and the next coupon date (</w:t>
      </w:r>
      <w:r>
        <w:rPr>
          <w:rFonts w:cs="TimesTen-Roman"/>
          <w:color w:val="000000"/>
        </w:rPr>
        <w:t>August</w:t>
      </w:r>
      <w:r w:rsidRPr="00DB2B3C">
        <w:rPr>
          <w:rFonts w:cs="TimesTen-Roman"/>
          <w:color w:val="000000"/>
        </w:rPr>
        <w:t xml:space="preserve"> 15) is therefore </w:t>
      </w:r>
      <w:r>
        <w:rPr>
          <w:rFonts w:cs="TimesTen-Roman"/>
          <w:color w:val="000000"/>
        </w:rPr>
        <w:t>182</w:t>
      </w:r>
      <w:r w:rsidRPr="00DB2B3C">
        <w:rPr>
          <w:rFonts w:cs="TimesTen-Roman"/>
          <w:color w:val="000000"/>
        </w:rPr>
        <w:t xml:space="preserve"> days – </w:t>
      </w:r>
      <w:r>
        <w:rPr>
          <w:rFonts w:cs="TimesTen-Roman"/>
          <w:color w:val="000000"/>
        </w:rPr>
        <w:t xml:space="preserve">52 </w:t>
      </w:r>
      <w:r w:rsidRPr="00DB2B3C">
        <w:rPr>
          <w:rFonts w:cs="TimesTen-Roman"/>
          <w:color w:val="000000"/>
        </w:rPr>
        <w:t>days</w:t>
      </w:r>
      <w:r>
        <w:rPr>
          <w:rFonts w:cs="TimesTen-Roman"/>
          <w:color w:val="000000"/>
        </w:rPr>
        <w:t xml:space="preserve"> = 130 days</w:t>
      </w:r>
      <w:r w:rsidRPr="00DB2B3C">
        <w:rPr>
          <w:rFonts w:cs="TimesTen-Roman"/>
          <w:color w:val="000000"/>
        </w:rPr>
        <w:t xml:space="preserve">. Notice that in computing the number of days from </w:t>
      </w:r>
      <w:r>
        <w:rPr>
          <w:rFonts w:cs="TimesTen-Roman"/>
          <w:color w:val="000000"/>
        </w:rPr>
        <w:t>February 15 to February 28, February 15</w:t>
      </w:r>
      <w:r w:rsidRPr="00DB2B3C">
        <w:rPr>
          <w:rFonts w:cs="TimesTen-Roman"/>
          <w:color w:val="000000"/>
        </w:rPr>
        <w:t xml:space="preserve"> is counted in determining the number of days in the accrued interest period; however, the settlement date (</w:t>
      </w:r>
      <w:r>
        <w:rPr>
          <w:rFonts w:cs="TimesTen-Roman"/>
          <w:color w:val="000000"/>
        </w:rPr>
        <w:t>April 8</w:t>
      </w:r>
      <w:r w:rsidRPr="00DB2B3C">
        <w:rPr>
          <w:rFonts w:cs="TimesTen-Roman"/>
          <w:color w:val="000000"/>
        </w:rPr>
        <w:t>) is not included.</w:t>
      </w:r>
      <w:r>
        <w:rPr>
          <w:rFonts w:cs="TimesTen-Roman"/>
          <w:color w:val="000000"/>
        </w:rPr>
        <w:t>]</w:t>
      </w:r>
    </w:p>
    <w:p w:rsidR="00BD3247" w:rsidRPr="00DB2B3C" w:rsidRDefault="00BD3247" w:rsidP="00BD3247">
      <w:pPr>
        <w:jc w:val="both"/>
        <w:rPr>
          <w:rFonts w:cs="TimesTen-Roman"/>
          <w:color w:val="000000"/>
        </w:rPr>
      </w:pPr>
    </w:p>
    <w:p w:rsidR="00BD3247" w:rsidRPr="002B4FB4" w:rsidRDefault="00BD3247" w:rsidP="00BD3247">
      <w:pPr>
        <w:jc w:val="both"/>
        <w:rPr>
          <w:rFonts w:cs="TimesTen-Roman"/>
          <w:b/>
          <w:color w:val="000000"/>
        </w:rPr>
      </w:pPr>
      <w:r w:rsidRPr="002B4FB4">
        <w:rPr>
          <w:rFonts w:cs="TimesTen-Roman"/>
          <w:b/>
          <w:color w:val="000000"/>
        </w:rPr>
        <w:t>(b) If the coupon rate for this Treasury security is 7% and the par value of the issue purchased is $1 million, what is the accrued interest?</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 xml:space="preserve">When an investor purchases a bond between coupon payments, if the issuer is not in default, the investor must compensate the seller of the bond for the coupon interest earned from the time of the last coupon payment to the settlement date of the bond. This amount is called </w:t>
      </w:r>
      <w:r w:rsidRPr="00434067">
        <w:rPr>
          <w:rFonts w:cs="TimesTen-Bold"/>
          <w:bCs/>
          <w:color w:val="000000"/>
        </w:rPr>
        <w:t>accrued interest</w:t>
      </w:r>
      <w:r w:rsidRPr="00434067">
        <w:rPr>
          <w:rFonts w:cs="TimesTen-Roman"/>
          <w:color w:val="000000"/>
        </w:rPr>
        <w:t>.</w:t>
      </w:r>
    </w:p>
    <w:p w:rsidR="00BD3247" w:rsidRPr="00DB2B3C"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When calculating accrued interest, three pieces of information are needed: (</w:t>
      </w:r>
      <w:r>
        <w:rPr>
          <w:rFonts w:cs="TimesTen-Roman"/>
          <w:color w:val="000000"/>
        </w:rPr>
        <w:t>i</w:t>
      </w:r>
      <w:r w:rsidRPr="00DB2B3C">
        <w:rPr>
          <w:rFonts w:cs="TimesTen-Roman"/>
          <w:color w:val="000000"/>
        </w:rPr>
        <w:t>) the number of days in the accrued interest period, (</w:t>
      </w:r>
      <w:r>
        <w:rPr>
          <w:rFonts w:cs="TimesTen-Roman"/>
          <w:color w:val="000000"/>
        </w:rPr>
        <w:t>ii</w:t>
      </w:r>
      <w:r w:rsidRPr="00DB2B3C">
        <w:rPr>
          <w:rFonts w:cs="TimesTen-Roman"/>
          <w:color w:val="000000"/>
        </w:rPr>
        <w:t>) the number of days in the coupon period, and (</w:t>
      </w:r>
      <w:r>
        <w:rPr>
          <w:rFonts w:cs="TimesTen-Roman"/>
          <w:color w:val="000000"/>
        </w:rPr>
        <w:t>iii</w:t>
      </w:r>
      <w:r w:rsidRPr="00DB2B3C">
        <w:rPr>
          <w:rFonts w:cs="TimesTen-Roman"/>
          <w:color w:val="000000"/>
        </w:rPr>
        <w:t>) the dollar amount of the coupon payment. The number of days in the accrued interest period represents the number of days over which the investor has earned interest. Given these values, the accrued interest (AI) assuming semiannual payment is calculated as follows:</w:t>
      </w:r>
    </w:p>
    <w:p w:rsidR="00BD3247" w:rsidRPr="00DB2B3C" w:rsidRDefault="00BD3247" w:rsidP="00BD3247">
      <w:pPr>
        <w:jc w:val="both"/>
        <w:rPr>
          <w:rFonts w:cs="TimesTen-Roman"/>
          <w:color w:val="000000"/>
        </w:rPr>
      </w:pPr>
    </w:p>
    <w:p w:rsidR="00BD3247" w:rsidRPr="00DB2B3C" w:rsidRDefault="00BD3247" w:rsidP="00BD3247">
      <w:pPr>
        <w:jc w:val="center"/>
        <w:rPr>
          <w:rFonts w:cs="TimesTen-Roman"/>
          <w:color w:val="000000"/>
        </w:rPr>
      </w:pPr>
      <w:r w:rsidRPr="00DB2B3C">
        <w:rPr>
          <w:rFonts w:cs="TimesTen-Roman"/>
          <w:color w:val="000000"/>
        </w:rPr>
        <w:t xml:space="preserve">AI </w:t>
      </w:r>
      <w:proofErr w:type="gramStart"/>
      <w:r w:rsidRPr="00DB2B3C">
        <w:rPr>
          <w:rFonts w:cs="TimesTen-Roman"/>
          <w:color w:val="000000"/>
        </w:rPr>
        <w:t xml:space="preserve">= </w:t>
      </w:r>
      <w:proofErr w:type="gramEnd"/>
      <w:r w:rsidRPr="002B4FB4">
        <w:rPr>
          <w:rFonts w:cs="TimesTen-Roman"/>
          <w:color w:val="000000"/>
          <w:position w:val="-28"/>
        </w:rPr>
        <w:object w:dxaOrig="4520" w:dyaOrig="660">
          <v:shape id="_x0000_i1032" type="#_x0000_t75" style="width:225.75pt;height:33pt" o:ole="">
            <v:imagedata r:id="rId15" o:title=""/>
          </v:shape>
          <o:OLEObject Type="Embed" ProgID="Equation.DSMT4" ShapeID="_x0000_i1032" DrawAspect="Content" ObjectID="_1441767915" r:id="rId16"/>
        </w:object>
      </w:r>
      <w:r>
        <w:rPr>
          <w:rFonts w:cs="TimesTen-Roman"/>
          <w:color w:val="000000"/>
        </w:rPr>
        <w:t>.</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Pr>
          <w:rFonts w:cs="TimesTen-Roman"/>
          <w:color w:val="000000"/>
        </w:rPr>
        <w:lastRenderedPageBreak/>
        <w:t>In our problem, we have 52</w:t>
      </w:r>
      <w:r w:rsidRPr="00DB2B3C">
        <w:rPr>
          <w:rFonts w:cs="TimesTen-Roman"/>
          <w:color w:val="000000"/>
        </w:rPr>
        <w:t xml:space="preserve"> days in the accrued interest period, </w:t>
      </w:r>
      <w:r>
        <w:rPr>
          <w:rFonts w:cs="TimesTen-Roman"/>
          <w:color w:val="000000"/>
        </w:rPr>
        <w:t>182</w:t>
      </w:r>
      <w:r w:rsidRPr="00DB2B3C">
        <w:rPr>
          <w:rFonts w:cs="TimesTen-Roman"/>
          <w:color w:val="000000"/>
        </w:rPr>
        <w:t xml:space="preserve"> days in a coupon period</w:t>
      </w:r>
      <w:r>
        <w:rPr>
          <w:rFonts w:cs="TimesTen-Roman"/>
          <w:color w:val="000000"/>
        </w:rPr>
        <w:t xml:space="preserve"> from February 15 through August 15</w:t>
      </w:r>
      <w:r w:rsidRPr="00DB2B3C">
        <w:rPr>
          <w:rFonts w:cs="TimesTen-Roman"/>
          <w:color w:val="000000"/>
        </w:rPr>
        <w:t>, and the annual dollar co</w:t>
      </w:r>
      <w:r>
        <w:rPr>
          <w:rFonts w:cs="TimesTen-Roman"/>
          <w:color w:val="000000"/>
        </w:rPr>
        <w:t>upon per $100 of par value is $7</w:t>
      </w:r>
      <w:r w:rsidRPr="00DB2B3C">
        <w:rPr>
          <w:rFonts w:cs="TimesTen-Roman"/>
          <w:color w:val="000000"/>
        </w:rPr>
        <w:t xml:space="preserve">. </w:t>
      </w:r>
      <w:r>
        <w:rPr>
          <w:rFonts w:cs="TimesTen-Roman"/>
          <w:color w:val="000000"/>
        </w:rPr>
        <w:t>The</w:t>
      </w:r>
      <w:r w:rsidRPr="00DB2B3C">
        <w:rPr>
          <w:rFonts w:cs="TimesTen-Roman"/>
          <w:color w:val="000000"/>
        </w:rPr>
        <w:t xml:space="preserve"> accrued interest is</w:t>
      </w:r>
      <w:r>
        <w:rPr>
          <w:rFonts w:cs="TimesTen-Roman"/>
          <w:color w:val="000000"/>
        </w:rPr>
        <w:t>:</w:t>
      </w:r>
    </w:p>
    <w:p w:rsidR="00BD3247" w:rsidRDefault="00BD3247" w:rsidP="00BD3247">
      <w:pPr>
        <w:jc w:val="both"/>
        <w:rPr>
          <w:rFonts w:cs="TimesTen-Roman"/>
          <w:color w:val="000000"/>
        </w:rPr>
      </w:pPr>
    </w:p>
    <w:p w:rsidR="00BD3247" w:rsidRPr="00DB2B3C" w:rsidRDefault="00BD3247" w:rsidP="00BD3247">
      <w:pPr>
        <w:jc w:val="center"/>
        <w:rPr>
          <w:rFonts w:cs="TimesTen-Roman"/>
          <w:color w:val="000000"/>
        </w:rPr>
      </w:pPr>
      <w:r w:rsidRPr="00DB2B3C">
        <w:rPr>
          <w:rFonts w:cs="TimesTen-Roman"/>
          <w:color w:val="000000"/>
        </w:rPr>
        <w:t xml:space="preserve">AI = </w:t>
      </w:r>
      <w:r w:rsidRPr="002B4FB4">
        <w:rPr>
          <w:rFonts w:cs="TimesTen-Roman"/>
          <w:color w:val="000000"/>
          <w:position w:val="-28"/>
        </w:rPr>
        <w:object w:dxaOrig="4520" w:dyaOrig="660">
          <v:shape id="_x0000_i1033" type="#_x0000_t75" style="width:225.75pt;height:33pt" o:ole="">
            <v:imagedata r:id="rId15" o:title=""/>
          </v:shape>
          <o:OLEObject Type="Embed" ProgID="Equation.DSMT4" ShapeID="_x0000_i1033" DrawAspect="Content" ObjectID="_1441767916" r:id="rId17"/>
        </w:object>
      </w:r>
      <w:r>
        <w:rPr>
          <w:rFonts w:cs="TimesTen-Roman"/>
          <w:color w:val="000000"/>
        </w:rPr>
        <w:t>=</w:t>
      </w:r>
      <w:r w:rsidRPr="002B4FB4">
        <w:rPr>
          <w:rFonts w:cs="TimesTen-Roman"/>
          <w:color w:val="000000"/>
          <w:position w:val="-24"/>
        </w:rPr>
        <w:object w:dxaOrig="920" w:dyaOrig="620">
          <v:shape id="_x0000_i1034" type="#_x0000_t75" style="width:47.25pt;height:30.75pt" o:ole="">
            <v:imagedata r:id="rId18" o:title=""/>
          </v:shape>
          <o:OLEObject Type="Embed" ProgID="Equation.DSMT4" ShapeID="_x0000_i1034" DrawAspect="Content" ObjectID="_1441767917" r:id="rId19"/>
        </w:object>
      </w:r>
      <w:r>
        <w:rPr>
          <w:rFonts w:cs="TimesTen-Roman"/>
          <w:color w:val="000000"/>
        </w:rPr>
        <w:t>= $1.00.</w:t>
      </w:r>
    </w:p>
    <w:p w:rsidR="00BD3247" w:rsidRPr="00DB2B3C" w:rsidRDefault="00BD3247" w:rsidP="00BD3247">
      <w:pPr>
        <w:jc w:val="both"/>
        <w:rPr>
          <w:rFonts w:cs="TimesTen-Roman"/>
          <w:color w:val="000000"/>
        </w:rPr>
      </w:pPr>
    </w:p>
    <w:p w:rsidR="00BD3247" w:rsidRPr="00233410" w:rsidRDefault="00BD3247" w:rsidP="00BD3247">
      <w:pPr>
        <w:pStyle w:val="PlainText"/>
        <w:jc w:val="both"/>
        <w:rPr>
          <w:rFonts w:ascii="Times New Roman" w:hAnsi="Times New Roman" w:cs="Times New Roman"/>
          <w:b/>
          <w:sz w:val="24"/>
          <w:szCs w:val="24"/>
        </w:rPr>
      </w:pPr>
      <w:r w:rsidRPr="00233410">
        <w:rPr>
          <w:rFonts w:ascii="Times New Roman" w:hAnsi="Times New Roman" w:cs="Times New Roman"/>
          <w:b/>
          <w:sz w:val="24"/>
          <w:szCs w:val="24"/>
        </w:rPr>
        <w:t>12. Answer the below questions.</w:t>
      </w:r>
    </w:p>
    <w:p w:rsidR="00BD3247" w:rsidRDefault="00BD3247" w:rsidP="00BD3247">
      <w:pPr>
        <w:pStyle w:val="PlainText"/>
        <w:jc w:val="both"/>
        <w:rPr>
          <w:rFonts w:ascii="Times New Roman" w:hAnsi="Times New Roman" w:cs="Times New Roman"/>
          <w:sz w:val="24"/>
          <w:szCs w:val="24"/>
        </w:rPr>
      </w:pPr>
    </w:p>
    <w:p w:rsidR="00BD3247" w:rsidRPr="00233410" w:rsidRDefault="00BD3247" w:rsidP="00BD3247">
      <w:pPr>
        <w:pStyle w:val="PlainText"/>
        <w:jc w:val="both"/>
        <w:rPr>
          <w:rFonts w:ascii="Times New Roman" w:hAnsi="Times New Roman" w:cs="Times New Roman"/>
          <w:b/>
          <w:sz w:val="24"/>
          <w:szCs w:val="24"/>
        </w:rPr>
      </w:pPr>
      <w:r w:rsidRPr="00233410">
        <w:rPr>
          <w:rFonts w:ascii="Times New Roman" w:hAnsi="Times New Roman" w:cs="Times New Roman"/>
          <w:b/>
          <w:sz w:val="24"/>
          <w:szCs w:val="24"/>
        </w:rPr>
        <w:t>(a) What is meant by coupon stripping in the Treasury market?</w:t>
      </w:r>
    </w:p>
    <w:p w:rsidR="00BD3247" w:rsidRDefault="00BD3247" w:rsidP="00BD3247">
      <w:pPr>
        <w:pStyle w:val="PlainText"/>
        <w:jc w:val="both"/>
        <w:rPr>
          <w:rFonts w:ascii="Times New Roman" w:hAnsi="Times New Roman" w:cs="Times New Roman"/>
          <w:sz w:val="24"/>
          <w:szCs w:val="24"/>
        </w:rPr>
      </w:pPr>
    </w:p>
    <w:p w:rsidR="00BD3247" w:rsidRDefault="00BD3247" w:rsidP="00BD3247">
      <w:pPr>
        <w:jc w:val="both"/>
      </w:pPr>
      <w:r>
        <w:t>Coupon stripping, in general, refers to d</w:t>
      </w:r>
      <w:r w:rsidRPr="00644820">
        <w:t xml:space="preserve">etaching the coupons from a </w:t>
      </w:r>
      <w:hyperlink r:id="rId20" w:tooltip="Bond" w:history="1">
        <w:r w:rsidRPr="00644820">
          <w:rPr>
            <w:rStyle w:val="Hyperlink"/>
          </w:rPr>
          <w:t>bond</w:t>
        </w:r>
      </w:hyperlink>
      <w:r w:rsidRPr="00644820">
        <w:t xml:space="preserve"> and trading the </w:t>
      </w:r>
      <w:hyperlink r:id="rId21" w:tooltip="Principal" w:history="1">
        <w:r w:rsidRPr="00644820">
          <w:rPr>
            <w:rStyle w:val="Hyperlink"/>
          </w:rPr>
          <w:t>principal</w:t>
        </w:r>
      </w:hyperlink>
      <w:r w:rsidRPr="00644820">
        <w:t xml:space="preserve"> repayment and the </w:t>
      </w:r>
      <w:hyperlink r:id="rId22" w:tooltip="Coupon" w:history="1">
        <w:r w:rsidRPr="00644820">
          <w:rPr>
            <w:rStyle w:val="Hyperlink"/>
          </w:rPr>
          <w:t>coupon</w:t>
        </w:r>
      </w:hyperlink>
      <w:r w:rsidRPr="00644820">
        <w:t xml:space="preserve"> amounts separately, thereby creating zero coupon bonds.</w:t>
      </w:r>
      <w:r>
        <w:t xml:space="preserve"> The </w:t>
      </w:r>
      <w:r w:rsidRPr="008D27FC">
        <w:t>Treasury does not issue zero-coupon notes or bonds. However, because of the</w:t>
      </w:r>
      <w:r>
        <w:t xml:space="preserve"> </w:t>
      </w:r>
      <w:r w:rsidRPr="008D27FC">
        <w:t>demand for zero-coupon instruments with no credit risk, the private sector has created</w:t>
      </w:r>
      <w:r>
        <w:t xml:space="preserve"> </w:t>
      </w:r>
      <w:r w:rsidRPr="008D27FC">
        <w:t>such securities. The profit potential for a government dealer who strips a Treasury security</w:t>
      </w:r>
      <w:r>
        <w:t xml:space="preserve"> </w:t>
      </w:r>
      <w:r w:rsidRPr="008D27FC">
        <w:t xml:space="preserve">lies in arbitrage resulting from the mispricing of the security. </w:t>
      </w:r>
      <w:r>
        <w:t>More details are given below.</w:t>
      </w:r>
    </w:p>
    <w:p w:rsidR="00BD3247" w:rsidRPr="008D27FC" w:rsidRDefault="00BD3247" w:rsidP="00BD3247">
      <w:pPr>
        <w:pStyle w:val="PlainText"/>
        <w:jc w:val="both"/>
        <w:rPr>
          <w:rFonts w:ascii="Times New Roman" w:hAnsi="Times New Roman" w:cs="Times New Roman"/>
          <w:sz w:val="24"/>
          <w:szCs w:val="24"/>
        </w:rPr>
      </w:pPr>
    </w:p>
    <w:p w:rsidR="00BD3247" w:rsidRPr="00233410" w:rsidRDefault="00BD3247" w:rsidP="00BD3247">
      <w:pPr>
        <w:pStyle w:val="PlainText"/>
        <w:jc w:val="both"/>
        <w:rPr>
          <w:rFonts w:ascii="Times New Roman" w:hAnsi="Times New Roman" w:cs="Times New Roman"/>
          <w:b/>
          <w:sz w:val="24"/>
          <w:szCs w:val="24"/>
        </w:rPr>
      </w:pPr>
      <w:r w:rsidRPr="00233410">
        <w:rPr>
          <w:rFonts w:ascii="Times New Roman" w:hAnsi="Times New Roman" w:cs="Times New Roman"/>
          <w:b/>
          <w:sz w:val="24"/>
          <w:szCs w:val="24"/>
        </w:rPr>
        <w:t>(b) What is created as a result of coupon stripping in the Treasury market?</w:t>
      </w:r>
    </w:p>
    <w:p w:rsidR="00BD3247" w:rsidRPr="008D27FC" w:rsidRDefault="00BD3247" w:rsidP="00BD3247">
      <w:pPr>
        <w:pStyle w:val="PlainText"/>
        <w:jc w:val="both"/>
        <w:rPr>
          <w:rFonts w:ascii="Times New Roman" w:hAnsi="Times New Roman" w:cs="Times New Roman"/>
          <w:sz w:val="24"/>
          <w:szCs w:val="24"/>
        </w:rPr>
      </w:pPr>
    </w:p>
    <w:p w:rsidR="00BD3247" w:rsidRDefault="00BD3247" w:rsidP="00BD3247">
      <w:pPr>
        <w:pStyle w:val="PlainText"/>
        <w:jc w:val="both"/>
        <w:rPr>
          <w:rFonts w:ascii="Times New Roman" w:hAnsi="Times New Roman" w:cs="Times New Roman"/>
          <w:sz w:val="24"/>
          <w:szCs w:val="24"/>
        </w:rPr>
      </w:pPr>
      <w:r>
        <w:rPr>
          <w:rFonts w:ascii="Times New Roman" w:hAnsi="Times New Roman" w:cs="Times New Roman"/>
          <w:sz w:val="24"/>
          <w:szCs w:val="24"/>
        </w:rPr>
        <w:t xml:space="preserve">As discussed below, </w:t>
      </w:r>
      <w:r w:rsidRPr="008D27FC">
        <w:rPr>
          <w:rFonts w:ascii="Times New Roman" w:hAnsi="Times New Roman" w:cs="Times New Roman"/>
          <w:sz w:val="24"/>
          <w:szCs w:val="24"/>
        </w:rPr>
        <w:t>a zero-coupon Treasury security</w:t>
      </w:r>
      <w:r>
        <w:rPr>
          <w:rFonts w:ascii="Times New Roman" w:hAnsi="Times New Roman" w:cs="Times New Roman"/>
          <w:sz w:val="24"/>
          <w:szCs w:val="24"/>
        </w:rPr>
        <w:t xml:space="preserve"> results from the coupon stripping in the Treasury market.</w:t>
      </w:r>
    </w:p>
    <w:p w:rsidR="00BD3247" w:rsidRDefault="00BD3247" w:rsidP="00BD3247">
      <w:pPr>
        <w:pStyle w:val="PlainText"/>
        <w:jc w:val="both"/>
        <w:rPr>
          <w:rFonts w:ascii="Times New Roman" w:hAnsi="Times New Roman" w:cs="Times New Roman"/>
          <w:sz w:val="24"/>
          <w:szCs w:val="24"/>
        </w:rPr>
      </w:pPr>
    </w:p>
    <w:p w:rsidR="00BD3247" w:rsidRDefault="00BD3247" w:rsidP="00BD3247">
      <w:pPr>
        <w:pStyle w:val="PlainText"/>
        <w:jc w:val="both"/>
        <w:rPr>
          <w:rFonts w:ascii="Times New Roman" w:hAnsi="Times New Roman" w:cs="Times New Roman"/>
          <w:sz w:val="24"/>
          <w:szCs w:val="24"/>
        </w:rPr>
      </w:pPr>
      <w:r w:rsidRPr="008D27FC">
        <w:rPr>
          <w:rFonts w:ascii="Times New Roman" w:hAnsi="Times New Roman" w:cs="Times New Roman"/>
          <w:sz w:val="24"/>
          <w:szCs w:val="24"/>
        </w:rPr>
        <w:t>To illustrate the process</w:t>
      </w:r>
      <w:r>
        <w:rPr>
          <w:rFonts w:ascii="Times New Roman" w:hAnsi="Times New Roman" w:cs="Times New Roman"/>
          <w:sz w:val="24"/>
          <w:szCs w:val="24"/>
        </w:rPr>
        <w:t xml:space="preserve"> of</w:t>
      </w:r>
      <w:r w:rsidRPr="008D27FC">
        <w:rPr>
          <w:rFonts w:ascii="Times New Roman" w:hAnsi="Times New Roman" w:cs="Times New Roman"/>
          <w:sz w:val="24"/>
          <w:szCs w:val="24"/>
        </w:rPr>
        <w:t xml:space="preserve"> coupon stripping</w:t>
      </w:r>
      <w:r>
        <w:rPr>
          <w:rFonts w:ascii="Times New Roman" w:hAnsi="Times New Roman" w:cs="Times New Roman"/>
          <w:sz w:val="24"/>
          <w:szCs w:val="24"/>
        </w:rPr>
        <w:t xml:space="preserve"> and what is created</w:t>
      </w:r>
      <w:r w:rsidRPr="008D27FC">
        <w:rPr>
          <w:rFonts w:ascii="Times New Roman" w:hAnsi="Times New Roman" w:cs="Times New Roman"/>
          <w:sz w:val="24"/>
          <w:szCs w:val="24"/>
        </w:rPr>
        <w:t>, suppose that</w:t>
      </w:r>
      <w:r>
        <w:rPr>
          <w:rFonts w:ascii="Times New Roman" w:hAnsi="Times New Roman" w:cs="Times New Roman"/>
          <w:sz w:val="24"/>
          <w:szCs w:val="24"/>
        </w:rPr>
        <w:t xml:space="preserve"> </w:t>
      </w:r>
      <w:r w:rsidRPr="008D27FC">
        <w:rPr>
          <w:rFonts w:ascii="Times New Roman" w:hAnsi="Times New Roman" w:cs="Times New Roman"/>
          <w:sz w:val="24"/>
          <w:szCs w:val="24"/>
        </w:rPr>
        <w:t>$500 million of a 10-year fixed-principal Treasury note with a coupon rate of 5% is purchased</w:t>
      </w:r>
      <w:r>
        <w:rPr>
          <w:rFonts w:ascii="Times New Roman" w:hAnsi="Times New Roman" w:cs="Times New Roman"/>
          <w:sz w:val="24"/>
          <w:szCs w:val="24"/>
        </w:rPr>
        <w:t xml:space="preserve"> </w:t>
      </w:r>
      <w:r w:rsidRPr="008D27FC">
        <w:rPr>
          <w:rFonts w:ascii="Times New Roman" w:hAnsi="Times New Roman" w:cs="Times New Roman"/>
          <w:sz w:val="24"/>
          <w:szCs w:val="24"/>
        </w:rPr>
        <w:t>by a dealer firm to create zero-coupon Treasury securities. The cash flow from</w:t>
      </w:r>
      <w:r>
        <w:rPr>
          <w:rFonts w:ascii="Times New Roman" w:hAnsi="Times New Roman" w:cs="Times New Roman"/>
          <w:sz w:val="24"/>
          <w:szCs w:val="24"/>
        </w:rPr>
        <w:t xml:space="preserve"> </w:t>
      </w:r>
      <w:r w:rsidRPr="008D27FC">
        <w:rPr>
          <w:rFonts w:ascii="Times New Roman" w:hAnsi="Times New Roman" w:cs="Times New Roman"/>
          <w:sz w:val="24"/>
          <w:szCs w:val="24"/>
        </w:rPr>
        <w:t>this Treasury note is 20 semiannual payments of $12.5 million each ($500 million times</w:t>
      </w:r>
      <w:r>
        <w:rPr>
          <w:rFonts w:ascii="Times New Roman" w:hAnsi="Times New Roman" w:cs="Times New Roman"/>
          <w:sz w:val="24"/>
          <w:szCs w:val="24"/>
        </w:rPr>
        <w:t xml:space="preserve"> </w:t>
      </w:r>
      <w:r w:rsidRPr="008D27FC">
        <w:rPr>
          <w:rFonts w:ascii="Times New Roman" w:hAnsi="Times New Roman" w:cs="Times New Roman"/>
          <w:sz w:val="24"/>
          <w:szCs w:val="24"/>
        </w:rPr>
        <w:t>0.05 divided by 2) and the repayment of principal (also called the corpus) of $500 million</w:t>
      </w:r>
      <w:r>
        <w:rPr>
          <w:rFonts w:ascii="Times New Roman" w:hAnsi="Times New Roman" w:cs="Times New Roman"/>
          <w:sz w:val="24"/>
          <w:szCs w:val="24"/>
        </w:rPr>
        <w:t xml:space="preserve"> </w:t>
      </w:r>
      <w:r w:rsidRPr="008D27FC">
        <w:rPr>
          <w:rFonts w:ascii="Times New Roman" w:hAnsi="Times New Roman" w:cs="Times New Roman"/>
          <w:sz w:val="24"/>
          <w:szCs w:val="24"/>
        </w:rPr>
        <w:t>10 years from now. As there are 11 different payments to be made by the Treasury,</w:t>
      </w:r>
      <w:r>
        <w:rPr>
          <w:rFonts w:ascii="Times New Roman" w:hAnsi="Times New Roman" w:cs="Times New Roman"/>
          <w:sz w:val="24"/>
          <w:szCs w:val="24"/>
        </w:rPr>
        <w:t xml:space="preserve"> </w:t>
      </w:r>
      <w:r w:rsidRPr="008D27FC">
        <w:rPr>
          <w:rFonts w:ascii="Times New Roman" w:hAnsi="Times New Roman" w:cs="Times New Roman"/>
          <w:sz w:val="24"/>
          <w:szCs w:val="24"/>
        </w:rPr>
        <w:t>a security representing a single payment claim on each payment is issued, which is</w:t>
      </w:r>
      <w:r>
        <w:rPr>
          <w:rFonts w:ascii="Times New Roman" w:hAnsi="Times New Roman" w:cs="Times New Roman"/>
          <w:sz w:val="24"/>
          <w:szCs w:val="24"/>
        </w:rPr>
        <w:t xml:space="preserve"> </w:t>
      </w:r>
      <w:r w:rsidRPr="008D27FC">
        <w:rPr>
          <w:rFonts w:ascii="Times New Roman" w:hAnsi="Times New Roman" w:cs="Times New Roman"/>
          <w:sz w:val="24"/>
          <w:szCs w:val="24"/>
        </w:rPr>
        <w:t xml:space="preserve">effectively a zero-coupon Treasury security. </w:t>
      </w:r>
      <w:proofErr w:type="gramStart"/>
      <w:r w:rsidRPr="008D27FC">
        <w:rPr>
          <w:rFonts w:ascii="Times New Roman" w:hAnsi="Times New Roman" w:cs="Times New Roman"/>
          <w:sz w:val="24"/>
          <w:szCs w:val="24"/>
        </w:rPr>
        <w:t>The amount of the maturity value for a</w:t>
      </w:r>
      <w:r>
        <w:rPr>
          <w:rFonts w:ascii="Times New Roman" w:hAnsi="Times New Roman" w:cs="Times New Roman"/>
          <w:sz w:val="24"/>
          <w:szCs w:val="24"/>
        </w:rPr>
        <w:t xml:space="preserve"> </w:t>
      </w:r>
      <w:r w:rsidRPr="008D27FC">
        <w:rPr>
          <w:rFonts w:ascii="Times New Roman" w:hAnsi="Times New Roman" w:cs="Times New Roman"/>
          <w:sz w:val="24"/>
          <w:szCs w:val="24"/>
        </w:rPr>
        <w:t>security backed by a particular payment, whether coupon or corpus, depends on the</w:t>
      </w:r>
      <w:r>
        <w:rPr>
          <w:rFonts w:ascii="Times New Roman" w:hAnsi="Times New Roman" w:cs="Times New Roman"/>
          <w:sz w:val="24"/>
          <w:szCs w:val="24"/>
        </w:rPr>
        <w:t xml:space="preserve"> </w:t>
      </w:r>
      <w:r w:rsidRPr="008D27FC">
        <w:rPr>
          <w:rFonts w:ascii="Times New Roman" w:hAnsi="Times New Roman" w:cs="Times New Roman"/>
          <w:sz w:val="24"/>
          <w:szCs w:val="24"/>
        </w:rPr>
        <w:t>amount of the payment to be made by the Treasury on the underlying Treasury note.</w:t>
      </w:r>
      <w:proofErr w:type="gramEnd"/>
      <w:r w:rsidRPr="008D27FC">
        <w:rPr>
          <w:rFonts w:ascii="Times New Roman" w:hAnsi="Times New Roman" w:cs="Times New Roman"/>
          <w:sz w:val="24"/>
          <w:szCs w:val="24"/>
        </w:rPr>
        <w:t xml:space="preserve"> In</w:t>
      </w:r>
      <w:r>
        <w:rPr>
          <w:rFonts w:ascii="Times New Roman" w:hAnsi="Times New Roman" w:cs="Times New Roman"/>
          <w:sz w:val="24"/>
          <w:szCs w:val="24"/>
        </w:rPr>
        <w:t xml:space="preserve"> </w:t>
      </w:r>
      <w:r w:rsidRPr="008D27FC">
        <w:rPr>
          <w:rFonts w:ascii="Times New Roman" w:hAnsi="Times New Roman" w:cs="Times New Roman"/>
          <w:sz w:val="24"/>
          <w:szCs w:val="24"/>
        </w:rPr>
        <w:t>our example, 20 zero-coupon Treasury securities each have a maturity value of $12.5</w:t>
      </w:r>
      <w:r>
        <w:rPr>
          <w:rFonts w:ascii="Times New Roman" w:hAnsi="Times New Roman" w:cs="Times New Roman"/>
          <w:sz w:val="24"/>
          <w:szCs w:val="24"/>
        </w:rPr>
        <w:t xml:space="preserve"> </w:t>
      </w:r>
      <w:r w:rsidRPr="008D27FC">
        <w:rPr>
          <w:rFonts w:ascii="Times New Roman" w:hAnsi="Times New Roman" w:cs="Times New Roman"/>
          <w:sz w:val="24"/>
          <w:szCs w:val="24"/>
        </w:rPr>
        <w:t>million, and one zero-coupon Treasury security, backed by the corpus, has a maturity</w:t>
      </w:r>
      <w:r>
        <w:rPr>
          <w:rFonts w:ascii="Times New Roman" w:hAnsi="Times New Roman" w:cs="Times New Roman"/>
          <w:sz w:val="24"/>
          <w:szCs w:val="24"/>
        </w:rPr>
        <w:t xml:space="preserve"> </w:t>
      </w:r>
      <w:r w:rsidRPr="008D27FC">
        <w:rPr>
          <w:rFonts w:ascii="Times New Roman" w:hAnsi="Times New Roman" w:cs="Times New Roman"/>
          <w:sz w:val="24"/>
          <w:szCs w:val="24"/>
        </w:rPr>
        <w:t>value of $500 million. The maturity dates for the zero-coupon Treasury securities coincide</w:t>
      </w:r>
      <w:r>
        <w:rPr>
          <w:rFonts w:ascii="Times New Roman" w:hAnsi="Times New Roman" w:cs="Times New Roman"/>
          <w:sz w:val="24"/>
          <w:szCs w:val="24"/>
        </w:rPr>
        <w:t xml:space="preserve"> </w:t>
      </w:r>
      <w:r w:rsidRPr="008D27FC">
        <w:rPr>
          <w:rFonts w:ascii="Times New Roman" w:hAnsi="Times New Roman" w:cs="Times New Roman"/>
          <w:sz w:val="24"/>
          <w:szCs w:val="24"/>
        </w:rPr>
        <w:t>with the corresponding</w:t>
      </w:r>
      <w:r>
        <w:rPr>
          <w:rFonts w:ascii="Times New Roman" w:hAnsi="Times New Roman" w:cs="Times New Roman"/>
          <w:sz w:val="24"/>
          <w:szCs w:val="24"/>
        </w:rPr>
        <w:t xml:space="preserve"> payment dates by the Treasury.</w:t>
      </w:r>
    </w:p>
    <w:p w:rsidR="00BD3247" w:rsidRDefault="00BD3247" w:rsidP="00BD3247">
      <w:pPr>
        <w:pStyle w:val="PlainText"/>
        <w:jc w:val="both"/>
        <w:rPr>
          <w:rFonts w:ascii="Times New Roman" w:hAnsi="Times New Roman" w:cs="Times New Roman"/>
          <w:sz w:val="24"/>
          <w:szCs w:val="24"/>
        </w:rPr>
      </w:pPr>
    </w:p>
    <w:p w:rsidR="00BD3247" w:rsidRPr="00233410" w:rsidRDefault="00BD3247" w:rsidP="00BD3247">
      <w:pPr>
        <w:pStyle w:val="PlainText"/>
        <w:jc w:val="both"/>
        <w:rPr>
          <w:rFonts w:ascii="Times New Roman" w:hAnsi="Times New Roman" w:cs="Times New Roman"/>
          <w:b/>
          <w:sz w:val="24"/>
          <w:szCs w:val="24"/>
        </w:rPr>
      </w:pPr>
      <w:r w:rsidRPr="00233410">
        <w:rPr>
          <w:rFonts w:ascii="Times New Roman" w:hAnsi="Times New Roman" w:cs="Times New Roman"/>
          <w:b/>
          <w:sz w:val="24"/>
          <w:szCs w:val="24"/>
        </w:rPr>
        <w:t>13. Why is a stripped Treasury security identified by whether it is created from the coupon or the principal?</w:t>
      </w:r>
    </w:p>
    <w:p w:rsidR="00BD3247" w:rsidRDefault="00BD3247" w:rsidP="00BD3247">
      <w:pPr>
        <w:pStyle w:val="PlainText"/>
        <w:jc w:val="both"/>
        <w:rPr>
          <w:rFonts w:ascii="Times New Roman" w:hAnsi="Times New Roman" w:cs="Times New Roman"/>
          <w:sz w:val="24"/>
          <w:szCs w:val="24"/>
        </w:rPr>
      </w:pPr>
    </w:p>
    <w:p w:rsidR="00BD3247" w:rsidRDefault="00BD3247" w:rsidP="00BD3247">
      <w:pPr>
        <w:jc w:val="both"/>
        <w:rPr>
          <w:rFonts w:cs="TimesTen-Roman"/>
          <w:color w:val="000000"/>
        </w:rPr>
      </w:pPr>
      <w:r w:rsidRPr="00DB2B3C">
        <w:rPr>
          <w:rFonts w:cs="TimesTen-Roman"/>
          <w:color w:val="000000"/>
        </w:rPr>
        <w:t xml:space="preserve">On dealer quote sheets and vendor screens STRIPS are identified by whether the cash flow is created from the coupon (denoted </w:t>
      </w:r>
      <w:r w:rsidRPr="00DB2B3C">
        <w:rPr>
          <w:rFonts w:cs="TimesTen-Italic"/>
          <w:i/>
          <w:iCs/>
          <w:color w:val="000000"/>
        </w:rPr>
        <w:t>ci</w:t>
      </w:r>
      <w:r w:rsidRPr="00DB2B3C">
        <w:rPr>
          <w:rFonts w:cs="TimesTen-Roman"/>
          <w:color w:val="000000"/>
        </w:rPr>
        <w:t xml:space="preserve">), principal from a Treasury bond (denoted </w:t>
      </w:r>
      <w:r w:rsidRPr="00DB2B3C">
        <w:rPr>
          <w:rFonts w:cs="TimesTen-Italic"/>
          <w:i/>
          <w:iCs/>
          <w:color w:val="000000"/>
        </w:rPr>
        <w:t>bp</w:t>
      </w:r>
      <w:r w:rsidRPr="00DB2B3C">
        <w:rPr>
          <w:rFonts w:cs="TimesTen-Roman"/>
          <w:color w:val="000000"/>
        </w:rPr>
        <w:t xml:space="preserve">), or principal from a Treasury note (denoted </w:t>
      </w:r>
      <w:r w:rsidRPr="00DB2B3C">
        <w:rPr>
          <w:rFonts w:cs="TimesTen-Italic"/>
          <w:i/>
          <w:iCs/>
          <w:color w:val="000000"/>
        </w:rPr>
        <w:t>np</w:t>
      </w:r>
      <w:r w:rsidRPr="00DB2B3C">
        <w:rPr>
          <w:rFonts w:cs="TimesTen-Roman"/>
          <w:color w:val="000000"/>
        </w:rPr>
        <w:t xml:space="preserve">). Strips created from the coupon are </w:t>
      </w:r>
      <w:r w:rsidRPr="00C445BE">
        <w:rPr>
          <w:rFonts w:cs="TimesTen-Roman"/>
          <w:color w:val="000000"/>
        </w:rPr>
        <w:t xml:space="preserve">called </w:t>
      </w:r>
      <w:r w:rsidRPr="00C445BE">
        <w:rPr>
          <w:rFonts w:cs="TimesTen-Bold"/>
          <w:bCs/>
          <w:color w:val="000000"/>
        </w:rPr>
        <w:t xml:space="preserve">coupon strips </w:t>
      </w:r>
      <w:r w:rsidRPr="00C445BE">
        <w:rPr>
          <w:rFonts w:cs="TimesTen-Roman"/>
          <w:color w:val="000000"/>
        </w:rPr>
        <w:t xml:space="preserve">and strips created from the principal are called </w:t>
      </w:r>
      <w:r w:rsidRPr="00C445BE">
        <w:rPr>
          <w:rFonts w:cs="TimesTen-Bold"/>
          <w:bCs/>
          <w:color w:val="000000"/>
        </w:rPr>
        <w:t>principal strips</w:t>
      </w:r>
      <w:r w:rsidRPr="00C445BE">
        <w:rPr>
          <w:rFonts w:cs="TimesTen-Roman"/>
          <w:color w:val="000000"/>
        </w:rPr>
        <w:t>.</w:t>
      </w:r>
      <w:r w:rsidRPr="00DB2B3C">
        <w:rPr>
          <w:rFonts w:cs="TimesTen-Roman"/>
          <w:color w:val="000000"/>
        </w:rPr>
        <w:t xml:space="preserve"> The reason why a distinction is made between coupon strips and principal strips has to do with the tax </w:t>
      </w:r>
      <w:r>
        <w:rPr>
          <w:rFonts w:cs="TimesTen-Roman"/>
          <w:color w:val="000000"/>
        </w:rPr>
        <w:t xml:space="preserve">treatment by non-U.S. entities where </w:t>
      </w:r>
      <w:r w:rsidRPr="00DB2B3C">
        <w:rPr>
          <w:rFonts w:cs="TimesTen-Roman"/>
          <w:color w:val="000000"/>
        </w:rPr>
        <w:t xml:space="preserve">some foreign buyers have a preference for principal strips. This preference is due to the </w:t>
      </w:r>
      <w:r w:rsidRPr="00DB2B3C">
        <w:rPr>
          <w:rFonts w:cs="TimesTen-Roman"/>
          <w:color w:val="000000"/>
        </w:rPr>
        <w:lastRenderedPageBreak/>
        <w:t>tax treatment of the interest in their home country. The tax laws of some countries treat the interest as a capital gain, which receives a preferential tax treatment (i.e., lower tax rate) compared with ordinary interest income if the stripped security was created from the principal.</w:t>
      </w:r>
    </w:p>
    <w:p w:rsidR="00BD3247" w:rsidRPr="008D27FC" w:rsidRDefault="00BD3247" w:rsidP="00BD3247">
      <w:pPr>
        <w:pStyle w:val="PlainText"/>
        <w:jc w:val="both"/>
        <w:rPr>
          <w:rFonts w:ascii="Times New Roman" w:hAnsi="Times New Roman" w:cs="Times New Roman"/>
          <w:sz w:val="24"/>
          <w:szCs w:val="24"/>
        </w:rPr>
      </w:pPr>
    </w:p>
    <w:p w:rsidR="00BD3247" w:rsidRPr="002B4FB4" w:rsidRDefault="00BD3247" w:rsidP="00BD3247">
      <w:pPr>
        <w:jc w:val="both"/>
        <w:rPr>
          <w:rFonts w:cs="TimesTen-Roman"/>
          <w:b/>
          <w:color w:val="000000"/>
        </w:rPr>
      </w:pPr>
      <w:r w:rsidRPr="002B4FB4">
        <w:rPr>
          <w:rFonts w:cs="TimesTen-Roman"/>
          <w:b/>
          <w:color w:val="000000"/>
        </w:rPr>
        <w:t>1</w:t>
      </w:r>
      <w:r>
        <w:rPr>
          <w:rFonts w:cs="TimesTen-Roman"/>
          <w:b/>
          <w:color w:val="000000"/>
        </w:rPr>
        <w:t>4</w:t>
      </w:r>
      <w:r w:rsidRPr="002B4FB4">
        <w:rPr>
          <w:rFonts w:cs="TimesTen-Roman"/>
          <w:b/>
          <w:color w:val="000000"/>
        </w:rPr>
        <w:t>. What is the federal income tax treatment of accrued interest income on stripped Treasury securities?</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Interest income from Treasury securities is subject to federal income taxes but is exempt from state and local income taxes.</w:t>
      </w:r>
      <w:r w:rsidRPr="00B02108">
        <w:rPr>
          <w:rFonts w:cs="TimesTen-Roman"/>
          <w:color w:val="000000"/>
        </w:rPr>
        <w:t xml:space="preserve"> </w:t>
      </w:r>
      <w:r w:rsidRPr="00DB2B3C">
        <w:rPr>
          <w:rFonts w:cs="TimesTen-Roman"/>
          <w:color w:val="000000"/>
        </w:rPr>
        <w:t xml:space="preserve">A disadvantage of a taxable entity investing in stripped Treasury securities is that accrued interest is taxed each year even though interest is not paid. Thus these instruments are negative cash flow instruments until the maturity date. </w:t>
      </w:r>
      <w:r>
        <w:rPr>
          <w:rFonts w:cs="TimesTen-Roman"/>
          <w:color w:val="000000"/>
        </w:rPr>
        <w:t>In brief, t</w:t>
      </w:r>
      <w:r w:rsidRPr="00DB2B3C">
        <w:rPr>
          <w:rFonts w:cs="TimesTen-Roman"/>
          <w:color w:val="000000"/>
        </w:rPr>
        <w:t>hey have negative cash flow because tax payments on interest earned but not received in cash must be made.</w:t>
      </w:r>
    </w:p>
    <w:p w:rsidR="00BD3247" w:rsidRPr="00DB2B3C" w:rsidRDefault="00BD3247" w:rsidP="00BD3247">
      <w:pPr>
        <w:jc w:val="both"/>
        <w:rPr>
          <w:rFonts w:cs="TimesTen-Roman"/>
          <w:color w:val="000000"/>
        </w:rPr>
      </w:pPr>
    </w:p>
    <w:p w:rsidR="00BD3247" w:rsidRPr="002B4FB4" w:rsidRDefault="00BD3247" w:rsidP="00BD3247">
      <w:pPr>
        <w:jc w:val="both"/>
        <w:rPr>
          <w:rFonts w:cs="TimesTen-Roman"/>
          <w:b/>
          <w:color w:val="000000"/>
        </w:rPr>
      </w:pPr>
      <w:r w:rsidRPr="002B4FB4">
        <w:rPr>
          <w:rFonts w:cs="TimesTen-Roman"/>
          <w:b/>
          <w:color w:val="000000"/>
        </w:rPr>
        <w:t>1</w:t>
      </w:r>
      <w:r>
        <w:rPr>
          <w:rFonts w:cs="TimesTen-Roman"/>
          <w:b/>
          <w:color w:val="000000"/>
        </w:rPr>
        <w:t>5</w:t>
      </w:r>
      <w:r w:rsidRPr="002B4FB4">
        <w:rPr>
          <w:rFonts w:cs="TimesTen-Roman"/>
          <w:b/>
          <w:color w:val="000000"/>
        </w:rPr>
        <w:t xml:space="preserve">. What is a </w:t>
      </w:r>
      <w:r>
        <w:rPr>
          <w:rFonts w:cs="TimesTen-Roman"/>
          <w:b/>
          <w:color w:val="000000"/>
        </w:rPr>
        <w:t>government-sponsored enterprise</w:t>
      </w:r>
      <w:r w:rsidRPr="002B4FB4">
        <w:rPr>
          <w:rFonts w:cs="TimesTen-Roman"/>
          <w:b/>
          <w:color w:val="000000"/>
        </w:rPr>
        <w:t>?</w:t>
      </w:r>
    </w:p>
    <w:p w:rsidR="00BD3247" w:rsidRPr="0029129D" w:rsidRDefault="00BD3247" w:rsidP="00BD3247">
      <w:pPr>
        <w:jc w:val="both"/>
        <w:rPr>
          <w:color w:val="000000"/>
        </w:rPr>
      </w:pPr>
    </w:p>
    <w:p w:rsidR="00BD3247" w:rsidRPr="0029129D" w:rsidRDefault="00BD3247" w:rsidP="00BD3247">
      <w:pPr>
        <w:jc w:val="both"/>
        <w:rPr>
          <w:color w:val="000000"/>
        </w:rPr>
      </w:pPr>
      <w:r>
        <w:t xml:space="preserve">A </w:t>
      </w:r>
      <w:r w:rsidRPr="0029129D">
        <w:rPr>
          <w:b/>
          <w:bCs/>
        </w:rPr>
        <w:t xml:space="preserve">government-sponsored enterprise </w:t>
      </w:r>
      <w:r>
        <w:t xml:space="preserve">(GSE) is a one of </w:t>
      </w:r>
      <w:r w:rsidRPr="0029129D">
        <w:t>several types of government-chartered entities.</w:t>
      </w:r>
      <w:r>
        <w:t xml:space="preserve"> </w:t>
      </w:r>
      <w:r w:rsidRPr="0029129D">
        <w:t>GSEs are divided into two types. The first is a</w:t>
      </w:r>
      <w:r>
        <w:t xml:space="preserve"> </w:t>
      </w:r>
      <w:r w:rsidRPr="0029129D">
        <w:t>publicly owned shareholder corporation. There are three such GSEs: the Federal National</w:t>
      </w:r>
      <w:r>
        <w:t xml:space="preserve"> </w:t>
      </w:r>
      <w:r w:rsidRPr="0029129D">
        <w:t>Mortgage Association (“Fannie Mae”), the Federal Home Loan Mortgage Corporation</w:t>
      </w:r>
      <w:r>
        <w:t xml:space="preserve"> </w:t>
      </w:r>
      <w:r w:rsidRPr="0029129D">
        <w:t>(“Freddie Mac”), and the Federal Agricultural Mortgage Corporation (“Farmer Mac”). The</w:t>
      </w:r>
      <w:r>
        <w:t xml:space="preserve"> </w:t>
      </w:r>
      <w:r w:rsidRPr="0029129D">
        <w:t>other type of GSE is a funding entity of a federally chartered bank lending system. These</w:t>
      </w:r>
      <w:r>
        <w:t xml:space="preserve"> </w:t>
      </w:r>
      <w:r w:rsidRPr="0029129D">
        <w:t>GSEs include the Federal Home Loan Banks and the Federal Farm Credit Banks.</w:t>
      </w:r>
      <w:r>
        <w:t xml:space="preserve"> </w:t>
      </w:r>
      <w:r w:rsidRPr="0029129D">
        <w:t>The GSEs issue two types of securities: debentures and mortgage-backed securities.</w:t>
      </w:r>
      <w:r>
        <w:t xml:space="preserve"> </w:t>
      </w:r>
      <w:proofErr w:type="gramStart"/>
      <w:r w:rsidRPr="0029129D">
        <w:t>Because of credit risk and liquidity, GSEs trade in the market at a yield premium to (i.e.,</w:t>
      </w:r>
      <w:r>
        <w:t xml:space="preserve"> </w:t>
      </w:r>
      <w:r w:rsidRPr="0029129D">
        <w:t>yield greater than) comparable-maturity Treasury securities.</w:t>
      </w:r>
      <w:proofErr w:type="gramEnd"/>
    </w:p>
    <w:p w:rsidR="00BD3247" w:rsidRPr="00002D6B" w:rsidRDefault="00BD3247" w:rsidP="00BD3247">
      <w:pPr>
        <w:autoSpaceDE w:val="0"/>
        <w:autoSpaceDN w:val="0"/>
        <w:adjustRightInd w:val="0"/>
        <w:jc w:val="both"/>
      </w:pPr>
    </w:p>
    <w:p w:rsidR="00BD3247" w:rsidRPr="00002D6B" w:rsidRDefault="00BD3247" w:rsidP="00BD3247">
      <w:pPr>
        <w:autoSpaceDE w:val="0"/>
        <w:autoSpaceDN w:val="0"/>
        <w:adjustRightInd w:val="0"/>
        <w:jc w:val="both"/>
        <w:rPr>
          <w:b/>
        </w:rPr>
      </w:pPr>
      <w:r w:rsidRPr="00002D6B">
        <w:rPr>
          <w:b/>
        </w:rPr>
        <w:t>16. Explain why you agree or disagree with the following statement: “The debt of government</w:t>
      </w:r>
      <w:r>
        <w:rPr>
          <w:b/>
        </w:rPr>
        <w:t>-</w:t>
      </w:r>
      <w:r w:rsidRPr="00002D6B">
        <w:rPr>
          <w:b/>
        </w:rPr>
        <w:t>owned corporations is guaranteed by the full faith and credit of the U.S. government, but that is not the case for the debt of government-sponsored enterprises.”</w:t>
      </w:r>
    </w:p>
    <w:p w:rsidR="00BD3247" w:rsidRPr="00A237EE" w:rsidRDefault="00BD3247" w:rsidP="00BD3247">
      <w:pPr>
        <w:autoSpaceDE w:val="0"/>
        <w:autoSpaceDN w:val="0"/>
        <w:adjustRightInd w:val="0"/>
        <w:jc w:val="both"/>
      </w:pPr>
    </w:p>
    <w:p w:rsidR="00BD3247" w:rsidRDefault="00BD3247" w:rsidP="00BD3247">
      <w:pPr>
        <w:jc w:val="both"/>
      </w:pPr>
      <w:r>
        <w:t xml:space="preserve">One would not agree with this statement because both government-owned corporations and also government-sponsored enterprises </w:t>
      </w:r>
      <w:r w:rsidRPr="00966702">
        <w:rPr>
          <w:i/>
        </w:rPr>
        <w:t>are not backed</w:t>
      </w:r>
      <w:r>
        <w:t xml:space="preserve"> by the full faith and credit of the U.S. government.</w:t>
      </w:r>
    </w:p>
    <w:p w:rsidR="00BD3247" w:rsidRDefault="00BD3247" w:rsidP="00BD3247">
      <w:pPr>
        <w:jc w:val="both"/>
      </w:pPr>
    </w:p>
    <w:p w:rsidR="00BD3247" w:rsidRDefault="00BD3247" w:rsidP="00BD3247">
      <w:pPr>
        <w:jc w:val="both"/>
      </w:pPr>
      <w:r>
        <w:t>A</w:t>
      </w:r>
      <w:r w:rsidRPr="00A237EE">
        <w:t xml:space="preserve"> </w:t>
      </w:r>
      <w:r w:rsidRPr="00A237EE">
        <w:rPr>
          <w:b/>
          <w:bCs/>
        </w:rPr>
        <w:t>government</w:t>
      </w:r>
      <w:r>
        <w:rPr>
          <w:b/>
          <w:bCs/>
        </w:rPr>
        <w:t>-</w:t>
      </w:r>
      <w:r w:rsidRPr="00A237EE">
        <w:rPr>
          <w:b/>
          <w:bCs/>
        </w:rPr>
        <w:t>owned</w:t>
      </w:r>
      <w:r>
        <w:rPr>
          <w:b/>
          <w:bCs/>
        </w:rPr>
        <w:t xml:space="preserve"> </w:t>
      </w:r>
      <w:r w:rsidRPr="00A237EE">
        <w:rPr>
          <w:b/>
          <w:bCs/>
        </w:rPr>
        <w:t>corporation</w:t>
      </w:r>
      <w:r>
        <w:t xml:space="preserve"> (GOC) is one of </w:t>
      </w:r>
      <w:r w:rsidRPr="00A237EE">
        <w:t xml:space="preserve">several types of government-chartered entities. Two examples </w:t>
      </w:r>
      <w:r>
        <w:t xml:space="preserve">of a government-owned corporation </w:t>
      </w:r>
      <w:r w:rsidRPr="00A237EE">
        <w:t xml:space="preserve">are the Tennessee Valley Authority (TVA) </w:t>
      </w:r>
      <w:r w:rsidRPr="002C64A9">
        <w:t xml:space="preserve">and the U.S. Postal Service. However, the only government-owned corporation that is a frequent issuer of debt in the market is the TVA. TVA debt obligations </w:t>
      </w:r>
      <w:r w:rsidRPr="002C64A9">
        <w:rPr>
          <w:i/>
        </w:rPr>
        <w:t>are not guaranteed</w:t>
      </w:r>
      <w:r w:rsidRPr="002C64A9">
        <w:t xml:space="preserve"> by the U.S. government. However, the securities are rated triple A by Moody’s and Standard and Poor’s. The rating is based on the TVA’s status as a wholly owned corporate agency of the U.S. government and the view of the rating agencies of the TVA’s financial strengths.</w:t>
      </w:r>
    </w:p>
    <w:p w:rsidR="00BD3247" w:rsidRDefault="00BD3247" w:rsidP="00BD3247">
      <w:pPr>
        <w:jc w:val="both"/>
      </w:pPr>
    </w:p>
    <w:p w:rsidR="00BD3247" w:rsidRDefault="00BD3247" w:rsidP="00BD3247">
      <w:pPr>
        <w:jc w:val="both"/>
      </w:pPr>
      <w:r w:rsidRPr="002C64A9">
        <w:t xml:space="preserve">Another type of government-chartered entity is a </w:t>
      </w:r>
      <w:r w:rsidRPr="002C64A9">
        <w:rPr>
          <w:b/>
          <w:bCs/>
        </w:rPr>
        <w:t xml:space="preserve">government-sponsored enterprise </w:t>
      </w:r>
      <w:r w:rsidRPr="002C64A9">
        <w:t>(GSE)</w:t>
      </w:r>
      <w:r>
        <w:t xml:space="preserve">. Like GOCs, GSEs are </w:t>
      </w:r>
      <w:r>
        <w:rPr>
          <w:i/>
        </w:rPr>
        <w:t xml:space="preserve">not backed </w:t>
      </w:r>
      <w:r>
        <w:t>by the U.S. government</w:t>
      </w:r>
      <w:r w:rsidRPr="002C64A9">
        <w:t xml:space="preserve">. GSEs are divided into two </w:t>
      </w:r>
      <w:r>
        <w:t>types</w:t>
      </w:r>
      <w:r w:rsidRPr="002C64A9">
        <w:t>. The first is a publicly owned shareholder corporation</w:t>
      </w:r>
      <w:r w:rsidRPr="00A237EE">
        <w:t>. There are three such GSEs: the Federal National</w:t>
      </w:r>
      <w:r>
        <w:t xml:space="preserve"> </w:t>
      </w:r>
      <w:r w:rsidRPr="00A237EE">
        <w:t>Mortgage Association (“Fannie Mae”), the Federal Home Loan Mortgage Corporation</w:t>
      </w:r>
      <w:r>
        <w:t xml:space="preserve"> </w:t>
      </w:r>
      <w:r w:rsidRPr="00A237EE">
        <w:lastRenderedPageBreak/>
        <w:t>(“Freddie Mac”), and the Federal Agricultural Mortgage Corporation (“Farmer Mac”). The</w:t>
      </w:r>
      <w:r>
        <w:t xml:space="preserve"> </w:t>
      </w:r>
      <w:r w:rsidRPr="00A237EE">
        <w:t>other type of GSE is a funding entity of a federally chartered bank lending system. These</w:t>
      </w:r>
      <w:r>
        <w:t xml:space="preserve"> </w:t>
      </w:r>
      <w:r w:rsidRPr="00A237EE">
        <w:t>GSEs include the Federal Home Loan Banks and the Federal Farm Credit Banks.</w:t>
      </w:r>
    </w:p>
    <w:p w:rsidR="00BD3247" w:rsidRPr="00DB2B3C" w:rsidRDefault="00BD3247" w:rsidP="00BD3247">
      <w:pPr>
        <w:jc w:val="both"/>
        <w:rPr>
          <w:rFonts w:cs="TimesTen-Roman"/>
          <w:color w:val="000000"/>
        </w:rPr>
      </w:pPr>
    </w:p>
    <w:p w:rsidR="00BD3247" w:rsidRPr="002B4FB4" w:rsidRDefault="00BD3247" w:rsidP="00BD3247">
      <w:pPr>
        <w:jc w:val="both"/>
        <w:rPr>
          <w:rFonts w:cs="TimesTen-Roman"/>
          <w:b/>
          <w:color w:val="000000"/>
        </w:rPr>
      </w:pPr>
      <w:r w:rsidRPr="002B4FB4">
        <w:rPr>
          <w:rFonts w:cs="TimesTen-Roman"/>
          <w:b/>
          <w:color w:val="000000"/>
        </w:rPr>
        <w:t>1</w:t>
      </w:r>
      <w:r>
        <w:rPr>
          <w:rFonts w:cs="TimesTen-Roman"/>
          <w:b/>
          <w:color w:val="000000"/>
        </w:rPr>
        <w:t>7</w:t>
      </w:r>
      <w:r w:rsidRPr="002B4FB4">
        <w:rPr>
          <w:rFonts w:cs="TimesTen-Roman"/>
          <w:b/>
          <w:color w:val="000000"/>
        </w:rPr>
        <w:t>. What are the major securities issued by Fannie Mae and Freddie Mac?</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sidRPr="00DB2B3C">
        <w:rPr>
          <w:rFonts w:cs="TimesTen-Roman"/>
          <w:color w:val="000000"/>
        </w:rPr>
        <w:t xml:space="preserve">In the 1930s, Congress created a federally related institution, the Federal National Mortgage Association, popularly known as “Fannie Mae,” which was charged with the responsibility to create a liquid secondary market for mortgages. Fannie Mae was to accomplish this objective by buying </w:t>
      </w:r>
      <w:r>
        <w:rPr>
          <w:rFonts w:cs="TimesTen-Roman"/>
          <w:color w:val="000000"/>
        </w:rPr>
        <w:t>and selling mortgages.</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sidRPr="00955D8F">
        <w:rPr>
          <w:rFonts w:cs="TimesTen-Roman"/>
          <w:color w:val="000000"/>
        </w:rPr>
        <w:t xml:space="preserve">Fannie Mae issues </w:t>
      </w:r>
      <w:r w:rsidRPr="00955D8F">
        <w:rPr>
          <w:rFonts w:cs="TimesTen-Bold"/>
          <w:bCs/>
          <w:color w:val="000000"/>
        </w:rPr>
        <w:t>Benchmark Bills</w:t>
      </w:r>
      <w:r w:rsidRPr="00955D8F">
        <w:rPr>
          <w:rFonts w:cs="TimesTen-Roman"/>
          <w:color w:val="000000"/>
        </w:rPr>
        <w:t xml:space="preserve">, </w:t>
      </w:r>
      <w:r w:rsidRPr="00955D8F">
        <w:rPr>
          <w:rFonts w:cs="TimesTen-Bold"/>
          <w:bCs/>
          <w:color w:val="000000"/>
        </w:rPr>
        <w:t>Benchmark Notes</w:t>
      </w:r>
      <w:r w:rsidRPr="00955D8F">
        <w:rPr>
          <w:rFonts w:cs="TimesTen-Roman"/>
          <w:color w:val="000000"/>
        </w:rPr>
        <w:t xml:space="preserve">, </w:t>
      </w:r>
      <w:r w:rsidRPr="00955D8F">
        <w:rPr>
          <w:rFonts w:cs="TimesTen-Bold"/>
          <w:bCs/>
          <w:color w:val="000000"/>
        </w:rPr>
        <w:t>Benchmark Bonds</w:t>
      </w:r>
      <w:r w:rsidRPr="00955D8F">
        <w:rPr>
          <w:rFonts w:cs="TimesTen-Roman"/>
          <w:color w:val="000000"/>
        </w:rPr>
        <w:t xml:space="preserve">, </w:t>
      </w:r>
      <w:r w:rsidRPr="00955D8F">
        <w:rPr>
          <w:rFonts w:cs="TimesTen-Bold"/>
          <w:bCs/>
          <w:color w:val="000000"/>
        </w:rPr>
        <w:t>Callable Benchmark Notes</w:t>
      </w:r>
      <w:r w:rsidRPr="00955D8F">
        <w:rPr>
          <w:rFonts w:cs="TimesTen-Roman"/>
          <w:color w:val="000000"/>
        </w:rPr>
        <w:t xml:space="preserve">, </w:t>
      </w:r>
      <w:r w:rsidRPr="00955D8F">
        <w:rPr>
          <w:rFonts w:cs="TimesTen-Bold"/>
          <w:bCs/>
          <w:color w:val="000000"/>
        </w:rPr>
        <w:t>Subordinated Benchmark Notes</w:t>
      </w:r>
      <w:r w:rsidRPr="00955D8F">
        <w:rPr>
          <w:rFonts w:cs="TimesTen-Roman"/>
          <w:color w:val="000000"/>
        </w:rPr>
        <w:t xml:space="preserve">, </w:t>
      </w:r>
      <w:r w:rsidRPr="00955D8F">
        <w:rPr>
          <w:rFonts w:cs="TimesTen-Bold"/>
          <w:bCs/>
          <w:color w:val="000000"/>
        </w:rPr>
        <w:t>Investment Notes</w:t>
      </w:r>
      <w:r w:rsidRPr="00955D8F">
        <w:rPr>
          <w:rFonts w:cs="TimesTen-Roman"/>
          <w:color w:val="000000"/>
        </w:rPr>
        <w:t>, callable</w:t>
      </w:r>
      <w:r w:rsidRPr="00DB2B3C">
        <w:rPr>
          <w:rFonts w:cs="TimesTen-Roman"/>
          <w:color w:val="000000"/>
        </w:rPr>
        <w:t xml:space="preserve"> securities, and structured notes. Benchmark Notes and Benchmark Bonds are noncallable </w:t>
      </w:r>
      <w:r w:rsidRPr="00955D8F">
        <w:rPr>
          <w:rFonts w:cs="TimesTen-Roman"/>
          <w:color w:val="000000"/>
        </w:rPr>
        <w:t>instruments. In 2001 Fannie Mae began issuing subordinated securities (</w:t>
      </w:r>
      <w:r w:rsidRPr="00955D8F">
        <w:rPr>
          <w:rFonts w:cs="TimesTen-Bold"/>
          <w:bCs/>
          <w:color w:val="000000"/>
        </w:rPr>
        <w:t>Fannie Mae Subordinated Benchmark Notes</w:t>
      </w:r>
      <w:r w:rsidRPr="00955D8F">
        <w:rPr>
          <w:rFonts w:cs="TimesTen-Roman"/>
          <w:color w:val="000000"/>
        </w:rPr>
        <w:t>). These are unsecured subordinated obligations of</w:t>
      </w:r>
      <w:r w:rsidRPr="00DB2B3C">
        <w:rPr>
          <w:rFonts w:cs="TimesTen-Roman"/>
          <w:color w:val="000000"/>
        </w:rPr>
        <w:t xml:space="preserve"> Fannie Mae that rank junior in right of payment to all of Fannie </w:t>
      </w:r>
      <w:proofErr w:type="gramStart"/>
      <w:r w:rsidRPr="00DB2B3C">
        <w:rPr>
          <w:rFonts w:cs="TimesTen-Roman"/>
          <w:color w:val="000000"/>
        </w:rPr>
        <w:t>Mae’s existing</w:t>
      </w:r>
      <w:proofErr w:type="gramEnd"/>
      <w:r w:rsidRPr="00DB2B3C">
        <w:rPr>
          <w:rFonts w:cs="TimesTen-Roman"/>
          <w:color w:val="000000"/>
        </w:rPr>
        <w:t xml:space="preserve"> and future obligations.</w:t>
      </w:r>
    </w:p>
    <w:p w:rsidR="00BD3247" w:rsidRDefault="00BD3247" w:rsidP="00BD3247">
      <w:pPr>
        <w:jc w:val="both"/>
        <w:rPr>
          <w:rFonts w:cs="TimesTen-Roman"/>
          <w:color w:val="000000"/>
        </w:rPr>
      </w:pPr>
    </w:p>
    <w:p w:rsidR="00BD3247" w:rsidRPr="00DB2B3C" w:rsidRDefault="00BD3247" w:rsidP="00BD3247">
      <w:pPr>
        <w:jc w:val="both"/>
        <w:rPr>
          <w:rFonts w:cs="TimesTen-Roman"/>
          <w:color w:val="000000"/>
        </w:rPr>
      </w:pPr>
      <w:r w:rsidRPr="00DB2B3C">
        <w:rPr>
          <w:rFonts w:cs="TimesTen-Roman"/>
          <w:color w:val="000000"/>
        </w:rPr>
        <w:t>In 1970 Congress created the Federal Home Loan Mortgage Corporation (Freddie Mac).</w:t>
      </w:r>
      <w:r>
        <w:rPr>
          <w:rFonts w:cs="TimesTen-Roman"/>
          <w:color w:val="000000"/>
        </w:rPr>
        <w:t xml:space="preserve"> </w:t>
      </w:r>
      <w:r w:rsidRPr="00DB2B3C">
        <w:rPr>
          <w:rFonts w:cs="TimesTen-Roman"/>
          <w:color w:val="000000"/>
        </w:rPr>
        <w:t>The reason for the creation of Freddie</w:t>
      </w:r>
      <w:r>
        <w:rPr>
          <w:rFonts w:cs="TimesTen-Roman"/>
          <w:color w:val="000000"/>
        </w:rPr>
        <w:t xml:space="preserve"> </w:t>
      </w:r>
      <w:r w:rsidRPr="00DB2B3C">
        <w:rPr>
          <w:rFonts w:cs="TimesTen-Roman"/>
          <w:color w:val="000000"/>
        </w:rPr>
        <w:t>Ma</w:t>
      </w:r>
      <w:r>
        <w:rPr>
          <w:rFonts w:cs="TimesTen-Roman"/>
          <w:color w:val="000000"/>
        </w:rPr>
        <w:t>c</w:t>
      </w:r>
      <w:r w:rsidRPr="00DB2B3C">
        <w:rPr>
          <w:rFonts w:cs="TimesTen-Roman"/>
          <w:color w:val="000000"/>
        </w:rPr>
        <w:t xml:space="preserve"> was to provide support for conventional mortgages. These mortgages are not guaranteed by the U.S. government.</w:t>
      </w:r>
      <w:r>
        <w:rPr>
          <w:rFonts w:cs="TimesTen-Roman"/>
          <w:color w:val="000000"/>
        </w:rPr>
        <w:t xml:space="preserve"> </w:t>
      </w:r>
      <w:r w:rsidRPr="00DB2B3C">
        <w:rPr>
          <w:rFonts w:cs="TimesTen-Roman"/>
          <w:color w:val="000000"/>
        </w:rPr>
        <w:t xml:space="preserve">Freddie Mac </w:t>
      </w:r>
      <w:r w:rsidRPr="00955D8F">
        <w:rPr>
          <w:rFonts w:cs="TimesTen-Roman"/>
          <w:color w:val="000000"/>
        </w:rPr>
        <w:t xml:space="preserve">issues </w:t>
      </w:r>
      <w:r w:rsidRPr="00955D8F">
        <w:rPr>
          <w:rFonts w:cs="TimesTen-Bold"/>
          <w:bCs/>
          <w:color w:val="000000"/>
        </w:rPr>
        <w:t>Reference Bills</w:t>
      </w:r>
      <w:r w:rsidRPr="00955D8F">
        <w:rPr>
          <w:rFonts w:cs="TimesTen-Roman"/>
          <w:color w:val="000000"/>
        </w:rPr>
        <w:t xml:space="preserve">, discount notes, medium-term notes, </w:t>
      </w:r>
      <w:r w:rsidRPr="00955D8F">
        <w:rPr>
          <w:rFonts w:cs="TimesTen-Bold"/>
          <w:bCs/>
          <w:color w:val="000000"/>
        </w:rPr>
        <w:t>Reference Notes</w:t>
      </w:r>
      <w:r w:rsidRPr="00955D8F">
        <w:rPr>
          <w:rFonts w:cs="TimesTen-Roman"/>
          <w:color w:val="000000"/>
        </w:rPr>
        <w:t xml:space="preserve">, </w:t>
      </w:r>
      <w:r w:rsidRPr="00955D8F">
        <w:rPr>
          <w:rFonts w:cs="TimesTen-Bold"/>
          <w:bCs/>
          <w:color w:val="000000"/>
        </w:rPr>
        <w:t>Reference Bonds</w:t>
      </w:r>
      <w:r w:rsidRPr="00955D8F">
        <w:rPr>
          <w:rFonts w:cs="TimesTen-Roman"/>
          <w:color w:val="000000"/>
        </w:rPr>
        <w:t xml:space="preserve">, </w:t>
      </w:r>
      <w:r w:rsidRPr="00955D8F">
        <w:rPr>
          <w:rFonts w:cs="TimesTen-Bold"/>
          <w:bCs/>
          <w:color w:val="000000"/>
        </w:rPr>
        <w:t>Callable Reference Notes</w:t>
      </w:r>
      <w:r w:rsidRPr="00955D8F">
        <w:rPr>
          <w:rFonts w:cs="TimesTen-Roman"/>
          <w:color w:val="000000"/>
        </w:rPr>
        <w:t xml:space="preserve">, </w:t>
      </w:r>
      <w:r w:rsidRPr="00955D8F">
        <w:rPr>
          <w:rFonts w:cs="TimesTen-Bold"/>
          <w:bCs/>
          <w:color w:val="000000"/>
        </w:rPr>
        <w:t xml:space="preserve">Euro Reference Notes </w:t>
      </w:r>
      <w:r w:rsidRPr="00955D8F">
        <w:rPr>
          <w:rFonts w:cs="TimesTen-Roman"/>
          <w:color w:val="000000"/>
        </w:rPr>
        <w:t>(debt denominated in euros),</w:t>
      </w:r>
      <w:r w:rsidRPr="00DB2B3C">
        <w:rPr>
          <w:rFonts w:cs="TimesTen-Roman"/>
          <w:color w:val="000000"/>
        </w:rPr>
        <w:t xml:space="preserve"> and global bonds.</w:t>
      </w:r>
      <w:r w:rsidRPr="00955D8F">
        <w:rPr>
          <w:rFonts w:cs="TimesTen-Roman"/>
          <w:color w:val="000000"/>
        </w:rPr>
        <w:t xml:space="preserve"> </w:t>
      </w:r>
      <w:r w:rsidRPr="00DB2B3C">
        <w:rPr>
          <w:rFonts w:cs="TimesTen-Roman"/>
          <w:color w:val="000000"/>
        </w:rPr>
        <w:t xml:space="preserve">In 2001, Freddie Mac also began issuing subordinated securities (called </w:t>
      </w:r>
      <w:r w:rsidRPr="00DB2B3C">
        <w:rPr>
          <w:rFonts w:cs="TimesTen-Bold"/>
          <w:b/>
          <w:bCs/>
          <w:color w:val="000000"/>
        </w:rPr>
        <w:t>Freddie Mac Subs</w:t>
      </w:r>
      <w:r w:rsidRPr="00DB2B3C">
        <w:rPr>
          <w:rFonts w:cs="TimesTen-Roman"/>
          <w:color w:val="000000"/>
        </w:rPr>
        <w:t>). These securities have the same feature as the Fannie Mae Subordinated Benchmark Notes.</w:t>
      </w:r>
    </w:p>
    <w:p w:rsidR="00BD3247" w:rsidRPr="00DB2B3C" w:rsidRDefault="00BD3247" w:rsidP="00BD3247">
      <w:pPr>
        <w:jc w:val="both"/>
        <w:rPr>
          <w:rFonts w:cs="TimesTen-Roman"/>
          <w:color w:val="000000"/>
        </w:rPr>
      </w:pPr>
    </w:p>
    <w:p w:rsidR="00BD3247" w:rsidRDefault="00BD3247" w:rsidP="00BD3247">
      <w:pPr>
        <w:jc w:val="both"/>
        <w:rPr>
          <w:rFonts w:cs="TimesTen-Roman"/>
          <w:color w:val="000000"/>
        </w:rPr>
      </w:pPr>
      <w:r w:rsidRPr="00DB2B3C">
        <w:rPr>
          <w:rFonts w:cs="TimesTen-Roman"/>
          <w:color w:val="000000"/>
        </w:rPr>
        <w:t>Both Freddie Mac and Fannie Mae issue bullet and callable medium-term notes (MTNs) and structured notes, instruments. There are securities denominated in U.S. dollars as well as issues denominated in a wide range of foreign currencies.</w:t>
      </w:r>
    </w:p>
    <w:p w:rsidR="00BD3247" w:rsidRPr="00002D6B" w:rsidRDefault="00BD3247" w:rsidP="00BD3247">
      <w:pPr>
        <w:autoSpaceDE w:val="0"/>
        <w:autoSpaceDN w:val="0"/>
        <w:adjustRightInd w:val="0"/>
        <w:jc w:val="both"/>
      </w:pPr>
    </w:p>
    <w:p w:rsidR="00BD3247" w:rsidRDefault="00BD3247" w:rsidP="00BD3247">
      <w:pPr>
        <w:autoSpaceDE w:val="0"/>
        <w:autoSpaceDN w:val="0"/>
        <w:adjustRightInd w:val="0"/>
        <w:jc w:val="both"/>
        <w:rPr>
          <w:b/>
        </w:rPr>
      </w:pPr>
      <w:r w:rsidRPr="00002D6B">
        <w:rPr>
          <w:b/>
        </w:rPr>
        <w:t>18. Fannie Mae and Freddie Mac issue both callable and noncallable debt. For comparable-maturity issues, which debt obligation would offer a higher yield, the callable or noncallable debt?</w:t>
      </w:r>
    </w:p>
    <w:p w:rsidR="00BD3247" w:rsidRPr="00002D6B" w:rsidRDefault="00BD3247" w:rsidP="00BD3247">
      <w:pPr>
        <w:autoSpaceDE w:val="0"/>
        <w:autoSpaceDN w:val="0"/>
        <w:adjustRightInd w:val="0"/>
        <w:jc w:val="both"/>
      </w:pPr>
    </w:p>
    <w:p w:rsidR="00BD3247" w:rsidRPr="002B4FB4" w:rsidRDefault="00BD3247" w:rsidP="00BD3247">
      <w:pPr>
        <w:jc w:val="both"/>
        <w:rPr>
          <w:rFonts w:cs="TimesTen-Roman"/>
          <w:color w:val="000000"/>
        </w:rPr>
      </w:pPr>
      <w:r>
        <w:rPr>
          <w:rFonts w:cs="TimesTen-Roman"/>
          <w:color w:val="000000"/>
        </w:rPr>
        <w:t>The callable debt would offer a higher yield. This is because callable debt has an embedded option that commands a higher yield spread. The higher yield spreads reflects the issuer’s right to call or buy back the bond when interest rates fall. The issuer can reissue the bond and pay a lower rate while investors will have to reinvest the principal received at a lower rate.</w:t>
      </w:r>
    </w:p>
    <w:p w:rsidR="000B3E05" w:rsidRDefault="000B3E05"/>
    <w:sectPr w:rsidR="000B3E05" w:rsidSect="00BF670C">
      <w:footerReference w:type="even" r:id="rId23"/>
      <w:footerReference w:type="default" r:id="rId24"/>
      <w:pgSz w:w="12240" w:h="15840"/>
      <w:pgMar w:top="1440" w:right="1440" w:bottom="1440" w:left="1440" w:header="720" w:footer="720" w:gutter="0"/>
      <w:pgNumType w:start="13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PopplLaudatio-Bold">
    <w:panose1 w:val="00000000000000000000"/>
    <w:charset w:val="00"/>
    <w:family w:val="swiss"/>
    <w:notTrueType/>
    <w:pitch w:val="default"/>
    <w:sig w:usb0="00000003" w:usb1="00000000" w:usb2="00000000" w:usb3="00000000" w:csb0="00000001" w:csb1="00000000"/>
  </w:font>
  <w:font w:name="TimesTen-Roman">
    <w:panose1 w:val="00000000000000000000"/>
    <w:charset w:val="00"/>
    <w:family w:val="roman"/>
    <w:notTrueType/>
    <w:pitch w:val="default"/>
    <w:sig w:usb0="00000003" w:usb1="00000000" w:usb2="00000000" w:usb3="00000000" w:csb0="00000001" w:csb1="00000000"/>
  </w:font>
  <w:font w:name="TimesTen-Bold">
    <w:panose1 w:val="00000000000000000000"/>
    <w:charset w:val="00"/>
    <w:family w:val="roman"/>
    <w:notTrueType/>
    <w:pitch w:val="default"/>
    <w:sig w:usb0="00000003" w:usb1="00000000" w:usb2="00000000" w:usb3="00000000" w:csb0="00000001" w:csb1="00000000"/>
  </w:font>
  <w:font w:name="TimesTen-Italic">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DecoturaICG-Inline">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7A8" w:rsidRDefault="00BD3247" w:rsidP="00BF67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217A8" w:rsidRDefault="00BD3247" w:rsidP="00BF670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7A8" w:rsidRDefault="00BD3247" w:rsidP="00BF67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141</w:t>
    </w:r>
    <w:r>
      <w:rPr>
        <w:rStyle w:val="PageNumber"/>
      </w:rPr>
      <w:fldChar w:fldCharType="end"/>
    </w:r>
  </w:p>
  <w:p w:rsidR="007217A8" w:rsidRDefault="00BD3247" w:rsidP="00BF670C">
    <w:pPr>
      <w:pStyle w:val="Footer"/>
    </w:pPr>
    <w:r>
      <w:rPr>
        <w:rFonts w:ascii="Arial" w:hAnsi="Arial" w:cs="Arial"/>
        <w:sz w:val="20"/>
        <w:szCs w:val="20"/>
      </w:rPr>
      <w:t>Copyright © 2010</w:t>
    </w:r>
    <w:r w:rsidRPr="00C43E1E">
      <w:rPr>
        <w:rFonts w:ascii="Arial" w:hAnsi="Arial" w:cs="Arial"/>
        <w:sz w:val="20"/>
        <w:szCs w:val="20"/>
      </w:rPr>
      <w:t xml:space="preserve"> Pearson Education, Inc. Publishing as </w:t>
    </w:r>
    <w:r>
      <w:rPr>
        <w:rFonts w:ascii="Arial" w:hAnsi="Arial" w:cs="Arial"/>
        <w:sz w:val="20"/>
        <w:szCs w:val="20"/>
      </w:rPr>
      <w:t>Prentice Hall.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BD3247"/>
    <w:rsid w:val="000B3E05"/>
    <w:rsid w:val="00BD32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24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BD3247"/>
    <w:rPr>
      <w:rFonts w:ascii="Courier New" w:hAnsi="Courier New" w:cs="Courier New"/>
      <w:sz w:val="20"/>
      <w:szCs w:val="20"/>
    </w:rPr>
  </w:style>
  <w:style w:type="character" w:customStyle="1" w:styleId="PlainTextChar">
    <w:name w:val="Plain Text Char"/>
    <w:basedOn w:val="DefaultParagraphFont"/>
    <w:link w:val="PlainText"/>
    <w:uiPriority w:val="99"/>
    <w:rsid w:val="00BD3247"/>
    <w:rPr>
      <w:rFonts w:ascii="Courier New" w:eastAsia="Times New Roman" w:hAnsi="Courier New" w:cs="Courier New"/>
      <w:sz w:val="20"/>
      <w:szCs w:val="20"/>
    </w:rPr>
  </w:style>
  <w:style w:type="character" w:styleId="Hyperlink">
    <w:name w:val="Hyperlink"/>
    <w:basedOn w:val="DefaultParagraphFont"/>
    <w:uiPriority w:val="99"/>
    <w:rsid w:val="00BD3247"/>
    <w:rPr>
      <w:rFonts w:cs="Times New Roman"/>
      <w:color w:val="0000FF"/>
      <w:u w:val="single"/>
    </w:rPr>
  </w:style>
  <w:style w:type="paragraph" w:styleId="Footer">
    <w:name w:val="footer"/>
    <w:basedOn w:val="Normal"/>
    <w:link w:val="FooterChar"/>
    <w:uiPriority w:val="99"/>
    <w:rsid w:val="00BD3247"/>
    <w:pPr>
      <w:tabs>
        <w:tab w:val="center" w:pos="4320"/>
        <w:tab w:val="right" w:pos="8640"/>
      </w:tabs>
    </w:pPr>
  </w:style>
  <w:style w:type="character" w:customStyle="1" w:styleId="FooterChar">
    <w:name w:val="Footer Char"/>
    <w:basedOn w:val="DefaultParagraphFont"/>
    <w:link w:val="Footer"/>
    <w:uiPriority w:val="99"/>
    <w:rsid w:val="00BD3247"/>
    <w:rPr>
      <w:rFonts w:ascii="Times New Roman" w:eastAsia="Times New Roman" w:hAnsi="Times New Roman" w:cs="Times New Roman"/>
      <w:sz w:val="24"/>
      <w:szCs w:val="24"/>
    </w:rPr>
  </w:style>
  <w:style w:type="character" w:styleId="PageNumber">
    <w:name w:val="page number"/>
    <w:basedOn w:val="DefaultParagraphFont"/>
    <w:uiPriority w:val="99"/>
    <w:rsid w:val="00BD324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6.bin"/><Relationship Id="rId18" Type="http://schemas.openxmlformats.org/officeDocument/2006/relationships/image" Target="media/image6.wmf"/><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glossary.reuters.com/index.php/Principal" TargetMode="External"/><Relationship Id="rId7" Type="http://schemas.openxmlformats.org/officeDocument/2006/relationships/oleObject" Target="embeddings/oleObject2.bin"/><Relationship Id="rId12" Type="http://schemas.openxmlformats.org/officeDocument/2006/relationships/oleObject" Target="embeddings/oleObject5.bin"/><Relationship Id="rId17" Type="http://schemas.openxmlformats.org/officeDocument/2006/relationships/oleObject" Target="embeddings/oleObject9.bin"/><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8.bin"/><Relationship Id="rId20" Type="http://schemas.openxmlformats.org/officeDocument/2006/relationships/hyperlink" Target="http://glossary.reuters.com/index.php/Bond" TargetMode="Externa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4.wmf"/><Relationship Id="rId24" Type="http://schemas.openxmlformats.org/officeDocument/2006/relationships/footer" Target="footer2.xml"/><Relationship Id="rId5" Type="http://schemas.openxmlformats.org/officeDocument/2006/relationships/oleObject" Target="embeddings/oleObject1.bin"/><Relationship Id="rId15" Type="http://schemas.openxmlformats.org/officeDocument/2006/relationships/image" Target="media/image5.wmf"/><Relationship Id="rId23" Type="http://schemas.openxmlformats.org/officeDocument/2006/relationships/footer" Target="footer1.xml"/><Relationship Id="rId10" Type="http://schemas.openxmlformats.org/officeDocument/2006/relationships/oleObject" Target="embeddings/oleObject4.bin"/><Relationship Id="rId19" Type="http://schemas.openxmlformats.org/officeDocument/2006/relationships/oleObject" Target="embeddings/oleObject10.bin"/><Relationship Id="rId4" Type="http://schemas.openxmlformats.org/officeDocument/2006/relationships/image" Target="media/image1.wmf"/><Relationship Id="rId9" Type="http://schemas.openxmlformats.org/officeDocument/2006/relationships/oleObject" Target="embeddings/oleObject3.bin"/><Relationship Id="rId14" Type="http://schemas.openxmlformats.org/officeDocument/2006/relationships/oleObject" Target="embeddings/oleObject7.bin"/><Relationship Id="rId22" Type="http://schemas.openxmlformats.org/officeDocument/2006/relationships/hyperlink" Target="http://glossary.reuters.com/index.php/Coup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4978</Words>
  <Characters>28381</Characters>
  <Application>Microsoft Office Word</Application>
  <DocSecurity>0</DocSecurity>
  <Lines>236</Lines>
  <Paragraphs>66</Paragraphs>
  <ScaleCrop>false</ScaleCrop>
  <Company>COX-SMU</Company>
  <LinksUpToDate>false</LinksUpToDate>
  <CharactersWithSpaces>33293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Anchada Charoenrook</dc:creator>
  <cp:keywords/>
  <dc:description/>
  <cp:lastModifiedBy>Anchada Charoenrook</cp:lastModifiedBy>
  <cp:revision>1</cp:revision>
  <dcterms:created xsi:type="dcterms:W3CDTF">2013-09-27T11:18:00Z</dcterms:created>
  <dcterms:modified xsi:type="dcterms:W3CDTF">2013-09-27T11:19:00Z</dcterms:modified>
</cp:coreProperties>
</file>