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2613" w:rsidRPr="00E2682E" w:rsidRDefault="00EC2613" w:rsidP="00E2682E">
      <w:pPr>
        <w:spacing w:line="240" w:lineRule="auto"/>
        <w:rPr>
          <w:rFonts w:asciiTheme="majorBidi" w:hAnsiTheme="majorBidi" w:cstheme="majorBidi"/>
          <w:sz w:val="32"/>
          <w:szCs w:val="32"/>
        </w:rPr>
      </w:pPr>
      <w:proofErr w:type="spellStart"/>
      <w:r w:rsidRPr="00E2682E">
        <w:rPr>
          <w:rFonts w:asciiTheme="majorBidi" w:hAnsiTheme="majorBidi" w:cstheme="majorBidi"/>
          <w:sz w:val="32"/>
          <w:szCs w:val="32"/>
        </w:rPr>
        <w:t>Ornpreeya</w:t>
      </w:r>
      <w:proofErr w:type="spellEnd"/>
      <w:r w:rsidRPr="00E2682E">
        <w:rPr>
          <w:rFonts w:asciiTheme="majorBidi" w:hAnsiTheme="majorBidi" w:cstheme="majorBidi"/>
          <w:sz w:val="32"/>
          <w:szCs w:val="32"/>
        </w:rPr>
        <w:t xml:space="preserve"> </w:t>
      </w:r>
      <w:proofErr w:type="spellStart"/>
      <w:r w:rsidRPr="00E2682E">
        <w:rPr>
          <w:rFonts w:asciiTheme="majorBidi" w:hAnsiTheme="majorBidi" w:cstheme="majorBidi"/>
          <w:sz w:val="32"/>
          <w:szCs w:val="32"/>
        </w:rPr>
        <w:t>Manovilas</w:t>
      </w:r>
      <w:proofErr w:type="spellEnd"/>
      <w:r w:rsidRPr="00E2682E">
        <w:rPr>
          <w:rFonts w:asciiTheme="majorBidi" w:hAnsiTheme="majorBidi" w:cstheme="majorBidi"/>
          <w:sz w:val="32"/>
          <w:szCs w:val="32"/>
        </w:rPr>
        <w:t xml:space="preserve"> 5504640912</w:t>
      </w:r>
    </w:p>
    <w:p w:rsidR="00B17869" w:rsidRPr="00E2682E" w:rsidRDefault="00EC2613" w:rsidP="00E2682E">
      <w:pPr>
        <w:pStyle w:val="ListParagraph"/>
        <w:numPr>
          <w:ilvl w:val="0"/>
          <w:numId w:val="8"/>
        </w:numPr>
        <w:spacing w:line="240" w:lineRule="auto"/>
        <w:rPr>
          <w:rFonts w:asciiTheme="majorBidi" w:hAnsiTheme="majorBidi" w:cstheme="majorBidi"/>
          <w:sz w:val="32"/>
          <w:szCs w:val="32"/>
        </w:rPr>
      </w:pPr>
      <w:r w:rsidRPr="00E2682E">
        <w:rPr>
          <w:rFonts w:asciiTheme="majorBidi" w:hAnsiTheme="majorBidi" w:cstheme="majorBidi"/>
          <w:sz w:val="32"/>
          <w:szCs w:val="32"/>
        </w:rPr>
        <w:t>Why do corporations sell bonds?</w:t>
      </w:r>
    </w:p>
    <w:p w:rsidR="00B17869" w:rsidRPr="00E2682E" w:rsidRDefault="00E2682E" w:rsidP="00E2682E">
      <w:pPr>
        <w:spacing w:after="0" w:line="240" w:lineRule="auto"/>
        <w:rPr>
          <w:rFonts w:asciiTheme="majorBidi" w:hAnsiTheme="majorBidi" w:cstheme="majorBidi"/>
          <w:sz w:val="32"/>
          <w:szCs w:val="32"/>
        </w:rPr>
      </w:pPr>
      <w:r>
        <w:rPr>
          <w:rFonts w:asciiTheme="majorBidi" w:hAnsiTheme="majorBidi" w:cstheme="majorBidi"/>
          <w:sz w:val="32"/>
          <w:szCs w:val="32"/>
        </w:rPr>
        <w:t>Because p</w:t>
      </w:r>
      <w:r w:rsidR="00B17869" w:rsidRPr="00E2682E">
        <w:rPr>
          <w:rFonts w:asciiTheme="majorBidi" w:hAnsiTheme="majorBidi" w:cstheme="majorBidi"/>
          <w:sz w:val="32"/>
          <w:szCs w:val="32"/>
        </w:rPr>
        <w:t>rovides corporations with a way to raise capital without diluting the current shareholders' equity. </w:t>
      </w:r>
    </w:p>
    <w:p w:rsidR="00B17869" w:rsidRPr="00E2682E" w:rsidRDefault="00B17869" w:rsidP="00E2682E">
      <w:pPr>
        <w:spacing w:after="0" w:line="240" w:lineRule="auto"/>
        <w:rPr>
          <w:rFonts w:asciiTheme="majorBidi" w:hAnsiTheme="majorBidi" w:cstheme="majorBidi"/>
          <w:sz w:val="32"/>
          <w:szCs w:val="32"/>
        </w:rPr>
      </w:pPr>
      <w:r w:rsidRPr="00E2682E">
        <w:rPr>
          <w:rFonts w:asciiTheme="majorBidi" w:hAnsiTheme="majorBidi" w:cstheme="majorBidi"/>
          <w:sz w:val="32"/>
          <w:szCs w:val="32"/>
        </w:rPr>
        <w:t xml:space="preserve">With bonds, corporations can often borrow at a lower interest rate than the rate available in banks. By issuing bonds directly to the investors, corporations can eliminate the banks as "middlemen" in the transactions. </w:t>
      </w:r>
    </w:p>
    <w:p w:rsidR="00B17869" w:rsidRPr="00E2682E" w:rsidRDefault="00B17869" w:rsidP="00E2682E">
      <w:pPr>
        <w:spacing w:after="0" w:line="240" w:lineRule="auto"/>
        <w:rPr>
          <w:rFonts w:asciiTheme="majorBidi" w:hAnsiTheme="majorBidi" w:cstheme="majorBidi"/>
          <w:sz w:val="32"/>
          <w:szCs w:val="32"/>
        </w:rPr>
      </w:pPr>
      <w:r w:rsidRPr="00E2682E">
        <w:rPr>
          <w:rFonts w:asciiTheme="majorBidi" w:hAnsiTheme="majorBidi" w:cstheme="majorBidi"/>
          <w:sz w:val="32"/>
          <w:szCs w:val="32"/>
        </w:rPr>
        <w:t>To borrow money for a fixed rate for a longer term than it could at a bank. Most banks will not make fixed rate loans for longer than five years because they fear losing money if their cost of funds (raised by selling CDs, savings accounts, and the like) rises to a higher rate than long-term loans. Most companies want to borrow money for long terms and so elect to issue bonds. </w:t>
      </w:r>
    </w:p>
    <w:p w:rsidR="00EC2613" w:rsidRPr="00E2682E" w:rsidRDefault="00B17869" w:rsidP="00E2682E">
      <w:pPr>
        <w:spacing w:line="240" w:lineRule="auto"/>
        <w:rPr>
          <w:rFonts w:asciiTheme="majorBidi" w:hAnsiTheme="majorBidi" w:cstheme="majorBidi"/>
          <w:sz w:val="32"/>
          <w:szCs w:val="32"/>
        </w:rPr>
      </w:pPr>
      <w:r w:rsidRPr="00E2682E">
        <w:rPr>
          <w:rFonts w:asciiTheme="majorBidi" w:hAnsiTheme="majorBidi" w:cstheme="majorBidi"/>
          <w:sz w:val="32"/>
          <w:szCs w:val="32"/>
        </w:rPr>
        <w:t>The bond market offers a very efficient way to borrow capital. By issuing bonds, the borrower is spared the task of undergoing numerous separate negotiations and transactions in order to raise the capital it needs. </w:t>
      </w:r>
    </w:p>
    <w:p w:rsidR="00EC2613" w:rsidRPr="00E2682E" w:rsidRDefault="00EC2613" w:rsidP="00E2682E">
      <w:pPr>
        <w:pStyle w:val="ListParagraph"/>
        <w:numPr>
          <w:ilvl w:val="0"/>
          <w:numId w:val="8"/>
        </w:numPr>
        <w:spacing w:line="240" w:lineRule="auto"/>
        <w:rPr>
          <w:rFonts w:asciiTheme="majorBidi" w:hAnsiTheme="majorBidi" w:cstheme="majorBidi"/>
          <w:sz w:val="32"/>
          <w:szCs w:val="32"/>
        </w:rPr>
      </w:pPr>
      <w:r w:rsidRPr="00E2682E">
        <w:rPr>
          <w:rFonts w:asciiTheme="majorBidi" w:hAnsiTheme="majorBidi" w:cstheme="majorBidi"/>
          <w:sz w:val="32"/>
          <w:szCs w:val="32"/>
        </w:rPr>
        <w:t>What are the differences among a debenture, a mortgage bond, and a subordinated debenture?</w:t>
      </w:r>
    </w:p>
    <w:p w:rsidR="00B17869" w:rsidRPr="00E2682E" w:rsidRDefault="00B17869" w:rsidP="00E2682E">
      <w:pPr>
        <w:spacing w:line="240" w:lineRule="auto"/>
        <w:rPr>
          <w:rFonts w:asciiTheme="majorBidi" w:hAnsiTheme="majorBidi" w:cstheme="majorBidi"/>
          <w:sz w:val="32"/>
          <w:szCs w:val="32"/>
        </w:rPr>
      </w:pPr>
      <w:r w:rsidRPr="00E2682E">
        <w:rPr>
          <w:rFonts w:asciiTheme="majorBidi" w:hAnsiTheme="majorBidi" w:cstheme="majorBidi"/>
          <w:sz w:val="32"/>
          <w:szCs w:val="32"/>
        </w:rPr>
        <w:tab/>
        <w:t>A mortgage bond is a type of secured bond because the bond is backed by collateral. The collateral is usually real estate or some other type of property that is subject to a mortgage. In the event of a bond default, you can foreclose and sell the property tied to the bond to collect your investment. Due to their direct claim on company assets, a mortgage bond is a safer and higher quality investment with a lower risk of default than a debenture bond.</w:t>
      </w:r>
    </w:p>
    <w:p w:rsidR="00B17869" w:rsidRPr="00E2682E" w:rsidRDefault="00B17869" w:rsidP="00E2682E">
      <w:pPr>
        <w:spacing w:line="240" w:lineRule="auto"/>
        <w:rPr>
          <w:rFonts w:asciiTheme="majorBidi" w:hAnsiTheme="majorBidi" w:cstheme="majorBidi"/>
          <w:sz w:val="32"/>
          <w:szCs w:val="32"/>
        </w:rPr>
      </w:pPr>
      <w:r w:rsidRPr="00E2682E">
        <w:rPr>
          <w:rFonts w:asciiTheme="majorBidi" w:hAnsiTheme="majorBidi" w:cstheme="majorBidi"/>
          <w:sz w:val="32"/>
          <w:szCs w:val="32"/>
        </w:rPr>
        <w:tab/>
        <w:t>A debenture, or unsecured, bond is not backed by property. The bond issuer’s credit standing supports the promise that the bond’s payment terms will be met. Debenture bonds are issued when a company does not have enough assets to serve as collateral. If a company is well established and has a high credit rating, issuing debenture bonds is an easy way for them to raise funds. Debenture bonds typically carry more risk than mortgage bonds and must pay a higher interest rate to investors. If a company liquidates, debenture bondholders are paid after mortgage bondholders.</w:t>
      </w:r>
    </w:p>
    <w:p w:rsidR="00B17869" w:rsidRPr="00E2682E" w:rsidRDefault="00B17869" w:rsidP="00E2682E">
      <w:pPr>
        <w:spacing w:line="240" w:lineRule="auto"/>
        <w:rPr>
          <w:rFonts w:asciiTheme="majorBidi" w:hAnsiTheme="majorBidi" w:cstheme="majorBidi"/>
          <w:sz w:val="32"/>
          <w:szCs w:val="32"/>
        </w:rPr>
      </w:pPr>
      <w:r w:rsidRPr="00E2682E">
        <w:rPr>
          <w:rFonts w:asciiTheme="majorBidi" w:hAnsiTheme="majorBidi" w:cstheme="majorBidi"/>
          <w:sz w:val="32"/>
          <w:szCs w:val="32"/>
        </w:rPr>
        <w:tab/>
        <w:t>Subordinated debenture bond is an unsecured loan, which has no </w:t>
      </w:r>
      <w:hyperlink r:id="rId5" w:history="1">
        <w:r w:rsidRPr="00E2682E">
          <w:rPr>
            <w:rStyle w:val="Hyperlink"/>
            <w:rFonts w:asciiTheme="majorBidi" w:hAnsiTheme="majorBidi" w:cstheme="majorBidi"/>
            <w:color w:val="auto"/>
            <w:sz w:val="32"/>
            <w:szCs w:val="32"/>
            <w:u w:val="none"/>
          </w:rPr>
          <w:t>collateral</w:t>
        </w:r>
      </w:hyperlink>
      <w:r w:rsidRPr="00E2682E">
        <w:rPr>
          <w:rFonts w:asciiTheme="majorBidi" w:hAnsiTheme="majorBidi" w:cstheme="majorBidi"/>
          <w:sz w:val="32"/>
          <w:szCs w:val="32"/>
        </w:rPr>
        <w:t>. Should the </w:t>
      </w:r>
      <w:hyperlink r:id="rId6" w:history="1">
        <w:r w:rsidRPr="00E2682E">
          <w:rPr>
            <w:rStyle w:val="Hyperlink"/>
            <w:rFonts w:asciiTheme="majorBidi" w:hAnsiTheme="majorBidi" w:cstheme="majorBidi"/>
            <w:color w:val="auto"/>
            <w:sz w:val="32"/>
            <w:szCs w:val="32"/>
            <w:u w:val="none"/>
          </w:rPr>
          <w:t>issuer</w:t>
        </w:r>
      </w:hyperlink>
      <w:r w:rsidRPr="00E2682E">
        <w:rPr>
          <w:rFonts w:asciiTheme="majorBidi" w:hAnsiTheme="majorBidi" w:cstheme="majorBidi"/>
          <w:sz w:val="32"/>
          <w:szCs w:val="32"/>
        </w:rPr>
        <w:t> beliquidated, all other bonds and </w:t>
      </w:r>
      <w:hyperlink r:id="rId7" w:history="1">
        <w:r w:rsidRPr="00E2682E">
          <w:rPr>
            <w:rStyle w:val="Hyperlink"/>
            <w:rFonts w:asciiTheme="majorBidi" w:hAnsiTheme="majorBidi" w:cstheme="majorBidi"/>
            <w:color w:val="auto"/>
            <w:sz w:val="32"/>
            <w:szCs w:val="32"/>
            <w:u w:val="none"/>
          </w:rPr>
          <w:t>debts</w:t>
        </w:r>
      </w:hyperlink>
      <w:r w:rsidRPr="00E2682E">
        <w:rPr>
          <w:rFonts w:asciiTheme="majorBidi" w:hAnsiTheme="majorBidi" w:cstheme="majorBidi"/>
          <w:sz w:val="32"/>
          <w:szCs w:val="32"/>
        </w:rPr>
        <w:t> must be </w:t>
      </w:r>
      <w:hyperlink r:id="rId8" w:history="1">
        <w:r w:rsidRPr="00E2682E">
          <w:rPr>
            <w:rStyle w:val="Hyperlink"/>
            <w:rFonts w:asciiTheme="majorBidi" w:hAnsiTheme="majorBidi" w:cstheme="majorBidi"/>
            <w:color w:val="auto"/>
            <w:sz w:val="32"/>
            <w:szCs w:val="32"/>
            <w:u w:val="none"/>
          </w:rPr>
          <w:t>repaid</w:t>
        </w:r>
      </w:hyperlink>
      <w:r w:rsidRPr="00E2682E">
        <w:rPr>
          <w:rFonts w:asciiTheme="majorBidi" w:hAnsiTheme="majorBidi" w:cstheme="majorBidi"/>
          <w:sz w:val="32"/>
          <w:szCs w:val="32"/>
        </w:rPr>
        <w:t> before the subordinated debenture bond is repaid. Thisclass of debt carries higher </w:t>
      </w:r>
      <w:hyperlink r:id="rId9" w:history="1">
        <w:r w:rsidRPr="00E2682E">
          <w:rPr>
            <w:rStyle w:val="Hyperlink"/>
            <w:rFonts w:asciiTheme="majorBidi" w:hAnsiTheme="majorBidi" w:cstheme="majorBidi"/>
            <w:color w:val="auto"/>
            <w:sz w:val="32"/>
            <w:szCs w:val="32"/>
            <w:u w:val="none"/>
          </w:rPr>
          <w:t>risk</w:t>
        </w:r>
      </w:hyperlink>
      <w:r w:rsidRPr="00E2682E">
        <w:rPr>
          <w:rFonts w:asciiTheme="majorBidi" w:hAnsiTheme="majorBidi" w:cstheme="majorBidi"/>
          <w:sz w:val="32"/>
          <w:szCs w:val="32"/>
        </w:rPr>
        <w:t>, but also pays higher </w:t>
      </w:r>
      <w:hyperlink r:id="rId10" w:history="1">
        <w:r w:rsidRPr="00E2682E">
          <w:rPr>
            <w:rStyle w:val="Hyperlink"/>
            <w:rFonts w:asciiTheme="majorBidi" w:hAnsiTheme="majorBidi" w:cstheme="majorBidi"/>
            <w:color w:val="auto"/>
            <w:sz w:val="32"/>
            <w:szCs w:val="32"/>
            <w:u w:val="none"/>
          </w:rPr>
          <w:t>interest</w:t>
        </w:r>
      </w:hyperlink>
      <w:r w:rsidRPr="00E2682E">
        <w:rPr>
          <w:rFonts w:asciiTheme="majorBidi" w:hAnsiTheme="majorBidi" w:cstheme="majorBidi"/>
          <w:sz w:val="32"/>
          <w:szCs w:val="32"/>
        </w:rPr>
        <w:t> than other classes. It is a type of </w:t>
      </w:r>
      <w:hyperlink r:id="rId11" w:history="1">
        <w:r w:rsidRPr="00E2682E">
          <w:rPr>
            <w:rStyle w:val="Hyperlink"/>
            <w:rFonts w:asciiTheme="majorBidi" w:hAnsiTheme="majorBidi" w:cstheme="majorBidi"/>
            <w:color w:val="auto"/>
            <w:sz w:val="32"/>
            <w:szCs w:val="32"/>
            <w:u w:val="none"/>
          </w:rPr>
          <w:t>junior debt</w:t>
        </w:r>
      </w:hyperlink>
    </w:p>
    <w:p w:rsidR="00EC2613" w:rsidRPr="00E2682E" w:rsidRDefault="00EC2613" w:rsidP="00E2682E">
      <w:pPr>
        <w:spacing w:line="240" w:lineRule="auto"/>
        <w:rPr>
          <w:rFonts w:asciiTheme="majorBidi" w:hAnsiTheme="majorBidi" w:cstheme="majorBidi"/>
          <w:sz w:val="32"/>
          <w:szCs w:val="32"/>
        </w:rPr>
      </w:pPr>
      <w:r w:rsidRPr="00E2682E">
        <w:rPr>
          <w:rFonts w:asciiTheme="majorBidi" w:hAnsiTheme="majorBidi" w:cstheme="majorBidi"/>
          <w:sz w:val="32"/>
          <w:szCs w:val="32"/>
        </w:rPr>
        <w:lastRenderedPageBreak/>
        <w:t>3.    Why would an investor purchase a convertible bond or a high-yield bond?</w:t>
      </w:r>
    </w:p>
    <w:p w:rsidR="00EE7E6F" w:rsidRPr="00E2682E" w:rsidRDefault="00596663" w:rsidP="00E2682E">
      <w:pPr>
        <w:spacing w:line="240" w:lineRule="auto"/>
        <w:rPr>
          <w:rFonts w:asciiTheme="majorBidi" w:hAnsiTheme="majorBidi" w:cstheme="majorBidi"/>
          <w:sz w:val="32"/>
          <w:szCs w:val="32"/>
        </w:rPr>
      </w:pPr>
      <w:r w:rsidRPr="00E2682E">
        <w:rPr>
          <w:rFonts w:asciiTheme="majorBidi" w:hAnsiTheme="majorBidi" w:cstheme="majorBidi"/>
          <w:sz w:val="32"/>
          <w:szCs w:val="32"/>
        </w:rPr>
        <w:tab/>
        <w:t>Although they are considered a risky investment, junk bonds may not deserve the negative reputation that still clings to them. In fact, the addition of these high-yield bonds to a portfolio can actually reduce overall portfolio risk when considered within the classic framework of diversification and asset allocation.</w:t>
      </w:r>
      <w:r w:rsidR="00257C57" w:rsidRPr="00E2682E">
        <w:rPr>
          <w:rFonts w:asciiTheme="majorBidi" w:hAnsiTheme="majorBidi" w:cstheme="majorBidi"/>
          <w:sz w:val="32"/>
          <w:szCs w:val="32"/>
        </w:rPr>
        <w:t xml:space="preserve"> Before you invest in high-yield securities, you should be aware of the risks involved. If, after doing your research, you still feel these investments suit your situation, then you may want to add them to your portfolio. The potential to provide attractive levels of income and the ability to reduce overall portfolio volatility are both good reasons to consider high-yield investments.</w:t>
      </w:r>
    </w:p>
    <w:p w:rsidR="00EC2613" w:rsidRPr="00E2682E" w:rsidRDefault="00EC2613" w:rsidP="00E2682E">
      <w:pPr>
        <w:spacing w:line="240" w:lineRule="auto"/>
        <w:rPr>
          <w:rFonts w:asciiTheme="majorBidi" w:hAnsiTheme="majorBidi" w:cstheme="majorBidi"/>
          <w:sz w:val="32"/>
          <w:szCs w:val="32"/>
        </w:rPr>
      </w:pPr>
      <w:r w:rsidRPr="00E2682E">
        <w:rPr>
          <w:rFonts w:asciiTheme="majorBidi" w:hAnsiTheme="majorBidi" w:cstheme="majorBidi"/>
          <w:sz w:val="32"/>
          <w:szCs w:val="32"/>
        </w:rPr>
        <w:t>4.    Describe three reasons a corporation would sell convertible bonds.</w:t>
      </w:r>
    </w:p>
    <w:p w:rsidR="007B7F00" w:rsidRPr="00E2682E" w:rsidRDefault="007B7F00" w:rsidP="00E2682E">
      <w:pPr>
        <w:spacing w:line="240" w:lineRule="auto"/>
        <w:rPr>
          <w:rFonts w:asciiTheme="majorBidi" w:hAnsiTheme="majorBidi" w:cstheme="majorBidi"/>
          <w:sz w:val="32"/>
          <w:szCs w:val="32"/>
        </w:rPr>
      </w:pPr>
      <w:r w:rsidRPr="00E2682E">
        <w:rPr>
          <w:rFonts w:asciiTheme="majorBidi" w:hAnsiTheme="majorBidi" w:cstheme="majorBidi"/>
          <w:sz w:val="32"/>
          <w:szCs w:val="32"/>
        </w:rPr>
        <w:t xml:space="preserve">Lower fixed-rate borrowing costs. Convertible bonds allow issuers to issue debt at a lower cost. </w:t>
      </w:r>
      <w:proofErr w:type="gramStart"/>
      <w:r w:rsidRPr="00E2682E">
        <w:rPr>
          <w:rFonts w:asciiTheme="majorBidi" w:hAnsiTheme="majorBidi" w:cstheme="majorBidi"/>
          <w:sz w:val="32"/>
          <w:szCs w:val="32"/>
        </w:rPr>
        <w:t>Typically, a convertible bond at issue yields 1% to 3% less than straight bonds.</w:t>
      </w:r>
      <w:proofErr w:type="gramEnd"/>
    </w:p>
    <w:p w:rsidR="007B7F00" w:rsidRPr="00E2682E" w:rsidRDefault="007B7F00" w:rsidP="00E2682E">
      <w:pPr>
        <w:spacing w:line="240" w:lineRule="auto"/>
        <w:rPr>
          <w:rFonts w:asciiTheme="majorBidi" w:hAnsiTheme="majorBidi" w:cstheme="majorBidi"/>
          <w:sz w:val="32"/>
          <w:szCs w:val="32"/>
        </w:rPr>
      </w:pPr>
      <w:proofErr w:type="gramStart"/>
      <w:r w:rsidRPr="00E2682E">
        <w:rPr>
          <w:rFonts w:asciiTheme="majorBidi" w:hAnsiTheme="majorBidi" w:cstheme="majorBidi"/>
          <w:sz w:val="32"/>
          <w:szCs w:val="32"/>
        </w:rPr>
        <w:t>Locking into low fixed–rate long-term borrowing.</w:t>
      </w:r>
      <w:proofErr w:type="gramEnd"/>
      <w:r w:rsidRPr="00E2682E">
        <w:rPr>
          <w:rFonts w:asciiTheme="majorBidi" w:hAnsiTheme="majorBidi" w:cstheme="majorBidi"/>
          <w:sz w:val="32"/>
          <w:szCs w:val="32"/>
        </w:rPr>
        <w:t xml:space="preserve"> For a finance director watching the trend in interest rates, there is an attraction in trying to catch the lowest point in the cycle to fund with fixed rate debt, or swap variable rate bank borrowings for fixed rate convertible borrowing. Even if the fixed market turns, it may still be possible for a company to borrow via a convertible carrying a lower coupon than ever would have been possible with straight debt funding.</w:t>
      </w:r>
    </w:p>
    <w:p w:rsidR="00257C57" w:rsidRPr="00E2682E" w:rsidRDefault="007B7F00" w:rsidP="00E2682E">
      <w:pPr>
        <w:spacing w:line="240" w:lineRule="auto"/>
        <w:rPr>
          <w:rFonts w:asciiTheme="majorBidi" w:hAnsiTheme="majorBidi" w:cstheme="majorBidi"/>
          <w:sz w:val="32"/>
          <w:szCs w:val="32"/>
        </w:rPr>
      </w:pPr>
      <w:proofErr w:type="gramStart"/>
      <w:r w:rsidRPr="00E2682E">
        <w:rPr>
          <w:rFonts w:asciiTheme="majorBidi" w:hAnsiTheme="majorBidi" w:cstheme="majorBidi"/>
          <w:sz w:val="32"/>
          <w:szCs w:val="32"/>
        </w:rPr>
        <w:t>Increasing the total level of debt gearing.</w:t>
      </w:r>
      <w:proofErr w:type="gramEnd"/>
      <w:r w:rsidRPr="00E2682E">
        <w:rPr>
          <w:rFonts w:asciiTheme="majorBidi" w:hAnsiTheme="majorBidi" w:cstheme="majorBidi"/>
          <w:sz w:val="32"/>
          <w:szCs w:val="32"/>
        </w:rPr>
        <w:t xml:space="preserve"> Convertibles can be used to increase the total amount of debt a company has in issue. The market tends to expect that a company will not increase straight debt beyond certain limits, without it negatively impacting upon the credit rating and the cost of debt. Convertibles can provide additional funding when the straight debt “window” may not be open. Subordination of convertible debt is often regarded as an acceptable risk by investors if the conversion rights are attractive by way of compensation.</w:t>
      </w:r>
    </w:p>
    <w:p w:rsidR="00EC2613" w:rsidRPr="00E2682E" w:rsidRDefault="00EC2613" w:rsidP="00E2682E">
      <w:pPr>
        <w:spacing w:line="240" w:lineRule="auto"/>
        <w:rPr>
          <w:rFonts w:asciiTheme="majorBidi" w:hAnsiTheme="majorBidi" w:cstheme="majorBidi"/>
          <w:sz w:val="32"/>
          <w:szCs w:val="32"/>
        </w:rPr>
      </w:pPr>
      <w:r w:rsidRPr="00E2682E">
        <w:rPr>
          <w:rFonts w:asciiTheme="majorBidi" w:hAnsiTheme="majorBidi" w:cstheme="majorBidi"/>
          <w:sz w:val="32"/>
          <w:szCs w:val="32"/>
        </w:rPr>
        <w:t>5.    Explain the methods that corporations can use to repay a bond issue.</w:t>
      </w:r>
      <w:r w:rsidR="00E2682E" w:rsidRPr="00E2682E">
        <w:rPr>
          <w:rFonts w:asciiTheme="majorBidi" w:hAnsiTheme="majorBidi" w:cstheme="majorBidi"/>
          <w:sz w:val="32"/>
          <w:szCs w:val="32"/>
        </w:rPr>
        <w:tab/>
      </w:r>
    </w:p>
    <w:p w:rsidR="00E2682E" w:rsidRPr="00E2682E" w:rsidRDefault="00E2682E" w:rsidP="00E2682E">
      <w:pPr>
        <w:spacing w:line="240" w:lineRule="auto"/>
        <w:rPr>
          <w:rFonts w:asciiTheme="majorBidi" w:hAnsiTheme="majorBidi" w:cstheme="majorBidi"/>
          <w:sz w:val="32"/>
          <w:szCs w:val="32"/>
        </w:rPr>
      </w:pPr>
      <w:r w:rsidRPr="00E2682E">
        <w:rPr>
          <w:rFonts w:asciiTheme="majorBidi" w:hAnsiTheme="majorBidi" w:cstheme="majorBidi"/>
          <w:sz w:val="32"/>
          <w:szCs w:val="32"/>
        </w:rPr>
        <w:t xml:space="preserve">Assume a company takes out a $100,000 business loan from a bank that carries a 6% annual interest rate. If the loan is repaid one year later, the total amount repaid is $100,000 * 1.06, or $106,000. Of course, most </w:t>
      </w:r>
      <w:r w:rsidRPr="00E2682E">
        <w:rPr>
          <w:rFonts w:asciiTheme="majorBidi" w:hAnsiTheme="majorBidi" w:cstheme="majorBidi"/>
          <w:sz w:val="32"/>
          <w:szCs w:val="32"/>
        </w:rPr>
        <w:lastRenderedPageBreak/>
        <w:t>loans are not repaid so quickly, so the actual amount of compounded interest on such a large loan can add up quickly.</w:t>
      </w:r>
    </w:p>
    <w:p w:rsidR="00E2682E" w:rsidRPr="00E2682E" w:rsidRDefault="00E2682E" w:rsidP="00E2682E">
      <w:pPr>
        <w:spacing w:line="240" w:lineRule="auto"/>
        <w:rPr>
          <w:rFonts w:asciiTheme="majorBidi" w:hAnsiTheme="majorBidi" w:cstheme="majorBidi"/>
          <w:sz w:val="32"/>
          <w:szCs w:val="32"/>
        </w:rPr>
      </w:pPr>
      <w:r w:rsidRPr="00E2682E">
        <w:rPr>
          <w:rFonts w:asciiTheme="majorBidi" w:hAnsiTheme="majorBidi" w:cstheme="majorBidi"/>
          <w:sz w:val="32"/>
          <w:szCs w:val="32"/>
        </w:rPr>
        <w:t>The accumulation of interest is one of the drawbacks of debt capital. In addition, payments must be made to lenders regardless of business performance. In a low season or bad economy, a highly leveraged company may have debt payments that exceed its </w:t>
      </w:r>
      <w:hyperlink r:id="rId12" w:history="1">
        <w:r w:rsidRPr="00E2682E">
          <w:rPr>
            <w:rStyle w:val="Hyperlink"/>
            <w:rFonts w:asciiTheme="majorBidi" w:hAnsiTheme="majorBidi" w:cstheme="majorBidi"/>
            <w:color w:val="auto"/>
            <w:sz w:val="32"/>
            <w:szCs w:val="32"/>
            <w:u w:val="none"/>
          </w:rPr>
          <w:t>revenue</w:t>
        </w:r>
      </w:hyperlink>
      <w:r w:rsidRPr="00E2682E">
        <w:rPr>
          <w:rFonts w:asciiTheme="majorBidi" w:hAnsiTheme="majorBidi" w:cstheme="majorBidi"/>
          <w:sz w:val="32"/>
          <w:szCs w:val="32"/>
        </w:rPr>
        <w:t>. However, because lenders are guaranteed payment on outstanding debts even in the absence of adequate revenue, the cost of debt capital tends to be lower than the cost of equity capital.</w:t>
      </w:r>
    </w:p>
    <w:p w:rsidR="00E2682E" w:rsidRPr="00E2682E" w:rsidRDefault="00E2682E" w:rsidP="00E2682E">
      <w:pPr>
        <w:spacing w:line="240" w:lineRule="auto"/>
        <w:rPr>
          <w:rFonts w:asciiTheme="majorBidi" w:hAnsiTheme="majorBidi" w:cstheme="majorBidi"/>
          <w:sz w:val="32"/>
          <w:szCs w:val="32"/>
        </w:rPr>
      </w:pPr>
      <w:r w:rsidRPr="00E2682E">
        <w:rPr>
          <w:rFonts w:asciiTheme="majorBidi" w:hAnsiTheme="majorBidi" w:cstheme="majorBidi"/>
          <w:sz w:val="32"/>
          <w:szCs w:val="32"/>
        </w:rPr>
        <w:br/>
      </w:r>
    </w:p>
    <w:p w:rsidR="00452AE4" w:rsidRPr="00E2682E" w:rsidRDefault="00452AE4" w:rsidP="00E2682E">
      <w:pPr>
        <w:spacing w:line="240" w:lineRule="auto"/>
        <w:rPr>
          <w:rFonts w:asciiTheme="majorBidi" w:hAnsiTheme="majorBidi" w:cstheme="majorBidi"/>
          <w:sz w:val="32"/>
          <w:szCs w:val="32"/>
        </w:rPr>
      </w:pPr>
    </w:p>
    <w:sectPr w:rsidR="00452AE4" w:rsidRPr="00E2682E" w:rsidSect="00452AE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F65D2"/>
    <w:multiLevelType w:val="multilevel"/>
    <w:tmpl w:val="092E8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05B21E9"/>
    <w:multiLevelType w:val="multilevel"/>
    <w:tmpl w:val="0F92BFFE"/>
    <w:lvl w:ilvl="0">
      <w:start w:val="1"/>
      <w:numFmt w:val="decimal"/>
      <w:lvlText w:val="%1."/>
      <w:lvlJc w:val="left"/>
      <w:pPr>
        <w:tabs>
          <w:tab w:val="num" w:pos="1080"/>
        </w:tabs>
        <w:ind w:left="1080" w:hanging="360"/>
      </w:pPr>
      <w:rPr>
        <w:rFonts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nsid w:val="26456BD4"/>
    <w:multiLevelType w:val="hybridMultilevel"/>
    <w:tmpl w:val="00203F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D037510"/>
    <w:multiLevelType w:val="hybridMultilevel"/>
    <w:tmpl w:val="F044F028"/>
    <w:lvl w:ilvl="0" w:tplc="53069F9E">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C10BED"/>
    <w:multiLevelType w:val="hybridMultilevel"/>
    <w:tmpl w:val="D0F86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E6F7455"/>
    <w:multiLevelType w:val="multilevel"/>
    <w:tmpl w:val="53FC4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2074CF0"/>
    <w:multiLevelType w:val="multilevel"/>
    <w:tmpl w:val="B40E0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2FA1FA9"/>
    <w:multiLevelType w:val="multilevel"/>
    <w:tmpl w:val="A9686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7"/>
  </w:num>
  <w:num w:numId="3">
    <w:abstractNumId w:val="1"/>
  </w:num>
  <w:num w:numId="4">
    <w:abstractNumId w:val="2"/>
  </w:num>
  <w:num w:numId="5">
    <w:abstractNumId w:val="0"/>
  </w:num>
  <w:num w:numId="6">
    <w:abstractNumId w:val="6"/>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applyBreakingRules/>
  </w:compat>
  <w:rsids>
    <w:rsidRoot w:val="00EC2613"/>
    <w:rsid w:val="00257C57"/>
    <w:rsid w:val="00407250"/>
    <w:rsid w:val="00452AE4"/>
    <w:rsid w:val="00596663"/>
    <w:rsid w:val="007B7F00"/>
    <w:rsid w:val="007F7F03"/>
    <w:rsid w:val="00B17869"/>
    <w:rsid w:val="00E2682E"/>
    <w:rsid w:val="00EC2613"/>
    <w:rsid w:val="00EE7E6F"/>
    <w:rsid w:val="00F31CB4"/>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2A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rsid w:val="00EC261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C2613"/>
    <w:pPr>
      <w:ind w:left="720"/>
      <w:contextualSpacing/>
    </w:pPr>
  </w:style>
  <w:style w:type="character" w:customStyle="1" w:styleId="hvr">
    <w:name w:val="hvr"/>
    <w:basedOn w:val="DefaultParagraphFont"/>
    <w:rsid w:val="00B17869"/>
  </w:style>
  <w:style w:type="character" w:customStyle="1" w:styleId="apple-converted-space">
    <w:name w:val="apple-converted-space"/>
    <w:basedOn w:val="DefaultParagraphFont"/>
    <w:rsid w:val="00B17869"/>
  </w:style>
  <w:style w:type="character" w:styleId="Hyperlink">
    <w:name w:val="Hyperlink"/>
    <w:basedOn w:val="DefaultParagraphFont"/>
    <w:uiPriority w:val="99"/>
    <w:unhideWhenUsed/>
    <w:rsid w:val="00B17869"/>
    <w:rPr>
      <w:color w:val="0000FF"/>
      <w:u w:val="single"/>
    </w:rPr>
  </w:style>
  <w:style w:type="paragraph" w:styleId="NormalWeb">
    <w:name w:val="Normal (Web)"/>
    <w:basedOn w:val="Normal"/>
    <w:uiPriority w:val="99"/>
    <w:semiHidden/>
    <w:unhideWhenUsed/>
    <w:rsid w:val="00E2682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21781314">
      <w:bodyDiv w:val="1"/>
      <w:marLeft w:val="0"/>
      <w:marRight w:val="0"/>
      <w:marTop w:val="0"/>
      <w:marBottom w:val="0"/>
      <w:divBdr>
        <w:top w:val="none" w:sz="0" w:space="0" w:color="auto"/>
        <w:left w:val="none" w:sz="0" w:space="0" w:color="auto"/>
        <w:bottom w:val="none" w:sz="0" w:space="0" w:color="auto"/>
        <w:right w:val="none" w:sz="0" w:space="0" w:color="auto"/>
      </w:divBdr>
    </w:div>
    <w:div w:id="1320496919">
      <w:bodyDiv w:val="1"/>
      <w:marLeft w:val="0"/>
      <w:marRight w:val="0"/>
      <w:marTop w:val="0"/>
      <w:marBottom w:val="0"/>
      <w:divBdr>
        <w:top w:val="none" w:sz="0" w:space="0" w:color="auto"/>
        <w:left w:val="none" w:sz="0" w:space="0" w:color="auto"/>
        <w:bottom w:val="none" w:sz="0" w:space="0" w:color="auto"/>
        <w:right w:val="none" w:sz="0" w:space="0" w:color="auto"/>
      </w:divBdr>
    </w:div>
    <w:div w:id="1916164675">
      <w:bodyDiv w:val="1"/>
      <w:marLeft w:val="0"/>
      <w:marRight w:val="0"/>
      <w:marTop w:val="0"/>
      <w:marBottom w:val="0"/>
      <w:divBdr>
        <w:top w:val="none" w:sz="0" w:space="0" w:color="auto"/>
        <w:left w:val="none" w:sz="0" w:space="0" w:color="auto"/>
        <w:bottom w:val="none" w:sz="0" w:space="0" w:color="auto"/>
        <w:right w:val="none" w:sz="0" w:space="0" w:color="auto"/>
      </w:divBdr>
    </w:div>
    <w:div w:id="1932351757">
      <w:bodyDiv w:val="1"/>
      <w:marLeft w:val="0"/>
      <w:marRight w:val="0"/>
      <w:marTop w:val="0"/>
      <w:marBottom w:val="0"/>
      <w:divBdr>
        <w:top w:val="none" w:sz="0" w:space="0" w:color="auto"/>
        <w:left w:val="none" w:sz="0" w:space="0" w:color="auto"/>
        <w:bottom w:val="none" w:sz="0" w:space="0" w:color="auto"/>
        <w:right w:val="none" w:sz="0" w:space="0" w:color="auto"/>
      </w:divBdr>
    </w:div>
    <w:div w:id="2132430895">
      <w:bodyDiv w:val="1"/>
      <w:marLeft w:val="0"/>
      <w:marRight w:val="0"/>
      <w:marTop w:val="0"/>
      <w:marBottom w:val="0"/>
      <w:divBdr>
        <w:top w:val="none" w:sz="0" w:space="0" w:color="auto"/>
        <w:left w:val="none" w:sz="0" w:space="0" w:color="auto"/>
        <w:bottom w:val="none" w:sz="0" w:space="0" w:color="auto"/>
        <w:right w:val="none" w:sz="0" w:space="0" w:color="auto"/>
      </w:divBdr>
    </w:div>
    <w:div w:id="214342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inancial-dictionary.thefreedictionary.com/Repayme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financial-dictionary.thefreedictionary.com/debt" TargetMode="External"/><Relationship Id="rId12" Type="http://schemas.openxmlformats.org/officeDocument/2006/relationships/hyperlink" Target="http://www.investopedia.com/terms/r/revenue.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inancial-dictionary.thefreedictionary.com/Issuer" TargetMode="External"/><Relationship Id="rId11" Type="http://schemas.openxmlformats.org/officeDocument/2006/relationships/hyperlink" Target="http://financial-dictionary.thefreedictionary.com/junior+debt" TargetMode="External"/><Relationship Id="rId5" Type="http://schemas.openxmlformats.org/officeDocument/2006/relationships/hyperlink" Target="http://financial-dictionary.thefreedictionary.com/collateral" TargetMode="External"/><Relationship Id="rId10" Type="http://schemas.openxmlformats.org/officeDocument/2006/relationships/hyperlink" Target="http://financial-dictionary.thefreedictionary.com/interest" TargetMode="External"/><Relationship Id="rId4" Type="http://schemas.openxmlformats.org/officeDocument/2006/relationships/webSettings" Target="webSettings.xml"/><Relationship Id="rId9" Type="http://schemas.openxmlformats.org/officeDocument/2006/relationships/hyperlink" Target="http://financial-dictionary.thefreedictionary.com/ris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665</TotalTime>
  <Pages>3</Pages>
  <Words>882</Words>
  <Characters>5031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PPreaw</dc:creator>
  <cp:lastModifiedBy>PPreaw</cp:lastModifiedBy>
  <cp:revision>4</cp:revision>
  <dcterms:created xsi:type="dcterms:W3CDTF">2016-04-18T11:38:00Z</dcterms:created>
  <dcterms:modified xsi:type="dcterms:W3CDTF">2016-04-22T05:26:00Z</dcterms:modified>
</cp:coreProperties>
</file>