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220" w:line="336.96" w:lineRule="auto"/>
        <w:contextualSpacing w:val="0"/>
      </w:pPr>
      <w:r w:rsidDel="00000000" w:rsidR="00000000" w:rsidRPr="00000000">
        <w:rPr>
          <w:rtl w:val="0"/>
        </w:rPr>
      </w:r>
    </w:p>
    <w:tbl>
      <w:tblPr>
        <w:tblStyle w:val="Table1"/>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tcMar>
              <w:top w:w="100.0" w:type="dxa"/>
              <w:left w:w="100.0" w:type="dxa"/>
              <w:bottom w:w="100.0" w:type="dxa"/>
              <w:right w:w="100.0" w:type="dxa"/>
            </w:tcMar>
          </w:tcPr>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1) Discuss one Insurance product and comment on its benefits</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2) Which mortgage would result in higher total payments?</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Mortgage A: $970 a month for 30 years</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Mortgage B: $760 a month for 5 years and $1005 for 25 years</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3) What are the two main types of consumer credit?</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4) What are the general rules of measuring credit capacity?</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hd w:fill="f7f7f7" w:val="clear"/>
                <w:rtl w:val="0"/>
              </w:rPr>
              <w:t xml:space="preserve">5) A few years ago, Michael Tucker purchased a home for $100,000. Today, the home is worth $150,000. His remaining mortgage balance is $50,000. Assuming that Michael can borrow up to 80 percent of the market value, what is the maximum amount he can borrow?</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1440" w:hanging="360"/>
        <w:contextualSpacing w:val="1"/>
        <w:rPr>
          <w:rFonts w:ascii="Times New Roman" w:cs="Times New Roman" w:eastAsia="Times New Roman" w:hAnsi="Times New Roman"/>
          <w:b w:val="1"/>
        </w:rPr>
      </w:pPr>
      <w:r w:rsidDel="00000000" w:rsidR="00000000" w:rsidRPr="00000000">
        <w:rPr>
          <w:rFonts w:ascii="Arial Unicode MS" w:cs="Arial Unicode MS" w:eastAsia="Arial Unicode MS" w:hAnsi="Arial Unicode MS"/>
          <w:b w:val="1"/>
          <w:rtl w:val="0"/>
        </w:rPr>
        <w:t xml:space="preserve">ทรัพย์ยืนยง (99/20) by Samsung Thai Insurance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ab/>
        <w:t xml:space="preserve">According to these situations, going hospital without health insurance could generate huge cost for you as well as negative financial plan effect so by doing health insurance will cover a lot of medical and hospital expense, in other word, help you to control your personal-financial plans. Moreover, insurance provides preventive care which leads individuals to be healthier. Most people go to the hospital only when an accident happened but with the insurance they can go to hospital just only check up their health without any expenses. Therefore, insurance also encourage people to take care of themselves and benefits can keep their life longer.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720"/>
        <w:contextualSpacing w:val="0"/>
      </w:pPr>
      <w:r w:rsidDel="00000000" w:rsidR="00000000" w:rsidRPr="00000000">
        <w:rPr>
          <w:rFonts w:ascii="Times New Roman" w:cs="Times New Roman" w:eastAsia="Times New Roman" w:hAnsi="Times New Roman"/>
          <w:rtl w:val="0"/>
        </w:rPr>
        <w:t xml:space="preserve"> </w:t>
      </w:r>
      <w:r w:rsidDel="00000000" w:rsidR="00000000" w:rsidRPr="00000000">
        <w:drawing>
          <wp:inline distB="114300" distT="114300" distL="114300" distR="114300">
            <wp:extent cx="3707018" cy="296703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3707018" cy="2967038"/>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720"/>
        <w:contextualSpacing w:val="0"/>
      </w:pPr>
      <w:r w:rsidDel="00000000" w:rsidR="00000000" w:rsidRPr="00000000">
        <w:rPr>
          <w:rFonts w:ascii="Times New Roman" w:cs="Times New Roman" w:eastAsia="Times New Roman" w:hAnsi="Times New Roman"/>
          <w:rtl w:val="0"/>
        </w:rPr>
        <w:t xml:space="preserve">The Sab-Yuen-Yong offers high collision coverage with the very low premium.The Collision coverage is last long 99 years or the underwriter age is 99 years. This insurance is the margin of wealth of each family. In addition, when the contract finish clients will receive the money with full amount and the maximum amount of tax break 100,000 baht.</w:t>
      </w:r>
    </w:p>
    <w:p w:rsidR="00000000" w:rsidDel="00000000" w:rsidP="00000000" w:rsidRDefault="00000000" w:rsidRPr="00000000">
      <w:pPr>
        <w:ind w:left="0" w:firstLine="720"/>
        <w:contextualSpacing w:val="0"/>
      </w:pPr>
      <w:r w:rsidDel="00000000" w:rsidR="00000000" w:rsidRPr="00000000">
        <w:rPr>
          <w:rFonts w:ascii="Times New Roman" w:cs="Times New Roman" w:eastAsia="Times New Roman" w:hAnsi="Times New Roman"/>
          <w:rtl w:val="0"/>
        </w:rPr>
        <w:t xml:space="preserve">In my opinion, Sab-Yuen-yong is more suitable with people who want to spend little amount with premium and coverage up to 99 years. Even Though, most of the time people know that they won’t receive the money back at the end but in other ways around, you pay premium just only 20 years for the 99 years coverage, this sound interesting. </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2) </w:t>
      </w:r>
    </w:p>
    <w:p w:rsidR="00000000" w:rsidDel="00000000" w:rsidP="00000000" w:rsidRDefault="00000000" w:rsidRPr="00000000">
      <w:pPr>
        <w:numPr>
          <w:ilvl w:val="0"/>
          <w:numId w:val="1"/>
        </w:numPr>
        <w:ind w:left="1440" w:hanging="360"/>
        <w:contextualSpacing w:val="1"/>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Mortgage A: $970 a month for 30 years</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Total payment</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$970 x 360(days) = $349,200</w:t>
      </w:r>
    </w:p>
    <w:p w:rsidR="00000000" w:rsidDel="00000000" w:rsidP="00000000" w:rsidRDefault="00000000" w:rsidRPr="00000000">
      <w:pPr>
        <w:numPr>
          <w:ilvl w:val="0"/>
          <w:numId w:val="2"/>
        </w:numPr>
        <w:ind w:left="1440" w:hanging="360"/>
        <w:contextualSpacing w:val="1"/>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Mortgage B: $760 a month for 5 years and $1005 for 25 years</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Total Payment </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 ($760 x 60) + ($1,005 x 300) = ($45,600 + $301,500) = $347,100</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From the calculation, mortgage A yields higher total payments than mortgage B, which is $349,200 and $347,100 respectively.</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left="0" w:firstLine="720"/>
        <w:contextualSpacing w:val="0"/>
      </w:pPr>
      <w:r w:rsidDel="00000000" w:rsidR="00000000" w:rsidRPr="00000000">
        <w:rPr>
          <w:rFonts w:ascii="Times New Roman" w:cs="Times New Roman" w:eastAsia="Times New Roman" w:hAnsi="Times New Roman"/>
          <w:rtl w:val="0"/>
        </w:rPr>
        <w:t xml:space="preserve">3) </w:t>
      </w:r>
      <w:r w:rsidDel="00000000" w:rsidR="00000000" w:rsidRPr="00000000">
        <w:rPr>
          <w:rFonts w:ascii="Times New Roman" w:cs="Times New Roman" w:eastAsia="Times New Roman" w:hAnsi="Times New Roman"/>
          <w:b w:val="1"/>
          <w:rtl w:val="0"/>
        </w:rPr>
        <w:t xml:space="preserve"> There are two main types of consumer credit </w:t>
      </w:r>
    </w:p>
    <w:p w:rsidR="00000000" w:rsidDel="00000000" w:rsidP="00000000" w:rsidRDefault="00000000" w:rsidRPr="00000000">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Closed-end credit</w:t>
      </w:r>
    </w:p>
    <w:p w:rsidR="00000000" w:rsidDel="00000000" w:rsidP="00000000" w:rsidRDefault="00000000" w:rsidRPr="00000000">
      <w:pPr>
        <w:spacing w:line="240" w:lineRule="auto"/>
        <w:ind w:firstLine="720"/>
        <w:contextualSpacing w:val="0"/>
      </w:pPr>
      <w:r w:rsidDel="00000000" w:rsidR="00000000" w:rsidRPr="00000000">
        <w:rPr>
          <w:rFonts w:ascii="Times New Roman" w:cs="Times New Roman" w:eastAsia="Times New Roman" w:hAnsi="Times New Roman"/>
          <w:sz w:val="21"/>
          <w:szCs w:val="21"/>
          <w:highlight w:val="white"/>
          <w:rtl w:val="0"/>
        </w:rPr>
        <w:t xml:space="preserve">This type of credit </w:t>
      </w:r>
      <w:r w:rsidDel="00000000" w:rsidR="00000000" w:rsidRPr="00000000">
        <w:rPr>
          <w:rFonts w:ascii="Trebuchet MS" w:cs="Trebuchet MS" w:eastAsia="Trebuchet MS" w:hAnsi="Trebuchet MS"/>
          <w:sz w:val="20"/>
          <w:szCs w:val="20"/>
          <w:highlight w:val="white"/>
          <w:rtl w:val="0"/>
        </w:rPr>
        <w:t xml:space="preserve">includes loans that require the borrower to repay the principal mount in equal periodic payments. For example, a loan to purchase an automobile. It’s also a popular method of financing other high-end appliances and electronics, such as refrigerators, washing machines or computers. </w:t>
      </w:r>
      <w:r w:rsidDel="00000000" w:rsidR="00000000" w:rsidRPr="00000000">
        <w:rPr>
          <w:rtl w:val="0"/>
        </w:rPr>
      </w:r>
    </w:p>
    <w:p w:rsidR="00000000" w:rsidDel="00000000" w:rsidP="00000000" w:rsidRDefault="00000000" w:rsidRPr="00000000">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Open-end credit</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sz w:val="21"/>
          <w:szCs w:val="21"/>
          <w:highlight w:val="white"/>
          <w:rtl w:val="0"/>
        </w:rPr>
        <w:t xml:space="preserve">This type of credit </w:t>
      </w:r>
      <w:r w:rsidDel="00000000" w:rsidR="00000000" w:rsidRPr="00000000">
        <w:rPr>
          <w:rFonts w:ascii="Trebuchet MS" w:cs="Trebuchet MS" w:eastAsia="Trebuchet MS" w:hAnsi="Trebuchet MS"/>
          <w:sz w:val="20"/>
          <w:szCs w:val="20"/>
          <w:highlight w:val="white"/>
          <w:rtl w:val="0"/>
        </w:rPr>
        <w:t xml:space="preserve">includes all forms of consumer credit other than fixed-payment loans, is comprised of single-payment loans and loans that permit the borrower to make irregular payments and to borrow additional funds without submitting a new credit application.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ab/>
        <w:t xml:space="preserve">4) </w:t>
      </w:r>
      <w:r w:rsidDel="00000000" w:rsidR="00000000" w:rsidRPr="00000000">
        <w:rPr>
          <w:rFonts w:ascii="Times New Roman" w:cs="Times New Roman" w:eastAsia="Times New Roman" w:hAnsi="Times New Roman"/>
          <w:b w:val="1"/>
          <w:rtl w:val="0"/>
        </w:rPr>
        <w:t xml:space="preserve">There are two general rules of measuring credit capacity.</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Debt payments-to-income ratio: payment should not be more than 20% of your income.</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Debt-to-equity ratio: should not exceed 0.5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rtl w:val="0"/>
        </w:rPr>
        <w:t xml:space="preserve">5) Market value of home: $150,000</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rtl w:val="0"/>
        </w:rPr>
        <w:t xml:space="preserve">Maximum Home credit line on market value (maximum 80%):​ </w:t>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rtl w:val="0"/>
        </w:rPr>
        <w:t xml:space="preserve">Less balance of remaining mortgage – Maximum credit limit on Home credit line: ​ $70,000 = $120,000​</w:t>
      </w:r>
    </w:p>
    <w:p w:rsidR="00000000" w:rsidDel="00000000" w:rsidP="00000000" w:rsidRDefault="00000000" w:rsidRPr="00000000">
      <w:pPr>
        <w:ind w:firstLine="720"/>
        <w:contextualSpacing w:val="0"/>
      </w:pPr>
      <w:r w:rsidDel="00000000" w:rsidR="00000000" w:rsidRPr="00000000">
        <w:rPr>
          <w:rtl w:val="0"/>
        </w:rPr>
      </w:r>
    </w:p>
    <w:sectPr>
      <w:headerReference r:id="rId6"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Arial Unicode MS"/>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Individual Assignment</w:t>
      <w:tab/>
    </w:r>
    <w:r w:rsidDel="00000000" w:rsidR="00000000" w:rsidRPr="00000000">
      <w:rPr>
        <w:rFonts w:ascii="Times New Roman" w:cs="Times New Roman" w:eastAsia="Times New Roman" w:hAnsi="Times New Roman"/>
        <w:rtl w:val="0"/>
      </w:rPr>
      <w:tab/>
      <w:tab/>
      <w:tab/>
      <w:tab/>
      <w:tab/>
      <w:t xml:space="preserve">Paksiri Supasiri 5704641447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jpg"/><Relationship Id="rId6" Type="http://schemas.openxmlformats.org/officeDocument/2006/relationships/header" Target="header1.xml"/></Relationships>
</file>