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1AE" w:rsidRPr="00E272F9" w:rsidRDefault="00BF01AE" w:rsidP="00456ACA">
      <w:pPr>
        <w:pStyle w:val="Title"/>
        <w:ind w:left="1627" w:hanging="1627"/>
        <w:jc w:val="left"/>
        <w:rPr>
          <w:rFonts w:asciiTheme="majorHAnsi" w:hAnsiTheme="majorHAnsi"/>
          <w:color w:val="auto"/>
          <w:sz w:val="24"/>
        </w:rPr>
      </w:pPr>
      <w:r w:rsidRPr="00E272F9">
        <w:rPr>
          <w:rFonts w:asciiTheme="majorHAnsi" w:hAnsiTheme="majorHAnsi"/>
          <w:color w:val="auto"/>
          <w:sz w:val="24"/>
        </w:rPr>
        <w:t>Chapter 6: Reporting and Interpreting Sales Revenue, Receivables, and Cash</w:t>
      </w:r>
    </w:p>
    <w:p w:rsidR="00BF01AE" w:rsidRPr="00E272F9" w:rsidRDefault="00BF01AE" w:rsidP="00456ACA">
      <w:pPr>
        <w:pStyle w:val="Title"/>
        <w:jc w:val="left"/>
        <w:rPr>
          <w:rFonts w:asciiTheme="minorHAnsi" w:hAnsiTheme="minorHAnsi"/>
          <w:b w:val="0"/>
          <w:bCs w:val="0"/>
          <w:color w:val="auto"/>
          <w:sz w:val="20"/>
          <w:szCs w:val="20"/>
        </w:rPr>
      </w:pPr>
    </w:p>
    <w:p w:rsidR="00456ACA" w:rsidRPr="00E272F9" w:rsidRDefault="00456ACA" w:rsidP="00456ACA">
      <w:pPr>
        <w:pStyle w:val="Title"/>
        <w:jc w:val="left"/>
        <w:outlineLvl w:val="0"/>
        <w:rPr>
          <w:rFonts w:asciiTheme="minorHAnsi" w:hAnsiTheme="minorHAnsi"/>
          <w:b w:val="0"/>
          <w:bCs w:val="0"/>
          <w:color w:val="auto"/>
          <w:sz w:val="20"/>
          <w:szCs w:val="20"/>
          <w:u w:val="single"/>
        </w:rPr>
      </w:pPr>
      <w:bookmarkStart w:id="0" w:name="_Toc200962695"/>
      <w:r w:rsidRPr="00E272F9">
        <w:rPr>
          <w:rFonts w:asciiTheme="minorHAnsi" w:hAnsiTheme="minorHAnsi"/>
          <w:b w:val="0"/>
          <w:bCs w:val="0"/>
          <w:color w:val="auto"/>
          <w:sz w:val="20"/>
          <w:szCs w:val="20"/>
          <w:u w:val="single"/>
        </w:rPr>
        <w:t>CHAPTER SUMMARY</w:t>
      </w:r>
      <w:bookmarkEnd w:id="0"/>
    </w:p>
    <w:p w:rsidR="00456ACA" w:rsidRPr="00E272F9" w:rsidRDefault="00456ACA" w:rsidP="00456ACA">
      <w:pPr>
        <w:pStyle w:val="Title"/>
        <w:jc w:val="left"/>
        <w:rPr>
          <w:rFonts w:asciiTheme="minorHAnsi" w:hAnsiTheme="minorHAnsi"/>
          <w:b w:val="0"/>
          <w:bCs w:val="0"/>
          <w:color w:val="auto"/>
          <w:sz w:val="20"/>
          <w:szCs w:val="20"/>
        </w:rPr>
      </w:pPr>
    </w:p>
    <w:p w:rsidR="00456ACA" w:rsidRPr="00E272F9" w:rsidRDefault="00456ACA" w:rsidP="00456ACA">
      <w:pPr>
        <w:pStyle w:val="Title"/>
        <w:jc w:val="left"/>
        <w:rPr>
          <w:rFonts w:asciiTheme="minorHAnsi" w:hAnsiTheme="minorHAnsi"/>
          <w:b w:val="0"/>
          <w:bCs w:val="0"/>
          <w:color w:val="auto"/>
          <w:sz w:val="20"/>
          <w:szCs w:val="20"/>
        </w:rPr>
      </w:pPr>
      <w:r w:rsidRPr="00E272F9">
        <w:rPr>
          <w:rFonts w:asciiTheme="minorHAnsi" w:hAnsiTheme="minorHAnsi"/>
          <w:b w:val="0"/>
          <w:bCs w:val="0"/>
          <w:color w:val="auto"/>
          <w:sz w:val="20"/>
          <w:szCs w:val="20"/>
        </w:rPr>
        <w:t>This Chapter discusses measuring, recording, and reporting revenues, cash, and receivables on the financial statements. Revenue recognition policies are widely recognized as one of the most important determinants of the final outcome of the financial statements. For most merchandisers and manufacturers, the appropriate revenue recognition point is the time of shipment or delivery of goods. For service companies, it is the time services are provided. Important issues facing companies are proper recording of credit card discounts and cash sales discounts, sales returns and allowances, and bad debt expense. Estimating, reporting, and evaluating bad debts are considered by companies where receivables are material. The accounts receivable turnover ratio is an important tool for companies. The gross profit percentage is also an important assessment tool for managers, analysts, and creditors.</w:t>
      </w:r>
    </w:p>
    <w:p w:rsidR="00456ACA" w:rsidRPr="00E272F9" w:rsidRDefault="00456ACA" w:rsidP="00456ACA">
      <w:pPr>
        <w:pStyle w:val="Title"/>
        <w:jc w:val="left"/>
        <w:rPr>
          <w:rFonts w:asciiTheme="minorHAnsi" w:hAnsiTheme="minorHAnsi"/>
          <w:b w:val="0"/>
          <w:bCs w:val="0"/>
          <w:color w:val="auto"/>
          <w:sz w:val="20"/>
          <w:szCs w:val="20"/>
        </w:rPr>
      </w:pPr>
    </w:p>
    <w:p w:rsidR="00456ACA" w:rsidRPr="00E272F9" w:rsidRDefault="00456ACA" w:rsidP="00456ACA">
      <w:pPr>
        <w:pStyle w:val="Title"/>
        <w:jc w:val="left"/>
        <w:rPr>
          <w:rFonts w:asciiTheme="minorHAnsi" w:hAnsiTheme="minorHAnsi"/>
          <w:b w:val="0"/>
          <w:bCs w:val="0"/>
          <w:color w:val="auto"/>
          <w:sz w:val="20"/>
          <w:szCs w:val="20"/>
        </w:rPr>
      </w:pPr>
      <w:r w:rsidRPr="00E272F9">
        <w:rPr>
          <w:rFonts w:asciiTheme="minorHAnsi" w:hAnsiTheme="minorHAnsi"/>
          <w:b w:val="0"/>
          <w:bCs w:val="0"/>
          <w:color w:val="auto"/>
          <w:sz w:val="20"/>
          <w:szCs w:val="20"/>
        </w:rPr>
        <w:t>Cash is the most liquid of all assets, and it flows continually into and out of a business. As a result, cash presents some of the most critical control issues facing managers. Also, the management of cash is of critical importance to decision makers. Companies must have cash available to meet current needs, yet they must also avoid excess amounts of idle cash, which produce no revenue.</w:t>
      </w:r>
    </w:p>
    <w:p w:rsidR="00456ACA" w:rsidRPr="00E272F9" w:rsidRDefault="00456ACA" w:rsidP="00456ACA">
      <w:pPr>
        <w:pStyle w:val="Title"/>
        <w:jc w:val="left"/>
        <w:rPr>
          <w:rFonts w:asciiTheme="minorHAnsi" w:hAnsiTheme="minorHAnsi"/>
          <w:b w:val="0"/>
          <w:bCs w:val="0"/>
          <w:color w:val="auto"/>
          <w:sz w:val="20"/>
          <w:szCs w:val="20"/>
        </w:rPr>
      </w:pPr>
    </w:p>
    <w:p w:rsidR="00BF01AE" w:rsidRPr="00E272F9" w:rsidRDefault="00BF01AE" w:rsidP="00456ACA">
      <w:pPr>
        <w:pStyle w:val="Title"/>
        <w:jc w:val="left"/>
        <w:outlineLvl w:val="0"/>
        <w:rPr>
          <w:rFonts w:asciiTheme="minorHAnsi" w:hAnsiTheme="minorHAnsi"/>
          <w:b w:val="0"/>
          <w:bCs w:val="0"/>
          <w:color w:val="auto"/>
          <w:sz w:val="20"/>
          <w:szCs w:val="20"/>
          <w:u w:val="single"/>
        </w:rPr>
      </w:pPr>
      <w:bookmarkStart w:id="1" w:name="_Toc200962696"/>
      <w:r w:rsidRPr="00E272F9">
        <w:rPr>
          <w:rFonts w:asciiTheme="minorHAnsi" w:hAnsiTheme="minorHAnsi"/>
          <w:b w:val="0"/>
          <w:bCs w:val="0"/>
          <w:color w:val="auto"/>
          <w:sz w:val="20"/>
          <w:szCs w:val="20"/>
          <w:u w:val="single"/>
        </w:rPr>
        <w:t>CHAPTER OBJECTIVES</w:t>
      </w:r>
      <w:bookmarkEnd w:id="1"/>
    </w:p>
    <w:p w:rsidR="00BF01AE" w:rsidRPr="00E272F9" w:rsidRDefault="00BF01AE" w:rsidP="00456ACA">
      <w:pPr>
        <w:pStyle w:val="Title"/>
        <w:jc w:val="left"/>
        <w:rPr>
          <w:rFonts w:asciiTheme="minorHAnsi" w:hAnsiTheme="minorHAnsi"/>
          <w:b w:val="0"/>
          <w:bCs w:val="0"/>
          <w:color w:val="auto"/>
          <w:sz w:val="20"/>
          <w:szCs w:val="20"/>
        </w:rPr>
      </w:pPr>
    </w:p>
    <w:p w:rsidR="00BF01AE" w:rsidRPr="00E272F9" w:rsidRDefault="00BF01AE" w:rsidP="00456ACA">
      <w:pPr>
        <w:pStyle w:val="IRMLevel1"/>
        <w:numPr>
          <w:ilvl w:val="0"/>
          <w:numId w:val="0"/>
        </w:numPr>
        <w:spacing w:after="0"/>
        <w:ind w:left="540" w:hanging="540"/>
        <w:rPr>
          <w:rFonts w:asciiTheme="minorHAnsi" w:hAnsiTheme="minorHAnsi"/>
          <w:b w:val="0"/>
          <w:bCs w:val="0"/>
          <w:sz w:val="20"/>
          <w:szCs w:val="20"/>
        </w:rPr>
      </w:pPr>
      <w:r w:rsidRPr="00E272F9">
        <w:rPr>
          <w:rFonts w:asciiTheme="minorHAnsi" w:hAnsiTheme="minorHAnsi"/>
          <w:b w:val="0"/>
          <w:bCs w:val="0"/>
          <w:sz w:val="20"/>
          <w:szCs w:val="20"/>
        </w:rPr>
        <w:t>LO1 Apply the revenue principle to determine the accepted time to record sales revenue for typical retailers, wholesalers, manufacturers, and service companies.</w:t>
      </w:r>
    </w:p>
    <w:p w:rsidR="00BF01AE" w:rsidRPr="00E272F9" w:rsidRDefault="00BF01AE" w:rsidP="00456ACA">
      <w:pPr>
        <w:pStyle w:val="IRMLevel1"/>
        <w:numPr>
          <w:ilvl w:val="0"/>
          <w:numId w:val="0"/>
        </w:numPr>
        <w:spacing w:after="0"/>
        <w:ind w:left="540" w:hanging="540"/>
        <w:rPr>
          <w:rFonts w:asciiTheme="minorHAnsi" w:hAnsiTheme="minorHAnsi"/>
          <w:b w:val="0"/>
          <w:bCs w:val="0"/>
          <w:sz w:val="20"/>
          <w:szCs w:val="20"/>
        </w:rPr>
      </w:pPr>
      <w:r w:rsidRPr="00E272F9">
        <w:rPr>
          <w:rFonts w:asciiTheme="minorHAnsi" w:hAnsiTheme="minorHAnsi"/>
          <w:b w:val="0"/>
          <w:bCs w:val="0"/>
          <w:sz w:val="20"/>
          <w:szCs w:val="20"/>
        </w:rPr>
        <w:t>LO2 Analyze the impact of credit card sales, sales discounts, and sales returns on the amounts reported as net sales.</w:t>
      </w:r>
    </w:p>
    <w:p w:rsidR="00BF01AE" w:rsidRPr="00E272F9" w:rsidRDefault="00BF01AE" w:rsidP="00456ACA">
      <w:pPr>
        <w:pStyle w:val="IRMLevel1"/>
        <w:numPr>
          <w:ilvl w:val="0"/>
          <w:numId w:val="0"/>
        </w:numPr>
        <w:spacing w:after="0"/>
        <w:ind w:left="540" w:hanging="540"/>
        <w:rPr>
          <w:rFonts w:asciiTheme="minorHAnsi" w:hAnsiTheme="minorHAnsi"/>
          <w:b w:val="0"/>
          <w:bCs w:val="0"/>
          <w:sz w:val="20"/>
          <w:szCs w:val="20"/>
        </w:rPr>
      </w:pPr>
      <w:r w:rsidRPr="00E272F9">
        <w:rPr>
          <w:rFonts w:asciiTheme="minorHAnsi" w:hAnsiTheme="minorHAnsi"/>
          <w:b w:val="0"/>
          <w:bCs w:val="0"/>
          <w:sz w:val="20"/>
          <w:szCs w:val="20"/>
        </w:rPr>
        <w:t>LO3 Analyze and interpret the gross profit percentage.</w:t>
      </w:r>
    </w:p>
    <w:p w:rsidR="00BF01AE" w:rsidRPr="00E272F9" w:rsidRDefault="00BF01AE" w:rsidP="00456ACA">
      <w:pPr>
        <w:pStyle w:val="IRMLevel1"/>
        <w:numPr>
          <w:ilvl w:val="0"/>
          <w:numId w:val="0"/>
        </w:numPr>
        <w:spacing w:after="0"/>
        <w:ind w:left="540" w:hanging="540"/>
        <w:rPr>
          <w:rFonts w:asciiTheme="minorHAnsi" w:hAnsiTheme="minorHAnsi"/>
          <w:b w:val="0"/>
          <w:bCs w:val="0"/>
          <w:sz w:val="20"/>
          <w:szCs w:val="20"/>
        </w:rPr>
      </w:pPr>
      <w:r w:rsidRPr="00E272F9">
        <w:rPr>
          <w:rFonts w:asciiTheme="minorHAnsi" w:hAnsiTheme="minorHAnsi"/>
          <w:b w:val="0"/>
          <w:bCs w:val="0"/>
          <w:sz w:val="20"/>
          <w:szCs w:val="20"/>
        </w:rPr>
        <w:t>LO4 Estimate, report, and evaluate the effects of uncollectible accounts receivable (bad debts) on financial statements.</w:t>
      </w:r>
    </w:p>
    <w:p w:rsidR="00BF01AE" w:rsidRPr="00E272F9" w:rsidRDefault="00BF01AE" w:rsidP="00456ACA">
      <w:pPr>
        <w:pStyle w:val="IRMLevel1"/>
        <w:numPr>
          <w:ilvl w:val="0"/>
          <w:numId w:val="0"/>
        </w:numPr>
        <w:spacing w:after="0"/>
        <w:ind w:left="540" w:hanging="540"/>
        <w:rPr>
          <w:rFonts w:asciiTheme="minorHAnsi" w:hAnsiTheme="minorHAnsi"/>
          <w:b w:val="0"/>
          <w:bCs w:val="0"/>
          <w:sz w:val="20"/>
          <w:szCs w:val="20"/>
        </w:rPr>
      </w:pPr>
      <w:r w:rsidRPr="00E272F9">
        <w:rPr>
          <w:rFonts w:asciiTheme="minorHAnsi" w:hAnsiTheme="minorHAnsi"/>
          <w:b w:val="0"/>
          <w:bCs w:val="0"/>
          <w:sz w:val="20"/>
          <w:szCs w:val="20"/>
        </w:rPr>
        <w:t>LO5 Analyze and interpret the accounts receivable turnover ratio and the effects of accounts receivable on cash flows.</w:t>
      </w:r>
    </w:p>
    <w:p w:rsidR="00BF01AE" w:rsidRPr="00E272F9" w:rsidRDefault="00BF01AE" w:rsidP="00456ACA">
      <w:pPr>
        <w:pStyle w:val="IRMLevel1"/>
        <w:numPr>
          <w:ilvl w:val="0"/>
          <w:numId w:val="0"/>
        </w:numPr>
        <w:spacing w:after="0"/>
        <w:ind w:left="540" w:hanging="540"/>
        <w:rPr>
          <w:rFonts w:asciiTheme="minorHAnsi" w:hAnsiTheme="minorHAnsi"/>
          <w:b w:val="0"/>
          <w:bCs w:val="0"/>
          <w:sz w:val="20"/>
          <w:szCs w:val="20"/>
        </w:rPr>
      </w:pPr>
      <w:r w:rsidRPr="00E272F9">
        <w:rPr>
          <w:rFonts w:asciiTheme="minorHAnsi" w:hAnsiTheme="minorHAnsi"/>
          <w:b w:val="0"/>
          <w:bCs w:val="0"/>
          <w:sz w:val="20"/>
          <w:szCs w:val="20"/>
        </w:rPr>
        <w:t>LO6 Report, control, and safeguard cash.</w:t>
      </w:r>
    </w:p>
    <w:p w:rsidR="00BF01AE" w:rsidRPr="00E272F9" w:rsidRDefault="00BF01AE" w:rsidP="00456ACA">
      <w:pPr>
        <w:pStyle w:val="IRMLevel1"/>
        <w:numPr>
          <w:ilvl w:val="0"/>
          <w:numId w:val="0"/>
        </w:numPr>
        <w:spacing w:after="0"/>
        <w:ind w:left="540" w:hanging="540"/>
        <w:rPr>
          <w:rFonts w:asciiTheme="minorHAnsi" w:hAnsiTheme="minorHAnsi"/>
          <w:b w:val="0"/>
          <w:bCs w:val="0"/>
          <w:sz w:val="20"/>
          <w:szCs w:val="20"/>
        </w:rPr>
      </w:pPr>
    </w:p>
    <w:p w:rsidR="006D4E6A" w:rsidRPr="00E272F9" w:rsidRDefault="006D4E6A">
      <w:pPr>
        <w:spacing w:after="200" w:line="276" w:lineRule="auto"/>
        <w:rPr>
          <w:rFonts w:asciiTheme="minorHAnsi" w:hAnsiTheme="minorHAnsi"/>
          <w:sz w:val="20"/>
          <w:szCs w:val="20"/>
          <w:u w:val="single"/>
        </w:rPr>
      </w:pPr>
      <w:bookmarkStart w:id="2" w:name="_Toc200962697"/>
      <w:r w:rsidRPr="00E272F9">
        <w:rPr>
          <w:rFonts w:asciiTheme="minorHAnsi" w:hAnsiTheme="minorHAnsi"/>
          <w:b/>
          <w:bCs/>
          <w:sz w:val="20"/>
          <w:szCs w:val="20"/>
          <w:u w:val="single"/>
        </w:rPr>
        <w:br w:type="page"/>
      </w:r>
    </w:p>
    <w:p w:rsidR="00BF01AE" w:rsidRPr="00E272F9" w:rsidRDefault="00BF01AE" w:rsidP="00456ACA">
      <w:pPr>
        <w:pStyle w:val="Title"/>
        <w:jc w:val="left"/>
        <w:outlineLvl w:val="0"/>
        <w:rPr>
          <w:rFonts w:asciiTheme="minorHAnsi" w:hAnsiTheme="minorHAnsi"/>
          <w:b w:val="0"/>
          <w:bCs w:val="0"/>
          <w:color w:val="auto"/>
          <w:sz w:val="20"/>
          <w:szCs w:val="20"/>
          <w:u w:val="single"/>
        </w:rPr>
      </w:pPr>
      <w:r w:rsidRPr="00E272F9">
        <w:rPr>
          <w:rFonts w:asciiTheme="minorHAnsi" w:hAnsiTheme="minorHAnsi"/>
          <w:b w:val="0"/>
          <w:bCs w:val="0"/>
          <w:color w:val="auto"/>
          <w:sz w:val="20"/>
          <w:szCs w:val="20"/>
          <w:u w:val="single"/>
        </w:rPr>
        <w:lastRenderedPageBreak/>
        <w:t>CHAPTER OUTLINE</w:t>
      </w:r>
      <w:bookmarkEnd w:id="2"/>
    </w:p>
    <w:p w:rsidR="00BF01AE" w:rsidRPr="00E272F9" w:rsidRDefault="00BF01AE" w:rsidP="00456ACA">
      <w:pPr>
        <w:pStyle w:val="Title"/>
        <w:jc w:val="left"/>
        <w:rPr>
          <w:rFonts w:asciiTheme="minorHAnsi" w:hAnsiTheme="minorHAnsi"/>
          <w:b w:val="0"/>
          <w:bCs w:val="0"/>
          <w:color w:val="auto"/>
          <w:sz w:val="20"/>
          <w:szCs w:val="20"/>
        </w:rPr>
      </w:pPr>
    </w:p>
    <w:p w:rsidR="00BF01AE" w:rsidRPr="00E272F9" w:rsidRDefault="00BF01AE" w:rsidP="00456ACA">
      <w:pPr>
        <w:pStyle w:val="IRMLevel1"/>
        <w:tabs>
          <w:tab w:val="clear" w:pos="360"/>
          <w:tab w:val="num" w:pos="540"/>
        </w:tabs>
        <w:spacing w:after="0"/>
        <w:ind w:left="1080" w:hanging="1080"/>
        <w:rPr>
          <w:rFonts w:asciiTheme="minorHAnsi" w:hAnsiTheme="minorHAnsi"/>
          <w:b w:val="0"/>
          <w:bCs w:val="0"/>
          <w:sz w:val="20"/>
          <w:szCs w:val="20"/>
        </w:rPr>
      </w:pPr>
      <w:r w:rsidRPr="00E272F9">
        <w:rPr>
          <w:rFonts w:asciiTheme="minorHAnsi" w:hAnsiTheme="minorHAnsi"/>
          <w:b w:val="0"/>
          <w:bCs w:val="0"/>
          <w:sz w:val="20"/>
          <w:szCs w:val="20"/>
        </w:rPr>
        <w:t>UNDERSTANDING THE BUSINESS</w:t>
      </w:r>
    </w:p>
    <w:p w:rsidR="00BF01AE" w:rsidRPr="00E272F9" w:rsidRDefault="00BF01AE" w:rsidP="00456ACA">
      <w:pPr>
        <w:pStyle w:val="LLSLevel2"/>
        <w:numPr>
          <w:ilvl w:val="0"/>
          <w:numId w:val="2"/>
        </w:numPr>
        <w:rPr>
          <w:rFonts w:asciiTheme="minorHAnsi" w:hAnsiTheme="minorHAnsi"/>
          <w:sz w:val="20"/>
          <w:szCs w:val="20"/>
        </w:rPr>
      </w:pPr>
      <w:r w:rsidRPr="00E272F9">
        <w:rPr>
          <w:rFonts w:asciiTheme="minorHAnsi" w:hAnsiTheme="minorHAnsi"/>
          <w:sz w:val="20"/>
          <w:szCs w:val="20"/>
        </w:rPr>
        <w:t>It is important to understand the impact of net sales on the income statement and how the net sales amount is derived.</w:t>
      </w:r>
    </w:p>
    <w:p w:rsidR="00BF01AE" w:rsidRPr="00E272F9" w:rsidRDefault="00BF01AE" w:rsidP="00456ACA">
      <w:pPr>
        <w:pStyle w:val="LLSLevel2"/>
        <w:ind w:left="360"/>
        <w:rPr>
          <w:rFonts w:asciiTheme="minorHAnsi" w:hAnsiTheme="minorHAnsi"/>
          <w:sz w:val="20"/>
          <w:szCs w:val="20"/>
        </w:rPr>
      </w:pPr>
    </w:p>
    <w:p w:rsidR="00BF01AE" w:rsidRPr="00E272F9" w:rsidRDefault="00BF01AE" w:rsidP="00456ACA">
      <w:pPr>
        <w:pStyle w:val="LLSLevel2"/>
        <w:numPr>
          <w:ilvl w:val="0"/>
          <w:numId w:val="2"/>
        </w:numPr>
        <w:rPr>
          <w:rFonts w:asciiTheme="minorHAnsi" w:hAnsiTheme="minorHAnsi"/>
          <w:sz w:val="20"/>
          <w:szCs w:val="20"/>
        </w:rPr>
      </w:pPr>
      <w:r w:rsidRPr="00E272F9">
        <w:rPr>
          <w:rFonts w:asciiTheme="minorHAnsi" w:hAnsiTheme="minorHAnsi"/>
          <w:sz w:val="20"/>
          <w:szCs w:val="20"/>
        </w:rPr>
        <w:t>Cash and accounts receivable are important items listed as current assets on the balance sheet. They are critical elements for the cash management of a business.</w:t>
      </w:r>
    </w:p>
    <w:p w:rsidR="00BF01AE" w:rsidRPr="00E272F9" w:rsidRDefault="00BF01AE" w:rsidP="00456ACA">
      <w:pPr>
        <w:pStyle w:val="a"/>
        <w:widowControl/>
        <w:numPr>
          <w:ilvl w:val="0"/>
          <w:numId w:val="5"/>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 xml:space="preserve">They are also </w:t>
      </w:r>
      <w:proofErr w:type="gramStart"/>
      <w:r w:rsidRPr="00E272F9">
        <w:rPr>
          <w:rFonts w:asciiTheme="minorHAnsi" w:hAnsiTheme="minorHAnsi"/>
          <w:szCs w:val="20"/>
        </w:rPr>
        <w:t>key</w:t>
      </w:r>
      <w:proofErr w:type="gramEnd"/>
      <w:r w:rsidRPr="00E272F9">
        <w:rPr>
          <w:rFonts w:asciiTheme="minorHAnsi" w:hAnsiTheme="minorHAnsi"/>
          <w:szCs w:val="20"/>
        </w:rPr>
        <w:t xml:space="preserve"> in terms of fraud prevention. Proper internal controls over these assets should help to avoid misappropriation of their use.</w:t>
      </w:r>
    </w:p>
    <w:p w:rsidR="00BF01AE" w:rsidRPr="00E272F9" w:rsidRDefault="00BF01AE" w:rsidP="00456ACA">
      <w:pPr>
        <w:pStyle w:val="a"/>
        <w:widowControl/>
        <w:numPr>
          <w:ilvl w:val="0"/>
          <w:numId w:val="5"/>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Financial statement users carefully monitor these elements in the financial statements.</w:t>
      </w:r>
    </w:p>
    <w:p w:rsidR="00BF01AE" w:rsidRPr="00E272F9" w:rsidRDefault="00BF01AE" w:rsidP="00456ACA">
      <w:pPr>
        <w:pStyle w:val="a"/>
        <w:widowControl/>
        <w:tabs>
          <w:tab w:val="right" w:pos="720"/>
          <w:tab w:val="left" w:pos="1440"/>
          <w:tab w:val="left" w:pos="1800"/>
          <w:tab w:val="left" w:pos="6840"/>
        </w:tabs>
        <w:ind w:left="0" w:firstLine="0"/>
        <w:rPr>
          <w:rFonts w:asciiTheme="minorHAnsi" w:hAnsiTheme="minorHAnsi"/>
          <w:szCs w:val="20"/>
        </w:rPr>
      </w:pPr>
    </w:p>
    <w:p w:rsidR="00BF01AE" w:rsidRPr="00E272F9" w:rsidRDefault="00BF01AE" w:rsidP="00456ACA">
      <w:pPr>
        <w:pStyle w:val="IRMLevel1"/>
        <w:tabs>
          <w:tab w:val="clear" w:pos="360"/>
          <w:tab w:val="num" w:pos="540"/>
        </w:tabs>
        <w:spacing w:after="0"/>
        <w:ind w:left="1080" w:hanging="1080"/>
        <w:rPr>
          <w:rFonts w:asciiTheme="minorHAnsi" w:hAnsiTheme="minorHAnsi"/>
          <w:b w:val="0"/>
          <w:bCs w:val="0"/>
          <w:sz w:val="20"/>
          <w:szCs w:val="20"/>
        </w:rPr>
      </w:pPr>
      <w:r w:rsidRPr="00E272F9">
        <w:rPr>
          <w:rFonts w:asciiTheme="minorHAnsi" w:hAnsiTheme="minorHAnsi"/>
          <w:b w:val="0"/>
          <w:bCs w:val="0"/>
          <w:sz w:val="20"/>
          <w:szCs w:val="20"/>
        </w:rPr>
        <w:t>LO1 APPLY THE REVENUE PRINCIPLE TO DETERMINE THE ACCEPTED TIME TO RECORD SALES REVENUE FOR TYPICAL RETAILERS, WHOLESALERS, MANUFACTURERS, AND SERVICE COMPANIES.</w:t>
      </w:r>
    </w:p>
    <w:p w:rsidR="00BF01AE" w:rsidRPr="00E272F9" w:rsidRDefault="00BF01AE" w:rsidP="00456ACA">
      <w:pPr>
        <w:pStyle w:val="LLSLevel2"/>
        <w:numPr>
          <w:ilvl w:val="0"/>
          <w:numId w:val="4"/>
        </w:numPr>
        <w:rPr>
          <w:rFonts w:asciiTheme="minorHAnsi" w:hAnsiTheme="minorHAnsi"/>
          <w:sz w:val="20"/>
          <w:szCs w:val="20"/>
        </w:rPr>
      </w:pPr>
      <w:r w:rsidRPr="00E272F9">
        <w:rPr>
          <w:rFonts w:asciiTheme="minorHAnsi" w:hAnsiTheme="minorHAnsi"/>
          <w:sz w:val="20"/>
          <w:szCs w:val="20"/>
        </w:rPr>
        <w:t>Revenue Recognition Principle</w:t>
      </w:r>
    </w:p>
    <w:p w:rsidR="00BF01AE" w:rsidRPr="00E272F9" w:rsidRDefault="00BF01AE" w:rsidP="00456ACA">
      <w:pPr>
        <w:pStyle w:val="a"/>
        <w:widowControl/>
        <w:numPr>
          <w:ilvl w:val="0"/>
          <w:numId w:val="7"/>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 xml:space="preserve">Revenues are reported when they are </w:t>
      </w:r>
      <w:r w:rsidRPr="00E272F9">
        <w:rPr>
          <w:rFonts w:asciiTheme="minorHAnsi" w:hAnsiTheme="minorHAnsi"/>
          <w:szCs w:val="20"/>
          <w:u w:val="single"/>
        </w:rPr>
        <w:t>earned</w:t>
      </w:r>
      <w:r w:rsidRPr="00E272F9">
        <w:rPr>
          <w:rFonts w:asciiTheme="minorHAnsi" w:hAnsiTheme="minorHAnsi"/>
          <w:szCs w:val="20"/>
        </w:rPr>
        <w:t>.</w:t>
      </w:r>
    </w:p>
    <w:p w:rsidR="00BF01AE" w:rsidRPr="00E272F9" w:rsidRDefault="00BF01AE" w:rsidP="00456ACA">
      <w:pPr>
        <w:pStyle w:val="a"/>
        <w:widowControl/>
        <w:numPr>
          <w:ilvl w:val="0"/>
          <w:numId w:val="7"/>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 xml:space="preserve">An exchange has taken place, the </w:t>
      </w:r>
      <w:r w:rsidRPr="00E272F9">
        <w:rPr>
          <w:rFonts w:asciiTheme="minorHAnsi" w:hAnsiTheme="minorHAnsi"/>
          <w:szCs w:val="20"/>
          <w:u w:val="single"/>
        </w:rPr>
        <w:t>earnings process is complete or nearly complete, and collection is probable</w:t>
      </w:r>
      <w:r w:rsidRPr="00E272F9">
        <w:rPr>
          <w:rFonts w:asciiTheme="minorHAnsi" w:hAnsiTheme="minorHAnsi"/>
          <w:szCs w:val="20"/>
        </w:rPr>
        <w:t>.</w:t>
      </w:r>
    </w:p>
    <w:p w:rsidR="00BF01AE" w:rsidRPr="00E272F9" w:rsidRDefault="00BF01AE" w:rsidP="00456ACA">
      <w:pPr>
        <w:pStyle w:val="a"/>
        <w:widowControl/>
        <w:numPr>
          <w:ilvl w:val="0"/>
          <w:numId w:val="7"/>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 xml:space="preserve">Merchandising companies normally records sales revenue when </w:t>
      </w:r>
      <w:r w:rsidRPr="00E272F9">
        <w:rPr>
          <w:rFonts w:asciiTheme="minorHAnsi" w:hAnsiTheme="minorHAnsi"/>
          <w:szCs w:val="20"/>
          <w:u w:val="single"/>
        </w:rPr>
        <w:t>goods are transferred</w:t>
      </w:r>
      <w:r w:rsidRPr="00E272F9">
        <w:rPr>
          <w:rFonts w:asciiTheme="minorHAnsi" w:hAnsiTheme="minorHAnsi"/>
          <w:szCs w:val="20"/>
        </w:rPr>
        <w:t xml:space="preserve"> to the buyer.</w:t>
      </w:r>
    </w:p>
    <w:p w:rsidR="00BF01AE" w:rsidRPr="00E272F9" w:rsidRDefault="00BF01AE" w:rsidP="00456ACA">
      <w:pPr>
        <w:pStyle w:val="a"/>
        <w:widowControl/>
        <w:numPr>
          <w:ilvl w:val="0"/>
          <w:numId w:val="7"/>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 xml:space="preserve">Service companies usually recognize revenue when </w:t>
      </w:r>
      <w:r w:rsidRPr="00E272F9">
        <w:rPr>
          <w:rFonts w:asciiTheme="minorHAnsi" w:hAnsiTheme="minorHAnsi"/>
          <w:szCs w:val="20"/>
          <w:u w:val="single"/>
        </w:rPr>
        <w:t>services are performed</w:t>
      </w:r>
      <w:r w:rsidRPr="00E272F9">
        <w:rPr>
          <w:rFonts w:asciiTheme="minorHAnsi" w:hAnsiTheme="minorHAnsi"/>
          <w:szCs w:val="20"/>
        </w:rPr>
        <w:t>.</w:t>
      </w:r>
    </w:p>
    <w:p w:rsidR="00BF01AE" w:rsidRPr="00E272F9" w:rsidRDefault="00BF01AE" w:rsidP="00456ACA">
      <w:pPr>
        <w:pStyle w:val="a"/>
        <w:widowControl/>
        <w:numPr>
          <w:ilvl w:val="0"/>
          <w:numId w:val="7"/>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 xml:space="preserve">Revenue recognition rules used by a company should be </w:t>
      </w:r>
      <w:r w:rsidRPr="00E272F9">
        <w:rPr>
          <w:rFonts w:asciiTheme="minorHAnsi" w:hAnsiTheme="minorHAnsi"/>
          <w:szCs w:val="20"/>
          <w:u w:val="single"/>
        </w:rPr>
        <w:t>disclosed in the Notes</w:t>
      </w:r>
      <w:r w:rsidRPr="00E272F9">
        <w:rPr>
          <w:rFonts w:asciiTheme="minorHAnsi" w:hAnsiTheme="minorHAnsi"/>
          <w:szCs w:val="20"/>
        </w:rPr>
        <w:t>, and should be applied consistently.</w:t>
      </w:r>
    </w:p>
    <w:p w:rsidR="00BF01AE" w:rsidRPr="00E272F9" w:rsidRDefault="00BF01AE" w:rsidP="00456ACA">
      <w:pPr>
        <w:pStyle w:val="a"/>
        <w:widowControl/>
        <w:numPr>
          <w:ilvl w:val="0"/>
          <w:numId w:val="4"/>
        </w:numPr>
        <w:tabs>
          <w:tab w:val="left" w:pos="1800"/>
          <w:tab w:val="left" w:pos="6840"/>
        </w:tabs>
        <w:rPr>
          <w:rFonts w:asciiTheme="minorHAnsi" w:hAnsiTheme="minorHAnsi"/>
          <w:szCs w:val="20"/>
        </w:rPr>
      </w:pPr>
      <w:r w:rsidRPr="00E272F9">
        <w:rPr>
          <w:rFonts w:asciiTheme="minorHAnsi" w:hAnsiTheme="minorHAnsi"/>
          <w:szCs w:val="20"/>
        </w:rPr>
        <w:t>Shipping terms</w:t>
      </w:r>
    </w:p>
    <w:p w:rsidR="00BF01AE" w:rsidRPr="00E272F9" w:rsidRDefault="00BF01AE" w:rsidP="00456ACA">
      <w:pPr>
        <w:pStyle w:val="IRMLevel2"/>
        <w:tabs>
          <w:tab w:val="clear" w:pos="1440"/>
          <w:tab w:val="num" w:pos="1080"/>
        </w:tabs>
        <w:spacing w:after="0"/>
        <w:ind w:left="1080"/>
        <w:rPr>
          <w:rFonts w:asciiTheme="minorHAnsi" w:hAnsiTheme="minorHAnsi"/>
          <w:sz w:val="20"/>
          <w:szCs w:val="20"/>
        </w:rPr>
      </w:pPr>
      <w:r w:rsidRPr="00E272F9">
        <w:rPr>
          <w:rFonts w:asciiTheme="minorHAnsi" w:hAnsiTheme="minorHAnsi"/>
          <w:sz w:val="20"/>
          <w:szCs w:val="20"/>
        </w:rPr>
        <w:t>FOB Destination – the title changes hands on delivery, and the seller normally pays for shipping.</w:t>
      </w:r>
    </w:p>
    <w:p w:rsidR="00BF01AE" w:rsidRPr="00E272F9" w:rsidRDefault="00BF01AE" w:rsidP="00456ACA">
      <w:pPr>
        <w:pStyle w:val="IRMLevel2"/>
        <w:tabs>
          <w:tab w:val="clear" w:pos="1440"/>
          <w:tab w:val="num" w:pos="1080"/>
        </w:tabs>
        <w:spacing w:after="0"/>
        <w:ind w:left="1080"/>
        <w:rPr>
          <w:rFonts w:asciiTheme="minorHAnsi" w:hAnsiTheme="minorHAnsi"/>
          <w:sz w:val="20"/>
          <w:szCs w:val="20"/>
        </w:rPr>
      </w:pPr>
      <w:r w:rsidRPr="00E272F9">
        <w:rPr>
          <w:rFonts w:asciiTheme="minorHAnsi" w:hAnsiTheme="minorHAnsi"/>
          <w:sz w:val="20"/>
          <w:szCs w:val="20"/>
        </w:rPr>
        <w:t>FOB Shipping Point – the title changes hands at the shipping point, and the buyer normally pays for shipping.</w:t>
      </w:r>
    </w:p>
    <w:p w:rsidR="00E272F9" w:rsidRDefault="00E272F9" w:rsidP="00E272F9">
      <w:pPr>
        <w:pStyle w:val="IRMLevel1"/>
        <w:numPr>
          <w:ilvl w:val="0"/>
          <w:numId w:val="0"/>
        </w:numPr>
        <w:spacing w:after="0"/>
        <w:ind w:left="1080"/>
        <w:rPr>
          <w:rFonts w:asciiTheme="minorHAnsi" w:hAnsiTheme="minorHAnsi"/>
          <w:b w:val="0"/>
          <w:bCs w:val="0"/>
          <w:sz w:val="20"/>
          <w:szCs w:val="20"/>
        </w:rPr>
      </w:pPr>
    </w:p>
    <w:p w:rsidR="00BF01AE" w:rsidRPr="00E272F9" w:rsidRDefault="00BF01AE" w:rsidP="00456ACA">
      <w:pPr>
        <w:pStyle w:val="IRMLevel1"/>
        <w:tabs>
          <w:tab w:val="clear" w:pos="360"/>
          <w:tab w:val="num" w:pos="540"/>
        </w:tabs>
        <w:spacing w:after="0"/>
        <w:ind w:left="1080" w:hanging="1080"/>
        <w:rPr>
          <w:rFonts w:asciiTheme="minorHAnsi" w:hAnsiTheme="minorHAnsi"/>
          <w:b w:val="0"/>
          <w:bCs w:val="0"/>
          <w:sz w:val="20"/>
          <w:szCs w:val="20"/>
        </w:rPr>
      </w:pPr>
      <w:r w:rsidRPr="00E272F9">
        <w:rPr>
          <w:rFonts w:asciiTheme="minorHAnsi" w:hAnsiTheme="minorHAnsi"/>
          <w:b w:val="0"/>
          <w:bCs w:val="0"/>
          <w:sz w:val="20"/>
          <w:szCs w:val="20"/>
        </w:rPr>
        <w:t>LO2 ANALYZE THE IMPACT OF CREDIT CARD SALES, SALES DISCOUNTS, AND SALES RETURNS ON THE AMOUNTS REPORTED AS NET SALES.</w:t>
      </w:r>
    </w:p>
    <w:p w:rsidR="00BF01AE" w:rsidRPr="00E272F9" w:rsidRDefault="00BF01AE" w:rsidP="00456ACA">
      <w:pPr>
        <w:pStyle w:val="LLSLevel2"/>
        <w:numPr>
          <w:ilvl w:val="0"/>
          <w:numId w:val="8"/>
        </w:numPr>
        <w:rPr>
          <w:rFonts w:asciiTheme="minorHAnsi" w:hAnsiTheme="minorHAnsi"/>
          <w:sz w:val="20"/>
          <w:szCs w:val="20"/>
        </w:rPr>
      </w:pPr>
      <w:r w:rsidRPr="00E272F9">
        <w:rPr>
          <w:rFonts w:asciiTheme="minorHAnsi" w:hAnsiTheme="minorHAnsi"/>
          <w:sz w:val="20"/>
          <w:szCs w:val="20"/>
        </w:rPr>
        <w:t>Cash Sales vs. Credit Card</w:t>
      </w:r>
    </w:p>
    <w:p w:rsidR="00BF01AE" w:rsidRPr="00E272F9" w:rsidRDefault="00BF01AE" w:rsidP="00456ACA">
      <w:pPr>
        <w:pStyle w:val="a"/>
        <w:widowControl/>
        <w:numPr>
          <w:ilvl w:val="0"/>
          <w:numId w:val="9"/>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Cash Sales</w:t>
      </w:r>
    </w:p>
    <w:p w:rsidR="00BF01AE" w:rsidRPr="00E272F9" w:rsidRDefault="00BF01AE" w:rsidP="00456ACA">
      <w:pPr>
        <w:pStyle w:val="LLSLevel4"/>
        <w:numPr>
          <w:ilvl w:val="0"/>
          <w:numId w:val="6"/>
        </w:numPr>
        <w:rPr>
          <w:rFonts w:asciiTheme="minorHAnsi" w:hAnsiTheme="minorHAnsi"/>
          <w:sz w:val="20"/>
          <w:szCs w:val="20"/>
        </w:rPr>
      </w:pPr>
      <w:r w:rsidRPr="00E272F9">
        <w:rPr>
          <w:rFonts w:asciiTheme="minorHAnsi" w:hAnsiTheme="minorHAnsi"/>
          <w:sz w:val="20"/>
          <w:szCs w:val="20"/>
        </w:rPr>
        <w:t>“Cash” sales are sales for cash (currency) or customer checks.</w:t>
      </w:r>
    </w:p>
    <w:p w:rsidR="00BF01AE" w:rsidRPr="00E272F9" w:rsidRDefault="00BF01AE" w:rsidP="00456ACA">
      <w:pPr>
        <w:pStyle w:val="LLSLevel4"/>
        <w:numPr>
          <w:ilvl w:val="0"/>
          <w:numId w:val="6"/>
        </w:numPr>
        <w:rPr>
          <w:rFonts w:asciiTheme="minorHAnsi" w:hAnsiTheme="minorHAnsi"/>
          <w:sz w:val="20"/>
          <w:szCs w:val="20"/>
        </w:rPr>
      </w:pPr>
      <w:r w:rsidRPr="00E272F9">
        <w:rPr>
          <w:rFonts w:asciiTheme="minorHAnsi" w:hAnsiTheme="minorHAnsi"/>
          <w:sz w:val="20"/>
          <w:szCs w:val="20"/>
        </w:rPr>
        <w:t>The entry to record cash sales includes a debit to Cash and a credit to Sales Revenue.</w:t>
      </w:r>
    </w:p>
    <w:p w:rsidR="00BF01AE" w:rsidRPr="00E272F9" w:rsidRDefault="00BF01AE" w:rsidP="00456ACA">
      <w:pPr>
        <w:pStyle w:val="a"/>
        <w:widowControl/>
        <w:numPr>
          <w:ilvl w:val="0"/>
          <w:numId w:val="9"/>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Credit Card Sales</w:t>
      </w:r>
    </w:p>
    <w:p w:rsidR="00BF01AE" w:rsidRPr="00E272F9" w:rsidRDefault="00BF01AE" w:rsidP="00456ACA">
      <w:pPr>
        <w:pStyle w:val="LLSLevel4"/>
        <w:numPr>
          <w:ilvl w:val="0"/>
          <w:numId w:val="10"/>
        </w:numPr>
        <w:rPr>
          <w:rFonts w:asciiTheme="minorHAnsi" w:hAnsiTheme="minorHAnsi"/>
          <w:sz w:val="20"/>
          <w:szCs w:val="20"/>
        </w:rPr>
      </w:pPr>
      <w:r w:rsidRPr="00E272F9">
        <w:rPr>
          <w:rFonts w:asciiTheme="minorHAnsi" w:hAnsiTheme="minorHAnsi"/>
          <w:sz w:val="20"/>
          <w:szCs w:val="20"/>
        </w:rPr>
        <w:t>Many companies accept credit cards as “collections” for goods and services.</w:t>
      </w:r>
    </w:p>
    <w:p w:rsidR="00BF01AE" w:rsidRPr="00E272F9" w:rsidRDefault="00BF01AE" w:rsidP="00456ACA">
      <w:pPr>
        <w:pStyle w:val="LLSLevel4"/>
        <w:numPr>
          <w:ilvl w:val="0"/>
          <w:numId w:val="10"/>
        </w:numPr>
        <w:rPr>
          <w:rFonts w:asciiTheme="minorHAnsi" w:hAnsiTheme="minorHAnsi"/>
          <w:sz w:val="20"/>
          <w:szCs w:val="20"/>
        </w:rPr>
      </w:pPr>
      <w:r w:rsidRPr="00E272F9">
        <w:rPr>
          <w:rFonts w:asciiTheme="minorHAnsi" w:hAnsiTheme="minorHAnsi"/>
          <w:sz w:val="20"/>
          <w:szCs w:val="20"/>
        </w:rPr>
        <w:t>Some widely accepted credit cards are American Express, Discover Card, MasterCard, and VISA.</w:t>
      </w:r>
    </w:p>
    <w:p w:rsidR="00BF01AE" w:rsidRPr="00E272F9" w:rsidRDefault="00BF01AE" w:rsidP="00456ACA">
      <w:pPr>
        <w:pStyle w:val="LLSLevel4"/>
        <w:numPr>
          <w:ilvl w:val="0"/>
          <w:numId w:val="10"/>
        </w:numPr>
        <w:rPr>
          <w:rFonts w:asciiTheme="minorHAnsi" w:hAnsiTheme="minorHAnsi"/>
          <w:sz w:val="20"/>
          <w:szCs w:val="20"/>
        </w:rPr>
      </w:pPr>
      <w:r w:rsidRPr="00E272F9">
        <w:rPr>
          <w:rFonts w:asciiTheme="minorHAnsi" w:hAnsiTheme="minorHAnsi"/>
          <w:sz w:val="20"/>
          <w:szCs w:val="20"/>
        </w:rPr>
        <w:t>Reasons that companies accept credit cards for payment:</w:t>
      </w:r>
    </w:p>
    <w:p w:rsidR="00BF01AE" w:rsidRPr="00E272F9" w:rsidRDefault="00BF01AE" w:rsidP="00456ACA">
      <w:pPr>
        <w:pStyle w:val="LLSLevel4"/>
        <w:numPr>
          <w:ilvl w:val="0"/>
          <w:numId w:val="3"/>
        </w:numPr>
        <w:rPr>
          <w:rFonts w:asciiTheme="minorHAnsi" w:hAnsiTheme="minorHAnsi"/>
          <w:sz w:val="20"/>
          <w:szCs w:val="20"/>
        </w:rPr>
      </w:pPr>
      <w:r w:rsidRPr="00E272F9">
        <w:rPr>
          <w:rFonts w:asciiTheme="minorHAnsi" w:hAnsiTheme="minorHAnsi"/>
          <w:sz w:val="20"/>
          <w:szCs w:val="20"/>
        </w:rPr>
        <w:t>Increases customer traffic</w:t>
      </w:r>
    </w:p>
    <w:p w:rsidR="00BF01AE" w:rsidRPr="00E272F9" w:rsidRDefault="00BF01AE" w:rsidP="00456ACA">
      <w:pPr>
        <w:pStyle w:val="LLSLevel4"/>
        <w:numPr>
          <w:ilvl w:val="0"/>
          <w:numId w:val="3"/>
        </w:numPr>
        <w:rPr>
          <w:rFonts w:asciiTheme="minorHAnsi" w:hAnsiTheme="minorHAnsi"/>
          <w:sz w:val="20"/>
          <w:szCs w:val="20"/>
        </w:rPr>
      </w:pPr>
      <w:r w:rsidRPr="00E272F9">
        <w:rPr>
          <w:rFonts w:asciiTheme="minorHAnsi" w:hAnsiTheme="minorHAnsi"/>
          <w:sz w:val="20"/>
          <w:szCs w:val="20"/>
        </w:rPr>
        <w:t>Avoiding the costs of providing credit directly to consumers, including record keeping and bad debts.</w:t>
      </w:r>
    </w:p>
    <w:p w:rsidR="00BF01AE" w:rsidRPr="00E272F9" w:rsidRDefault="00BF01AE" w:rsidP="00456ACA">
      <w:pPr>
        <w:pStyle w:val="LLSLevel4"/>
        <w:numPr>
          <w:ilvl w:val="0"/>
          <w:numId w:val="3"/>
        </w:numPr>
        <w:rPr>
          <w:rFonts w:asciiTheme="minorHAnsi" w:hAnsiTheme="minorHAnsi"/>
          <w:sz w:val="20"/>
          <w:szCs w:val="20"/>
        </w:rPr>
      </w:pPr>
      <w:r w:rsidRPr="00E272F9">
        <w:rPr>
          <w:rFonts w:asciiTheme="minorHAnsi" w:hAnsiTheme="minorHAnsi"/>
          <w:sz w:val="20"/>
          <w:szCs w:val="20"/>
        </w:rPr>
        <w:t>Lowering losses due to bad checks.</w:t>
      </w:r>
    </w:p>
    <w:p w:rsidR="00BF01AE" w:rsidRPr="00E272F9" w:rsidRDefault="00BF01AE" w:rsidP="00456ACA">
      <w:pPr>
        <w:pStyle w:val="LLSLevel4"/>
        <w:numPr>
          <w:ilvl w:val="0"/>
          <w:numId w:val="3"/>
        </w:numPr>
        <w:rPr>
          <w:rFonts w:asciiTheme="minorHAnsi" w:hAnsiTheme="minorHAnsi"/>
          <w:sz w:val="20"/>
          <w:szCs w:val="20"/>
        </w:rPr>
      </w:pPr>
      <w:r w:rsidRPr="00E272F9">
        <w:rPr>
          <w:rFonts w:asciiTheme="minorHAnsi" w:hAnsiTheme="minorHAnsi"/>
          <w:sz w:val="20"/>
          <w:szCs w:val="20"/>
        </w:rPr>
        <w:t>Avoiding losses from fraudulent credit card sales (As long as the company follows the credit card company’s verification procedures, the credit card company absorbs any losses.)</w:t>
      </w:r>
    </w:p>
    <w:p w:rsidR="00BF01AE" w:rsidRPr="00E272F9" w:rsidRDefault="00BF01AE" w:rsidP="00456ACA">
      <w:pPr>
        <w:pStyle w:val="LLSLevel4"/>
        <w:numPr>
          <w:ilvl w:val="0"/>
          <w:numId w:val="3"/>
        </w:numPr>
        <w:rPr>
          <w:rFonts w:asciiTheme="minorHAnsi" w:hAnsiTheme="minorHAnsi"/>
          <w:sz w:val="20"/>
          <w:szCs w:val="20"/>
        </w:rPr>
      </w:pPr>
      <w:r w:rsidRPr="00E272F9">
        <w:rPr>
          <w:rFonts w:asciiTheme="minorHAnsi" w:hAnsiTheme="minorHAnsi"/>
          <w:sz w:val="20"/>
          <w:szCs w:val="20"/>
        </w:rPr>
        <w:t>Faster receipt of money.  (Since credit card receipts are directly deposited.)</w:t>
      </w:r>
    </w:p>
    <w:p w:rsidR="00BF01AE" w:rsidRPr="00E272F9" w:rsidRDefault="00BF01AE" w:rsidP="00456ACA">
      <w:pPr>
        <w:pStyle w:val="LLSLevel4"/>
        <w:numPr>
          <w:ilvl w:val="0"/>
          <w:numId w:val="10"/>
        </w:numPr>
        <w:rPr>
          <w:rFonts w:asciiTheme="minorHAnsi" w:hAnsiTheme="minorHAnsi"/>
          <w:sz w:val="20"/>
          <w:szCs w:val="20"/>
        </w:rPr>
      </w:pPr>
      <w:r w:rsidRPr="00E272F9">
        <w:rPr>
          <w:rFonts w:asciiTheme="minorHAnsi" w:hAnsiTheme="minorHAnsi"/>
          <w:sz w:val="20"/>
          <w:szCs w:val="20"/>
        </w:rPr>
        <w:t>Credit card companies charge a fee for their services.</w:t>
      </w:r>
    </w:p>
    <w:p w:rsidR="00BF01AE" w:rsidRPr="00E272F9" w:rsidRDefault="00BF01AE" w:rsidP="00456ACA">
      <w:pPr>
        <w:pStyle w:val="LLSLevel4"/>
        <w:numPr>
          <w:ilvl w:val="0"/>
          <w:numId w:val="11"/>
        </w:numPr>
        <w:rPr>
          <w:rFonts w:asciiTheme="minorHAnsi" w:hAnsiTheme="minorHAnsi"/>
          <w:sz w:val="20"/>
          <w:szCs w:val="20"/>
        </w:rPr>
      </w:pPr>
      <w:r w:rsidRPr="00E272F9">
        <w:rPr>
          <w:rFonts w:asciiTheme="minorHAnsi" w:hAnsiTheme="minorHAnsi"/>
          <w:sz w:val="20"/>
          <w:szCs w:val="20"/>
        </w:rPr>
        <w:t>The fee is called a credit card discount, and is usually a percentage of the credit card receipts.</w:t>
      </w:r>
    </w:p>
    <w:p w:rsidR="00BF01AE" w:rsidRPr="00E272F9" w:rsidRDefault="00BF01AE" w:rsidP="00456ACA">
      <w:pPr>
        <w:pStyle w:val="LLSLevel4"/>
        <w:numPr>
          <w:ilvl w:val="0"/>
          <w:numId w:val="11"/>
        </w:numPr>
        <w:rPr>
          <w:rFonts w:asciiTheme="minorHAnsi" w:hAnsiTheme="minorHAnsi"/>
          <w:sz w:val="20"/>
          <w:szCs w:val="20"/>
        </w:rPr>
      </w:pPr>
      <w:r w:rsidRPr="00E272F9">
        <w:rPr>
          <w:rFonts w:asciiTheme="minorHAnsi" w:hAnsiTheme="minorHAnsi"/>
          <w:sz w:val="20"/>
          <w:szCs w:val="20"/>
        </w:rPr>
        <w:t>The fee is an expense to the merchant. It may be reported as a contra revenue account (a reduction of gross revenues in arriving at net sales) or as a selling expense.</w:t>
      </w:r>
    </w:p>
    <w:p w:rsidR="00BF01AE" w:rsidRPr="00E272F9" w:rsidRDefault="00BF01AE" w:rsidP="00456ACA">
      <w:pPr>
        <w:pStyle w:val="LLSLevel4"/>
        <w:numPr>
          <w:ilvl w:val="0"/>
          <w:numId w:val="0"/>
        </w:numPr>
        <w:ind w:left="1080"/>
        <w:rPr>
          <w:rFonts w:asciiTheme="minorHAnsi" w:hAnsiTheme="minorHAnsi"/>
          <w:sz w:val="20"/>
          <w:szCs w:val="20"/>
        </w:rPr>
      </w:pPr>
    </w:p>
    <w:p w:rsidR="00E272F9" w:rsidRDefault="00E272F9">
      <w:pPr>
        <w:spacing w:after="200" w:line="276" w:lineRule="auto"/>
        <w:rPr>
          <w:rFonts w:asciiTheme="minorHAnsi" w:hAnsiTheme="minorHAnsi"/>
          <w:sz w:val="20"/>
          <w:szCs w:val="20"/>
        </w:rPr>
      </w:pPr>
      <w:r>
        <w:rPr>
          <w:rFonts w:asciiTheme="minorHAnsi" w:hAnsiTheme="minorHAnsi"/>
          <w:sz w:val="20"/>
          <w:szCs w:val="20"/>
        </w:rPr>
        <w:br w:type="page"/>
      </w:r>
    </w:p>
    <w:p w:rsidR="00BF01AE" w:rsidRPr="00E272F9" w:rsidRDefault="00BF01AE" w:rsidP="00456ACA">
      <w:pPr>
        <w:pStyle w:val="LLSLevel2"/>
        <w:numPr>
          <w:ilvl w:val="0"/>
          <w:numId w:val="8"/>
        </w:numPr>
        <w:rPr>
          <w:rFonts w:asciiTheme="minorHAnsi" w:hAnsiTheme="minorHAnsi"/>
          <w:sz w:val="20"/>
          <w:szCs w:val="20"/>
        </w:rPr>
      </w:pPr>
      <w:r w:rsidRPr="00E272F9">
        <w:rPr>
          <w:rFonts w:asciiTheme="minorHAnsi" w:hAnsiTheme="minorHAnsi"/>
          <w:sz w:val="20"/>
          <w:szCs w:val="20"/>
        </w:rPr>
        <w:lastRenderedPageBreak/>
        <w:t>Sales Discounts to Businesses</w:t>
      </w:r>
    </w:p>
    <w:p w:rsidR="00BF01AE" w:rsidRPr="00E272F9" w:rsidRDefault="00BF01AE" w:rsidP="00456ACA">
      <w:pPr>
        <w:pStyle w:val="a"/>
        <w:widowControl/>
        <w:numPr>
          <w:ilvl w:val="0"/>
          <w:numId w:val="12"/>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Credit sales made on open account create a customer’s promise to pay for goods or services at a later date. This is less formal than a promissory note. Credit sales are granted because of greater sales potential and competitors’ practices.</w:t>
      </w:r>
    </w:p>
    <w:p w:rsidR="00BF01AE" w:rsidRPr="00E272F9" w:rsidRDefault="00BF01AE" w:rsidP="00456ACA">
      <w:pPr>
        <w:pStyle w:val="a"/>
        <w:widowControl/>
        <w:numPr>
          <w:ilvl w:val="0"/>
          <w:numId w:val="12"/>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 xml:space="preserve">When credit is extended, credit terms are printed on the invoice. The credit period indicates when the invoice amount (net of sales returns and </w:t>
      </w:r>
      <w:r w:rsidR="006D4E6A" w:rsidRPr="00E272F9">
        <w:rPr>
          <w:rFonts w:asciiTheme="minorHAnsi" w:hAnsiTheme="minorHAnsi"/>
          <w:szCs w:val="20"/>
        </w:rPr>
        <w:t>allowances) is due.</w:t>
      </w:r>
      <w:r w:rsidR="006D4E6A" w:rsidRPr="00E272F9">
        <w:rPr>
          <w:rFonts w:asciiTheme="minorHAnsi" w:hAnsiTheme="minorHAnsi"/>
          <w:szCs w:val="20"/>
        </w:rPr>
        <w:br/>
        <w:t>Example: “n</w:t>
      </w:r>
      <w:r w:rsidRPr="00E272F9">
        <w:rPr>
          <w:rFonts w:asciiTheme="minorHAnsi" w:hAnsiTheme="minorHAnsi"/>
          <w:szCs w:val="20"/>
        </w:rPr>
        <w:t>/30” – net amount is due in 30 days.</w:t>
      </w:r>
    </w:p>
    <w:p w:rsidR="00BF01AE" w:rsidRPr="00E272F9" w:rsidRDefault="00BF01AE" w:rsidP="00456ACA">
      <w:pPr>
        <w:pStyle w:val="a"/>
        <w:widowControl/>
        <w:numPr>
          <w:ilvl w:val="0"/>
          <w:numId w:val="12"/>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Sales discount (cash discount) is an incentive to encourage early payment of open account charges. Early payment must be made within the discount period.</w:t>
      </w:r>
      <w:r w:rsidRPr="00E272F9">
        <w:rPr>
          <w:rFonts w:asciiTheme="minorHAnsi" w:hAnsiTheme="minorHAnsi"/>
          <w:szCs w:val="20"/>
        </w:rPr>
        <w:br/>
        <w:t>Example: “2/10, n/30” – customer receives a 2% discount on the net amount due if payment is made within 10 days; otherwise n (net), the full amount, is due within 30 days.  This provides two benefits:</w:t>
      </w:r>
    </w:p>
    <w:p w:rsidR="00BF01AE" w:rsidRPr="00E272F9" w:rsidRDefault="00BF01AE" w:rsidP="00456ACA">
      <w:pPr>
        <w:pStyle w:val="LLSLevel4"/>
        <w:numPr>
          <w:ilvl w:val="0"/>
          <w:numId w:val="13"/>
        </w:numPr>
        <w:rPr>
          <w:rFonts w:asciiTheme="minorHAnsi" w:hAnsiTheme="minorHAnsi"/>
          <w:sz w:val="20"/>
          <w:szCs w:val="20"/>
        </w:rPr>
      </w:pPr>
      <w:r w:rsidRPr="00E272F9">
        <w:rPr>
          <w:rFonts w:asciiTheme="minorHAnsi" w:hAnsiTheme="minorHAnsi"/>
          <w:sz w:val="20"/>
          <w:szCs w:val="20"/>
        </w:rPr>
        <w:t>It prompts the purchaser to pay early, which, in turn, increases the seller’s cash available.</w:t>
      </w:r>
    </w:p>
    <w:p w:rsidR="00BF01AE" w:rsidRPr="00E272F9" w:rsidRDefault="00BF01AE" w:rsidP="00456ACA">
      <w:pPr>
        <w:pStyle w:val="LLSLevel4"/>
        <w:numPr>
          <w:ilvl w:val="0"/>
          <w:numId w:val="13"/>
        </w:numPr>
        <w:rPr>
          <w:rFonts w:asciiTheme="minorHAnsi" w:hAnsiTheme="minorHAnsi"/>
          <w:sz w:val="20"/>
          <w:szCs w:val="20"/>
        </w:rPr>
      </w:pPr>
      <w:r w:rsidRPr="00E272F9">
        <w:rPr>
          <w:rFonts w:asciiTheme="minorHAnsi" w:hAnsiTheme="minorHAnsi"/>
          <w:sz w:val="20"/>
          <w:szCs w:val="20"/>
        </w:rPr>
        <w:t>Since customers tend to pay bills providing discounts first, a sales discount also decreases the chances that the customer will run out of funds before paying their bill.</w:t>
      </w:r>
    </w:p>
    <w:p w:rsidR="00BF01AE" w:rsidRPr="00E272F9" w:rsidRDefault="00BF01AE" w:rsidP="00456ACA">
      <w:pPr>
        <w:pStyle w:val="LLSLevel4"/>
        <w:numPr>
          <w:ilvl w:val="0"/>
          <w:numId w:val="0"/>
        </w:numPr>
        <w:ind w:left="1080"/>
        <w:rPr>
          <w:rFonts w:asciiTheme="minorHAnsi" w:hAnsiTheme="minorHAnsi"/>
          <w:sz w:val="20"/>
          <w:szCs w:val="20"/>
        </w:rPr>
      </w:pPr>
    </w:p>
    <w:p w:rsidR="00BF01AE" w:rsidRPr="00E272F9" w:rsidRDefault="00BF01AE" w:rsidP="00456ACA">
      <w:pPr>
        <w:pStyle w:val="LLSLevel4"/>
        <w:numPr>
          <w:ilvl w:val="0"/>
          <w:numId w:val="0"/>
        </w:numPr>
        <w:ind w:left="1080"/>
        <w:rPr>
          <w:rFonts w:asciiTheme="minorHAnsi" w:hAnsiTheme="minorHAnsi"/>
          <w:sz w:val="20"/>
          <w:szCs w:val="20"/>
        </w:rPr>
      </w:pPr>
      <w:r w:rsidRPr="00E272F9">
        <w:rPr>
          <w:rFonts w:asciiTheme="minorHAnsi" w:hAnsiTheme="minorHAnsi"/>
          <w:sz w:val="20"/>
          <w:szCs w:val="20"/>
        </w:rPr>
        <w:t>Sales discounts also benefit the purchaser.  If the terms are 2/10, n/30, then the difference in the price is due to borrowing from the seller for 20 days (from the 10</w:t>
      </w:r>
      <w:r w:rsidRPr="00E272F9">
        <w:rPr>
          <w:rFonts w:asciiTheme="minorHAnsi" w:hAnsiTheme="minorHAnsi"/>
          <w:sz w:val="20"/>
          <w:szCs w:val="20"/>
          <w:vertAlign w:val="superscript"/>
        </w:rPr>
        <w:t>th</w:t>
      </w:r>
      <w:r w:rsidRPr="00E272F9">
        <w:rPr>
          <w:rFonts w:asciiTheme="minorHAnsi" w:hAnsiTheme="minorHAnsi"/>
          <w:sz w:val="20"/>
          <w:szCs w:val="20"/>
        </w:rPr>
        <w:t xml:space="preserve"> to the 30</w:t>
      </w:r>
      <w:r w:rsidRPr="00E272F9">
        <w:rPr>
          <w:rFonts w:asciiTheme="minorHAnsi" w:hAnsiTheme="minorHAnsi"/>
          <w:sz w:val="20"/>
          <w:szCs w:val="20"/>
          <w:vertAlign w:val="superscript"/>
        </w:rPr>
        <w:t>th</w:t>
      </w:r>
      <w:r w:rsidRPr="00E272F9">
        <w:rPr>
          <w:rFonts w:asciiTheme="minorHAnsi" w:hAnsiTheme="minorHAnsi"/>
          <w:sz w:val="20"/>
          <w:szCs w:val="20"/>
        </w:rPr>
        <w:t>).  To determine the annual interest rate, assume the original purchase was for $100 of merchandise:</w:t>
      </w:r>
    </w:p>
    <w:p w:rsidR="00BF01AE" w:rsidRPr="00E272F9" w:rsidRDefault="00BF01AE" w:rsidP="00456ACA">
      <w:pPr>
        <w:pStyle w:val="LLSLevel4"/>
        <w:numPr>
          <w:ilvl w:val="0"/>
          <w:numId w:val="0"/>
        </w:numPr>
        <w:ind w:left="1080"/>
        <w:rPr>
          <w:rFonts w:asciiTheme="minorHAnsi" w:hAnsiTheme="minorHAnsi"/>
          <w:sz w:val="20"/>
          <w:szCs w:val="20"/>
        </w:rPr>
      </w:pPr>
      <w:r w:rsidRPr="00E272F9">
        <w:rPr>
          <w:rFonts w:asciiTheme="minorHAnsi" w:hAnsiTheme="minorHAnsi"/>
          <w:sz w:val="20"/>
          <w:szCs w:val="20"/>
        </w:rPr>
        <w:t>Amount saved / amount paid = interest rate for 20 days</w:t>
      </w:r>
    </w:p>
    <w:p w:rsidR="00BF01AE" w:rsidRPr="00E272F9" w:rsidRDefault="00BF01AE" w:rsidP="00456ACA">
      <w:pPr>
        <w:pStyle w:val="LLSLevel4"/>
        <w:numPr>
          <w:ilvl w:val="0"/>
          <w:numId w:val="0"/>
        </w:numPr>
        <w:ind w:left="1080"/>
        <w:rPr>
          <w:rFonts w:asciiTheme="minorHAnsi" w:hAnsiTheme="minorHAnsi"/>
          <w:sz w:val="20"/>
          <w:szCs w:val="20"/>
        </w:rPr>
      </w:pPr>
      <w:r w:rsidRPr="00E272F9">
        <w:rPr>
          <w:rFonts w:asciiTheme="minorHAnsi" w:hAnsiTheme="minorHAnsi"/>
          <w:sz w:val="20"/>
          <w:szCs w:val="20"/>
        </w:rPr>
        <w:t>$2 / $98 = 2.04%</w:t>
      </w:r>
    </w:p>
    <w:p w:rsidR="00BF01AE" w:rsidRPr="00E272F9" w:rsidRDefault="00BF01AE" w:rsidP="00456ACA">
      <w:pPr>
        <w:pStyle w:val="LLSLevel4"/>
        <w:numPr>
          <w:ilvl w:val="0"/>
          <w:numId w:val="0"/>
        </w:numPr>
        <w:ind w:left="1080"/>
        <w:rPr>
          <w:rFonts w:asciiTheme="minorHAnsi" w:hAnsiTheme="minorHAnsi"/>
          <w:sz w:val="20"/>
          <w:szCs w:val="20"/>
        </w:rPr>
      </w:pPr>
    </w:p>
    <w:p w:rsidR="00BF01AE" w:rsidRPr="00E272F9" w:rsidRDefault="00BF01AE" w:rsidP="00456ACA">
      <w:pPr>
        <w:pStyle w:val="LLSLevel4"/>
        <w:numPr>
          <w:ilvl w:val="0"/>
          <w:numId w:val="0"/>
        </w:numPr>
        <w:ind w:left="1080"/>
        <w:rPr>
          <w:rFonts w:asciiTheme="minorHAnsi" w:hAnsiTheme="minorHAnsi"/>
          <w:sz w:val="20"/>
          <w:szCs w:val="20"/>
        </w:rPr>
      </w:pPr>
      <w:r w:rsidRPr="00E272F9">
        <w:rPr>
          <w:rFonts w:asciiTheme="minorHAnsi" w:hAnsiTheme="minorHAnsi"/>
          <w:sz w:val="20"/>
          <w:szCs w:val="20"/>
        </w:rPr>
        <w:t>To annualize the interest rate:</w:t>
      </w:r>
    </w:p>
    <w:p w:rsidR="00BF01AE" w:rsidRPr="00E272F9" w:rsidRDefault="00BF01AE" w:rsidP="00456ACA">
      <w:pPr>
        <w:pStyle w:val="LLSLevel4"/>
        <w:numPr>
          <w:ilvl w:val="0"/>
          <w:numId w:val="0"/>
        </w:numPr>
        <w:ind w:left="1080"/>
        <w:rPr>
          <w:rFonts w:asciiTheme="minorHAnsi" w:hAnsiTheme="minorHAnsi"/>
          <w:sz w:val="20"/>
          <w:szCs w:val="20"/>
        </w:rPr>
      </w:pPr>
      <w:r w:rsidRPr="00E272F9">
        <w:rPr>
          <w:rFonts w:asciiTheme="minorHAnsi" w:hAnsiTheme="minorHAnsi"/>
          <w:sz w:val="20"/>
          <w:szCs w:val="20"/>
        </w:rPr>
        <w:t>Days in a year / days financed x 20 day interest rate = annual interest rate</w:t>
      </w:r>
    </w:p>
    <w:p w:rsidR="00BF01AE" w:rsidRPr="00E272F9" w:rsidRDefault="00BF01AE" w:rsidP="00456ACA">
      <w:pPr>
        <w:pStyle w:val="LLSLevel4"/>
        <w:numPr>
          <w:ilvl w:val="0"/>
          <w:numId w:val="0"/>
        </w:numPr>
        <w:ind w:left="1080"/>
        <w:rPr>
          <w:rFonts w:asciiTheme="minorHAnsi" w:hAnsiTheme="minorHAnsi"/>
          <w:sz w:val="20"/>
          <w:szCs w:val="20"/>
        </w:rPr>
      </w:pPr>
      <w:r w:rsidRPr="00E272F9">
        <w:rPr>
          <w:rFonts w:asciiTheme="minorHAnsi" w:hAnsiTheme="minorHAnsi"/>
          <w:sz w:val="20"/>
          <w:szCs w:val="20"/>
        </w:rPr>
        <w:t>[365 / 20] x 2.04 = 37.23%</w:t>
      </w:r>
    </w:p>
    <w:p w:rsidR="00BF01AE" w:rsidRPr="00E272F9" w:rsidRDefault="00BF01AE" w:rsidP="00456ACA">
      <w:pPr>
        <w:pStyle w:val="LLSLevel4"/>
        <w:numPr>
          <w:ilvl w:val="0"/>
          <w:numId w:val="0"/>
        </w:numPr>
        <w:ind w:left="1080"/>
        <w:rPr>
          <w:rFonts w:asciiTheme="minorHAnsi" w:hAnsiTheme="minorHAnsi"/>
          <w:sz w:val="20"/>
          <w:szCs w:val="20"/>
        </w:rPr>
      </w:pPr>
      <w:r w:rsidRPr="00E272F9">
        <w:rPr>
          <w:rFonts w:asciiTheme="minorHAnsi" w:hAnsiTheme="minorHAnsi"/>
          <w:sz w:val="20"/>
          <w:szCs w:val="20"/>
        </w:rPr>
        <w:t>Therefore, paying on time saves the company incurring interest expense.</w:t>
      </w:r>
    </w:p>
    <w:p w:rsidR="00BF01AE" w:rsidRPr="00E272F9" w:rsidRDefault="00BF01AE" w:rsidP="00456ACA">
      <w:pPr>
        <w:pStyle w:val="LLSLevel4"/>
        <w:numPr>
          <w:ilvl w:val="0"/>
          <w:numId w:val="0"/>
        </w:numPr>
        <w:rPr>
          <w:rFonts w:asciiTheme="minorHAnsi" w:hAnsiTheme="minorHAnsi"/>
          <w:sz w:val="20"/>
          <w:szCs w:val="20"/>
        </w:rPr>
      </w:pPr>
    </w:p>
    <w:p w:rsidR="00BF01AE" w:rsidRPr="00E272F9" w:rsidRDefault="00BF01AE" w:rsidP="00456ACA">
      <w:pPr>
        <w:pStyle w:val="LLSLevel2"/>
        <w:numPr>
          <w:ilvl w:val="0"/>
          <w:numId w:val="8"/>
        </w:numPr>
        <w:rPr>
          <w:rFonts w:asciiTheme="minorHAnsi" w:hAnsiTheme="minorHAnsi"/>
          <w:sz w:val="20"/>
          <w:szCs w:val="20"/>
        </w:rPr>
      </w:pPr>
      <w:r w:rsidRPr="00E272F9">
        <w:rPr>
          <w:rFonts w:asciiTheme="minorHAnsi" w:hAnsiTheme="minorHAnsi"/>
          <w:sz w:val="20"/>
          <w:szCs w:val="20"/>
        </w:rPr>
        <w:t>Sales Returns and Allowances</w:t>
      </w:r>
    </w:p>
    <w:p w:rsidR="00BF01AE" w:rsidRPr="00E272F9" w:rsidRDefault="00BF01AE" w:rsidP="00456ACA">
      <w:pPr>
        <w:pStyle w:val="a"/>
        <w:widowControl/>
        <w:numPr>
          <w:ilvl w:val="0"/>
          <w:numId w:val="14"/>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A contra revenue account used to record the return of goods previously sold. It reduces gross sales to arrive at the net sales presented on the income statement.</w:t>
      </w:r>
    </w:p>
    <w:p w:rsidR="00BF01AE" w:rsidRPr="00E272F9" w:rsidRDefault="00BF01AE" w:rsidP="00456ACA">
      <w:pPr>
        <w:pStyle w:val="a"/>
        <w:widowControl/>
        <w:numPr>
          <w:ilvl w:val="0"/>
          <w:numId w:val="14"/>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Additionally, used to make adjustments to the sales price, as in the case of damaged goods.</w:t>
      </w:r>
    </w:p>
    <w:p w:rsidR="00BF01AE" w:rsidRPr="00E272F9" w:rsidRDefault="00BF01AE" w:rsidP="00456ACA">
      <w:pPr>
        <w:pStyle w:val="a"/>
        <w:widowControl/>
        <w:numPr>
          <w:ilvl w:val="0"/>
          <w:numId w:val="14"/>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It’s important to maintain this account rather than to directly debit (reduce) the sales revenue account, because the SR&amp;</w:t>
      </w:r>
      <w:proofErr w:type="gramStart"/>
      <w:r w:rsidRPr="00E272F9">
        <w:rPr>
          <w:rFonts w:asciiTheme="minorHAnsi" w:hAnsiTheme="minorHAnsi"/>
          <w:szCs w:val="20"/>
        </w:rPr>
        <w:t>A</w:t>
      </w:r>
      <w:proofErr w:type="gramEnd"/>
      <w:r w:rsidRPr="00E272F9">
        <w:rPr>
          <w:rFonts w:asciiTheme="minorHAnsi" w:hAnsiTheme="minorHAnsi"/>
          <w:szCs w:val="20"/>
        </w:rPr>
        <w:t xml:space="preserve"> account provides important information for management regarding the quality of sales and customer satisfaction.</w:t>
      </w:r>
    </w:p>
    <w:p w:rsidR="00BF01AE" w:rsidRPr="00E272F9" w:rsidRDefault="00BF01AE" w:rsidP="00456ACA">
      <w:pPr>
        <w:pStyle w:val="LLSLevel2"/>
        <w:ind w:left="720"/>
        <w:rPr>
          <w:rFonts w:asciiTheme="minorHAnsi" w:hAnsiTheme="minorHAnsi"/>
          <w:sz w:val="20"/>
          <w:szCs w:val="20"/>
        </w:rPr>
      </w:pPr>
    </w:p>
    <w:p w:rsidR="00BF01AE" w:rsidRPr="00E272F9" w:rsidRDefault="00BF01AE" w:rsidP="00456ACA">
      <w:pPr>
        <w:pStyle w:val="LLSLevel2"/>
        <w:numPr>
          <w:ilvl w:val="0"/>
          <w:numId w:val="8"/>
        </w:numPr>
        <w:rPr>
          <w:rFonts w:asciiTheme="minorHAnsi" w:hAnsiTheme="minorHAnsi"/>
          <w:sz w:val="20"/>
          <w:szCs w:val="20"/>
        </w:rPr>
      </w:pPr>
      <w:r w:rsidRPr="00E272F9">
        <w:rPr>
          <w:rFonts w:asciiTheme="minorHAnsi" w:hAnsiTheme="minorHAnsi"/>
          <w:sz w:val="20"/>
          <w:szCs w:val="20"/>
        </w:rPr>
        <w:t>Reporting Net Sales</w:t>
      </w:r>
    </w:p>
    <w:tbl>
      <w:tblPr>
        <w:tblW w:w="0" w:type="auto"/>
        <w:jc w:val="center"/>
        <w:tblInd w:w="4248" w:type="dxa"/>
        <w:tblLook w:val="01E0"/>
      </w:tblPr>
      <w:tblGrid>
        <w:gridCol w:w="406"/>
        <w:gridCol w:w="4589"/>
      </w:tblGrid>
      <w:tr w:rsidR="00BF01AE" w:rsidRPr="00E272F9" w:rsidTr="00AB3BC1">
        <w:trPr>
          <w:jc w:val="center"/>
        </w:trPr>
        <w:tc>
          <w:tcPr>
            <w:tcW w:w="408" w:type="dxa"/>
          </w:tcPr>
          <w:p w:rsidR="00BF01AE" w:rsidRPr="00E272F9" w:rsidRDefault="00BF01AE" w:rsidP="00456ACA">
            <w:pPr>
              <w:pStyle w:val="LLSLevel2"/>
              <w:rPr>
                <w:rFonts w:asciiTheme="minorHAnsi" w:hAnsiTheme="minorHAnsi"/>
                <w:sz w:val="20"/>
                <w:szCs w:val="20"/>
              </w:rPr>
            </w:pPr>
          </w:p>
        </w:tc>
        <w:tc>
          <w:tcPr>
            <w:tcW w:w="4632" w:type="dxa"/>
          </w:tcPr>
          <w:p w:rsidR="00BF01AE" w:rsidRPr="00E272F9" w:rsidRDefault="00BF01AE" w:rsidP="00456ACA">
            <w:pPr>
              <w:pStyle w:val="LLSLevel2"/>
              <w:rPr>
                <w:rFonts w:asciiTheme="minorHAnsi" w:hAnsiTheme="minorHAnsi"/>
                <w:sz w:val="20"/>
                <w:szCs w:val="20"/>
              </w:rPr>
            </w:pPr>
            <w:r w:rsidRPr="00E272F9">
              <w:rPr>
                <w:rFonts w:asciiTheme="minorHAnsi" w:hAnsiTheme="minorHAnsi"/>
                <w:sz w:val="20"/>
                <w:szCs w:val="20"/>
              </w:rPr>
              <w:t>Sales</w:t>
            </w:r>
          </w:p>
        </w:tc>
      </w:tr>
      <w:tr w:rsidR="00BF01AE" w:rsidRPr="00E272F9" w:rsidTr="00AB3BC1">
        <w:trPr>
          <w:cantSplit/>
          <w:jc w:val="center"/>
        </w:trPr>
        <w:tc>
          <w:tcPr>
            <w:tcW w:w="408" w:type="dxa"/>
          </w:tcPr>
          <w:p w:rsidR="00BF01AE" w:rsidRPr="00E272F9" w:rsidRDefault="00BF01AE" w:rsidP="00456ACA">
            <w:pPr>
              <w:pStyle w:val="LLSLevel2"/>
              <w:rPr>
                <w:rFonts w:asciiTheme="minorHAnsi" w:hAnsiTheme="minorHAnsi"/>
                <w:sz w:val="20"/>
                <w:szCs w:val="20"/>
              </w:rPr>
            </w:pPr>
            <w:r w:rsidRPr="00E272F9">
              <w:rPr>
                <w:rFonts w:asciiTheme="minorHAnsi" w:hAnsiTheme="minorHAnsi"/>
                <w:sz w:val="20"/>
                <w:szCs w:val="20"/>
              </w:rPr>
              <w:t>-</w:t>
            </w:r>
          </w:p>
        </w:tc>
        <w:tc>
          <w:tcPr>
            <w:tcW w:w="4632" w:type="dxa"/>
          </w:tcPr>
          <w:p w:rsidR="00BF01AE" w:rsidRPr="00E272F9" w:rsidRDefault="00BF01AE" w:rsidP="00456ACA">
            <w:pPr>
              <w:pStyle w:val="LLSLevel2"/>
              <w:rPr>
                <w:rFonts w:asciiTheme="minorHAnsi" w:hAnsiTheme="minorHAnsi"/>
                <w:sz w:val="20"/>
                <w:szCs w:val="20"/>
              </w:rPr>
            </w:pPr>
            <w:r w:rsidRPr="00E272F9">
              <w:rPr>
                <w:rFonts w:asciiTheme="minorHAnsi" w:hAnsiTheme="minorHAnsi"/>
                <w:sz w:val="20"/>
                <w:szCs w:val="20"/>
              </w:rPr>
              <w:t>Sales Returns and Allowances</w:t>
            </w:r>
          </w:p>
        </w:tc>
      </w:tr>
      <w:tr w:rsidR="00BF01AE" w:rsidRPr="00E272F9" w:rsidTr="00AB3BC1">
        <w:trPr>
          <w:jc w:val="center"/>
        </w:trPr>
        <w:tc>
          <w:tcPr>
            <w:tcW w:w="408" w:type="dxa"/>
          </w:tcPr>
          <w:p w:rsidR="00BF01AE" w:rsidRPr="00E272F9" w:rsidRDefault="00BF01AE" w:rsidP="00456ACA">
            <w:pPr>
              <w:pStyle w:val="LLSLevel2"/>
              <w:rPr>
                <w:rFonts w:asciiTheme="minorHAnsi" w:hAnsiTheme="minorHAnsi"/>
                <w:sz w:val="20"/>
                <w:szCs w:val="20"/>
              </w:rPr>
            </w:pPr>
            <w:r w:rsidRPr="00E272F9">
              <w:rPr>
                <w:rFonts w:asciiTheme="minorHAnsi" w:hAnsiTheme="minorHAnsi"/>
                <w:sz w:val="20"/>
                <w:szCs w:val="20"/>
              </w:rPr>
              <w:t>-</w:t>
            </w:r>
          </w:p>
        </w:tc>
        <w:tc>
          <w:tcPr>
            <w:tcW w:w="4632" w:type="dxa"/>
          </w:tcPr>
          <w:p w:rsidR="00BF01AE" w:rsidRPr="00E272F9" w:rsidRDefault="00BF01AE" w:rsidP="00456ACA">
            <w:pPr>
              <w:pStyle w:val="LLSLevel2"/>
              <w:rPr>
                <w:rFonts w:asciiTheme="minorHAnsi" w:hAnsiTheme="minorHAnsi"/>
                <w:sz w:val="20"/>
                <w:szCs w:val="20"/>
              </w:rPr>
            </w:pPr>
            <w:r w:rsidRPr="00E272F9">
              <w:rPr>
                <w:rFonts w:asciiTheme="minorHAnsi" w:hAnsiTheme="minorHAnsi"/>
                <w:sz w:val="20"/>
                <w:szCs w:val="20"/>
              </w:rPr>
              <w:t>Sales Discounts (if a contra revenue)</w:t>
            </w:r>
          </w:p>
        </w:tc>
      </w:tr>
      <w:tr w:rsidR="00BF01AE" w:rsidRPr="00E272F9" w:rsidTr="00AB3BC1">
        <w:trPr>
          <w:jc w:val="center"/>
        </w:trPr>
        <w:tc>
          <w:tcPr>
            <w:tcW w:w="408" w:type="dxa"/>
            <w:tcBorders>
              <w:bottom w:val="single" w:sz="4" w:space="0" w:color="auto"/>
            </w:tcBorders>
          </w:tcPr>
          <w:p w:rsidR="00BF01AE" w:rsidRPr="00E272F9" w:rsidRDefault="00BF01AE" w:rsidP="00456ACA">
            <w:pPr>
              <w:pStyle w:val="LLSLevel2"/>
              <w:rPr>
                <w:rFonts w:asciiTheme="minorHAnsi" w:hAnsiTheme="minorHAnsi"/>
                <w:sz w:val="20"/>
                <w:szCs w:val="20"/>
              </w:rPr>
            </w:pPr>
            <w:r w:rsidRPr="00E272F9">
              <w:rPr>
                <w:rFonts w:asciiTheme="minorHAnsi" w:hAnsiTheme="minorHAnsi"/>
                <w:sz w:val="20"/>
                <w:szCs w:val="20"/>
              </w:rPr>
              <w:t>-</w:t>
            </w:r>
          </w:p>
        </w:tc>
        <w:tc>
          <w:tcPr>
            <w:tcW w:w="4632" w:type="dxa"/>
            <w:tcBorders>
              <w:bottom w:val="single" w:sz="4" w:space="0" w:color="auto"/>
            </w:tcBorders>
          </w:tcPr>
          <w:p w:rsidR="00BF01AE" w:rsidRPr="00E272F9" w:rsidRDefault="00BF01AE" w:rsidP="00456ACA">
            <w:pPr>
              <w:pStyle w:val="LLSLevel2"/>
              <w:rPr>
                <w:rFonts w:asciiTheme="minorHAnsi" w:hAnsiTheme="minorHAnsi"/>
                <w:sz w:val="20"/>
                <w:szCs w:val="20"/>
              </w:rPr>
            </w:pPr>
            <w:r w:rsidRPr="00E272F9">
              <w:rPr>
                <w:rFonts w:asciiTheme="minorHAnsi" w:hAnsiTheme="minorHAnsi"/>
                <w:sz w:val="20"/>
                <w:szCs w:val="20"/>
              </w:rPr>
              <w:t>Credit Card Discount (if a contra revenue)</w:t>
            </w:r>
          </w:p>
        </w:tc>
      </w:tr>
      <w:tr w:rsidR="00BF01AE" w:rsidRPr="00E272F9" w:rsidTr="00AB3BC1">
        <w:trPr>
          <w:jc w:val="center"/>
        </w:trPr>
        <w:tc>
          <w:tcPr>
            <w:tcW w:w="408" w:type="dxa"/>
            <w:tcBorders>
              <w:top w:val="single" w:sz="4" w:space="0" w:color="auto"/>
              <w:bottom w:val="double" w:sz="4" w:space="0" w:color="auto"/>
            </w:tcBorders>
          </w:tcPr>
          <w:p w:rsidR="00BF01AE" w:rsidRPr="00E272F9" w:rsidRDefault="00BF01AE" w:rsidP="00456ACA">
            <w:pPr>
              <w:pStyle w:val="LLSLevel2"/>
              <w:rPr>
                <w:rFonts w:asciiTheme="minorHAnsi" w:hAnsiTheme="minorHAnsi"/>
                <w:sz w:val="20"/>
                <w:szCs w:val="20"/>
              </w:rPr>
            </w:pPr>
          </w:p>
        </w:tc>
        <w:tc>
          <w:tcPr>
            <w:tcW w:w="4632" w:type="dxa"/>
            <w:tcBorders>
              <w:top w:val="single" w:sz="4" w:space="0" w:color="auto"/>
              <w:bottom w:val="double" w:sz="4" w:space="0" w:color="auto"/>
            </w:tcBorders>
          </w:tcPr>
          <w:p w:rsidR="00BF01AE" w:rsidRPr="00E272F9" w:rsidRDefault="00BF01AE" w:rsidP="00456ACA">
            <w:pPr>
              <w:pStyle w:val="LLSLevel2"/>
              <w:rPr>
                <w:rFonts w:asciiTheme="minorHAnsi" w:hAnsiTheme="minorHAnsi"/>
                <w:sz w:val="20"/>
                <w:szCs w:val="20"/>
              </w:rPr>
            </w:pPr>
            <w:r w:rsidRPr="00E272F9">
              <w:rPr>
                <w:rFonts w:asciiTheme="minorHAnsi" w:hAnsiTheme="minorHAnsi"/>
                <w:sz w:val="20"/>
                <w:szCs w:val="20"/>
              </w:rPr>
              <w:t>Net Sales</w:t>
            </w:r>
          </w:p>
        </w:tc>
      </w:tr>
    </w:tbl>
    <w:p w:rsidR="00BF01AE" w:rsidRPr="00E272F9" w:rsidRDefault="00BF01AE" w:rsidP="00456ACA">
      <w:pPr>
        <w:pStyle w:val="LLSLevel2"/>
        <w:rPr>
          <w:rFonts w:asciiTheme="minorHAnsi" w:hAnsiTheme="minorHAnsi"/>
          <w:sz w:val="20"/>
          <w:szCs w:val="20"/>
        </w:rPr>
      </w:pPr>
    </w:p>
    <w:p w:rsidR="00BF01AE" w:rsidRPr="00E272F9" w:rsidRDefault="00BF01AE" w:rsidP="00456ACA">
      <w:pPr>
        <w:pStyle w:val="IRMLevel1"/>
        <w:tabs>
          <w:tab w:val="clear" w:pos="360"/>
          <w:tab w:val="num" w:pos="540"/>
        </w:tabs>
        <w:spacing w:after="0"/>
        <w:ind w:left="1080" w:hanging="1080"/>
        <w:rPr>
          <w:rFonts w:asciiTheme="minorHAnsi" w:hAnsiTheme="minorHAnsi"/>
          <w:b w:val="0"/>
          <w:bCs w:val="0"/>
          <w:sz w:val="20"/>
          <w:szCs w:val="20"/>
        </w:rPr>
      </w:pPr>
      <w:r w:rsidRPr="00E272F9">
        <w:rPr>
          <w:rFonts w:asciiTheme="minorHAnsi" w:hAnsiTheme="minorHAnsi"/>
          <w:b w:val="0"/>
          <w:bCs w:val="0"/>
          <w:sz w:val="20"/>
          <w:szCs w:val="20"/>
        </w:rPr>
        <w:t>LO3 ANALYZE AND INTERPRET THE GROSS PROFIT PERCENTAGE.</w:t>
      </w:r>
    </w:p>
    <w:p w:rsidR="00BF01AE" w:rsidRPr="00E272F9" w:rsidRDefault="00BF01AE" w:rsidP="00456ACA">
      <w:pPr>
        <w:pStyle w:val="LLSLevel2"/>
        <w:numPr>
          <w:ilvl w:val="0"/>
          <w:numId w:val="15"/>
        </w:numPr>
        <w:rPr>
          <w:rFonts w:asciiTheme="minorHAnsi" w:hAnsiTheme="minorHAnsi"/>
          <w:sz w:val="20"/>
          <w:szCs w:val="20"/>
        </w:rPr>
      </w:pPr>
      <w:r w:rsidRPr="00E272F9">
        <w:rPr>
          <w:rFonts w:asciiTheme="minorHAnsi" w:hAnsiTheme="minorHAnsi"/>
          <w:sz w:val="20"/>
          <w:szCs w:val="20"/>
        </w:rPr>
        <w:t>Represents the markup percent. For every dollar of net sales, how much winds up as gross profit?</w:t>
      </w:r>
    </w:p>
    <w:p w:rsidR="00BF01AE" w:rsidRPr="00E272F9" w:rsidRDefault="00BF01AE" w:rsidP="00456ACA">
      <w:pPr>
        <w:pStyle w:val="LLSLevel2"/>
        <w:numPr>
          <w:ilvl w:val="0"/>
          <w:numId w:val="15"/>
        </w:numPr>
        <w:rPr>
          <w:rFonts w:asciiTheme="minorHAnsi" w:hAnsiTheme="minorHAnsi"/>
          <w:sz w:val="20"/>
          <w:szCs w:val="20"/>
        </w:rPr>
      </w:pPr>
      <w:r w:rsidRPr="00E272F9">
        <w:rPr>
          <w:rFonts w:asciiTheme="minorHAnsi" w:hAnsiTheme="minorHAnsi"/>
          <w:sz w:val="20"/>
          <w:szCs w:val="20"/>
        </w:rPr>
        <w:t>The higher the gross profit ratio, the greater the markup.</w:t>
      </w:r>
    </w:p>
    <w:p w:rsidR="00BF01AE" w:rsidRPr="00E272F9" w:rsidRDefault="006D4E6A" w:rsidP="006D4E6A">
      <w:pPr>
        <w:pStyle w:val="LLSLevel2"/>
        <w:jc w:val="center"/>
        <w:rPr>
          <w:rFonts w:asciiTheme="minorHAnsi" w:hAnsiTheme="minorHAnsi"/>
          <w:sz w:val="20"/>
          <w:szCs w:val="20"/>
        </w:rPr>
      </w:pPr>
      <w:r w:rsidRPr="00E272F9">
        <w:rPr>
          <w:rFonts w:asciiTheme="minorHAnsi" w:hAnsiTheme="minorHAnsi"/>
          <w:position w:val="-24"/>
          <w:sz w:val="20"/>
          <w:szCs w:val="20"/>
        </w:rPr>
        <w:object w:dxaOrig="37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5.7pt;height:30.3pt" o:ole="">
            <v:imagedata r:id="rId5" o:title=""/>
          </v:shape>
          <o:OLEObject Type="Embed" ProgID="Equation.3" ShapeID="_x0000_i1025" DrawAspect="Content" ObjectID="_1313747176" r:id="rId6"/>
        </w:object>
      </w:r>
    </w:p>
    <w:p w:rsidR="00BF01AE" w:rsidRPr="00E272F9" w:rsidRDefault="00BF01AE" w:rsidP="00456ACA">
      <w:pPr>
        <w:pStyle w:val="LLSLevel2"/>
        <w:rPr>
          <w:rFonts w:asciiTheme="minorHAnsi" w:hAnsiTheme="minorHAnsi"/>
          <w:sz w:val="20"/>
          <w:szCs w:val="20"/>
        </w:rPr>
      </w:pPr>
    </w:p>
    <w:p w:rsidR="00E272F9" w:rsidRDefault="00E272F9">
      <w:pPr>
        <w:spacing w:after="200" w:line="276" w:lineRule="auto"/>
        <w:rPr>
          <w:rFonts w:asciiTheme="minorHAnsi" w:hAnsiTheme="minorHAnsi"/>
          <w:sz w:val="20"/>
          <w:szCs w:val="20"/>
        </w:rPr>
      </w:pPr>
      <w:r>
        <w:rPr>
          <w:rFonts w:asciiTheme="minorHAnsi" w:hAnsiTheme="minorHAnsi"/>
          <w:b/>
          <w:bCs/>
          <w:sz w:val="20"/>
          <w:szCs w:val="20"/>
        </w:rPr>
        <w:br w:type="page"/>
      </w:r>
    </w:p>
    <w:p w:rsidR="00BF01AE" w:rsidRPr="00E272F9" w:rsidRDefault="00BF01AE" w:rsidP="00456ACA">
      <w:pPr>
        <w:pStyle w:val="IRMLevel1"/>
        <w:spacing w:after="0"/>
        <w:ind w:left="1260" w:hanging="1260"/>
        <w:rPr>
          <w:rFonts w:asciiTheme="minorHAnsi" w:hAnsiTheme="minorHAnsi"/>
          <w:b w:val="0"/>
          <w:bCs w:val="0"/>
          <w:sz w:val="20"/>
          <w:szCs w:val="20"/>
        </w:rPr>
      </w:pPr>
      <w:r w:rsidRPr="00E272F9">
        <w:rPr>
          <w:rFonts w:asciiTheme="minorHAnsi" w:hAnsiTheme="minorHAnsi"/>
          <w:b w:val="0"/>
          <w:bCs w:val="0"/>
          <w:sz w:val="20"/>
          <w:szCs w:val="20"/>
        </w:rPr>
        <w:lastRenderedPageBreak/>
        <w:t>LO4 ESTIMATE, REPORT, AND EVALUATE THE EFFECTS OF UNCOLLECTIBLE ACCOUNTS RECEIVABLE (BAD DEBTS) ON FINANCIAL STATEMENTS.</w:t>
      </w:r>
    </w:p>
    <w:p w:rsidR="00BF01AE" w:rsidRPr="00E272F9" w:rsidRDefault="00BF01AE" w:rsidP="00456ACA">
      <w:pPr>
        <w:pStyle w:val="LLSLevel2"/>
        <w:numPr>
          <w:ilvl w:val="0"/>
          <w:numId w:val="16"/>
        </w:numPr>
        <w:rPr>
          <w:rFonts w:asciiTheme="minorHAnsi" w:hAnsiTheme="minorHAnsi"/>
          <w:sz w:val="20"/>
          <w:szCs w:val="20"/>
        </w:rPr>
      </w:pPr>
      <w:r w:rsidRPr="00E272F9">
        <w:rPr>
          <w:rFonts w:asciiTheme="minorHAnsi" w:hAnsiTheme="minorHAnsi"/>
          <w:sz w:val="20"/>
          <w:szCs w:val="20"/>
        </w:rPr>
        <w:t>Measuring and Reporting Receivables.</w:t>
      </w:r>
    </w:p>
    <w:p w:rsidR="00BF01AE" w:rsidRPr="00E272F9" w:rsidRDefault="00BF01AE" w:rsidP="00456ACA">
      <w:pPr>
        <w:pStyle w:val="a"/>
        <w:widowControl/>
        <w:numPr>
          <w:ilvl w:val="1"/>
          <w:numId w:val="16"/>
        </w:numPr>
        <w:tabs>
          <w:tab w:val="right" w:pos="720"/>
          <w:tab w:val="left" w:pos="1800"/>
          <w:tab w:val="left" w:pos="6840"/>
        </w:tabs>
        <w:rPr>
          <w:rFonts w:asciiTheme="minorHAnsi" w:hAnsiTheme="minorHAnsi"/>
          <w:szCs w:val="20"/>
        </w:rPr>
      </w:pPr>
      <w:r w:rsidRPr="00E272F9">
        <w:rPr>
          <w:rFonts w:asciiTheme="minorHAnsi" w:hAnsiTheme="minorHAnsi"/>
          <w:szCs w:val="20"/>
        </w:rPr>
        <w:t>Receivables are claims against other companies or individuals for cash, goods, or services.</w:t>
      </w:r>
    </w:p>
    <w:p w:rsidR="00BF01AE" w:rsidRPr="00E272F9" w:rsidRDefault="00BF01AE" w:rsidP="00456ACA">
      <w:pPr>
        <w:pStyle w:val="a"/>
        <w:widowControl/>
        <w:numPr>
          <w:ilvl w:val="1"/>
          <w:numId w:val="16"/>
        </w:numPr>
        <w:tabs>
          <w:tab w:val="right" w:pos="720"/>
          <w:tab w:val="left" w:pos="1800"/>
          <w:tab w:val="left" w:pos="6840"/>
        </w:tabs>
        <w:rPr>
          <w:rFonts w:asciiTheme="minorHAnsi" w:hAnsiTheme="minorHAnsi"/>
          <w:szCs w:val="20"/>
        </w:rPr>
      </w:pPr>
      <w:r w:rsidRPr="00E272F9">
        <w:rPr>
          <w:rFonts w:asciiTheme="minorHAnsi" w:hAnsiTheme="minorHAnsi"/>
          <w:szCs w:val="20"/>
        </w:rPr>
        <w:t>Receivables can be classified three ways:</w:t>
      </w:r>
    </w:p>
    <w:p w:rsidR="00BF01AE" w:rsidRPr="00E272F9" w:rsidRDefault="00BF01AE" w:rsidP="00456ACA">
      <w:pPr>
        <w:pStyle w:val="IRMLevel2"/>
        <w:tabs>
          <w:tab w:val="clear" w:pos="1440"/>
        </w:tabs>
        <w:spacing w:after="0"/>
        <w:ind w:left="1800"/>
        <w:rPr>
          <w:rFonts w:asciiTheme="minorHAnsi" w:hAnsiTheme="minorHAnsi"/>
          <w:sz w:val="20"/>
          <w:szCs w:val="20"/>
        </w:rPr>
      </w:pPr>
      <w:r w:rsidRPr="00E272F9">
        <w:rPr>
          <w:rFonts w:asciiTheme="minorHAnsi" w:hAnsiTheme="minorHAnsi"/>
          <w:sz w:val="20"/>
          <w:szCs w:val="20"/>
        </w:rPr>
        <w:t>Accounts receivable vs. Notes receivable.</w:t>
      </w:r>
    </w:p>
    <w:p w:rsidR="00BF01AE" w:rsidRPr="00E272F9" w:rsidRDefault="00BF01AE" w:rsidP="00456ACA">
      <w:pPr>
        <w:pStyle w:val="IRMLevel2"/>
        <w:numPr>
          <w:ilvl w:val="3"/>
          <w:numId w:val="1"/>
        </w:numPr>
        <w:tabs>
          <w:tab w:val="clear" w:pos="1800"/>
          <w:tab w:val="clear" w:pos="2880"/>
          <w:tab w:val="num" w:pos="2160"/>
        </w:tabs>
        <w:spacing w:after="0"/>
        <w:ind w:left="2160"/>
        <w:rPr>
          <w:rFonts w:asciiTheme="minorHAnsi" w:hAnsiTheme="minorHAnsi"/>
          <w:sz w:val="20"/>
          <w:szCs w:val="20"/>
        </w:rPr>
      </w:pPr>
      <w:r w:rsidRPr="00E272F9">
        <w:rPr>
          <w:rFonts w:asciiTheme="minorHAnsi" w:hAnsiTheme="minorHAnsi"/>
          <w:sz w:val="20"/>
          <w:szCs w:val="20"/>
        </w:rPr>
        <w:t>Account receivable (A/R)</w:t>
      </w:r>
    </w:p>
    <w:p w:rsidR="00BF01AE" w:rsidRPr="00E272F9" w:rsidRDefault="00BF01AE" w:rsidP="00456ACA">
      <w:pPr>
        <w:pStyle w:val="IRMLevel2"/>
        <w:numPr>
          <w:ilvl w:val="2"/>
          <w:numId w:val="16"/>
        </w:numPr>
        <w:tabs>
          <w:tab w:val="clear" w:pos="1800"/>
          <w:tab w:val="clear" w:pos="2700"/>
          <w:tab w:val="clear" w:pos="6840"/>
          <w:tab w:val="num" w:pos="2520"/>
        </w:tabs>
        <w:spacing w:after="0"/>
        <w:ind w:left="2520" w:hanging="360"/>
        <w:rPr>
          <w:rFonts w:asciiTheme="minorHAnsi" w:hAnsiTheme="minorHAnsi"/>
          <w:sz w:val="20"/>
          <w:szCs w:val="20"/>
        </w:rPr>
      </w:pPr>
      <w:r w:rsidRPr="00E272F9">
        <w:rPr>
          <w:rFonts w:asciiTheme="minorHAnsi" w:hAnsiTheme="minorHAnsi"/>
          <w:sz w:val="20"/>
          <w:szCs w:val="20"/>
        </w:rPr>
        <w:t>Open accounts owed to a company by trade customers</w:t>
      </w:r>
    </w:p>
    <w:p w:rsidR="00BF01AE" w:rsidRPr="00E272F9" w:rsidRDefault="00BF01AE" w:rsidP="00456ACA">
      <w:pPr>
        <w:pStyle w:val="IRMLevel2"/>
        <w:numPr>
          <w:ilvl w:val="2"/>
          <w:numId w:val="16"/>
        </w:numPr>
        <w:tabs>
          <w:tab w:val="clear" w:pos="1800"/>
          <w:tab w:val="clear" w:pos="2700"/>
          <w:tab w:val="clear" w:pos="6840"/>
          <w:tab w:val="num" w:pos="2520"/>
        </w:tabs>
        <w:spacing w:after="0"/>
        <w:ind w:left="2520" w:hanging="360"/>
        <w:rPr>
          <w:rFonts w:asciiTheme="minorHAnsi" w:hAnsiTheme="minorHAnsi"/>
          <w:sz w:val="20"/>
          <w:szCs w:val="20"/>
        </w:rPr>
      </w:pPr>
      <w:r w:rsidRPr="00E272F9">
        <w:rPr>
          <w:rFonts w:asciiTheme="minorHAnsi" w:hAnsiTheme="minorHAnsi"/>
          <w:sz w:val="20"/>
          <w:szCs w:val="20"/>
        </w:rPr>
        <w:t>Created when sales are made on credit in the normal course of business.</w:t>
      </w:r>
    </w:p>
    <w:p w:rsidR="00BF01AE" w:rsidRPr="00E272F9" w:rsidRDefault="00BF01AE" w:rsidP="00456ACA">
      <w:pPr>
        <w:pStyle w:val="IRMLevel2"/>
        <w:numPr>
          <w:ilvl w:val="2"/>
          <w:numId w:val="16"/>
        </w:numPr>
        <w:tabs>
          <w:tab w:val="clear" w:pos="1800"/>
          <w:tab w:val="clear" w:pos="2700"/>
          <w:tab w:val="clear" w:pos="6840"/>
          <w:tab w:val="num" w:pos="2520"/>
        </w:tabs>
        <w:spacing w:after="0"/>
        <w:ind w:left="2520" w:hanging="360"/>
        <w:rPr>
          <w:rFonts w:asciiTheme="minorHAnsi" w:hAnsiTheme="minorHAnsi"/>
          <w:sz w:val="20"/>
          <w:szCs w:val="20"/>
        </w:rPr>
      </w:pPr>
      <w:r w:rsidRPr="00E272F9">
        <w:rPr>
          <w:rFonts w:asciiTheme="minorHAnsi" w:hAnsiTheme="minorHAnsi"/>
          <w:sz w:val="20"/>
          <w:szCs w:val="20"/>
        </w:rPr>
        <w:t>Normally a current asset because all are due within one year.</w:t>
      </w:r>
    </w:p>
    <w:p w:rsidR="00BF01AE" w:rsidRPr="00E272F9" w:rsidRDefault="00BF01AE" w:rsidP="00456ACA">
      <w:pPr>
        <w:pStyle w:val="IRMLevel2"/>
        <w:numPr>
          <w:ilvl w:val="3"/>
          <w:numId w:val="1"/>
        </w:numPr>
        <w:tabs>
          <w:tab w:val="clear" w:pos="1800"/>
          <w:tab w:val="clear" w:pos="2880"/>
          <w:tab w:val="num" w:pos="2160"/>
        </w:tabs>
        <w:spacing w:after="0"/>
        <w:ind w:left="2160"/>
        <w:rPr>
          <w:rFonts w:asciiTheme="minorHAnsi" w:hAnsiTheme="minorHAnsi"/>
          <w:sz w:val="20"/>
          <w:szCs w:val="20"/>
        </w:rPr>
      </w:pPr>
      <w:r w:rsidRPr="00E272F9">
        <w:rPr>
          <w:rFonts w:asciiTheme="minorHAnsi" w:hAnsiTheme="minorHAnsi"/>
          <w:sz w:val="20"/>
          <w:szCs w:val="20"/>
        </w:rPr>
        <w:t>Note receivable</w:t>
      </w:r>
    </w:p>
    <w:p w:rsidR="00BF01AE" w:rsidRPr="00E272F9" w:rsidRDefault="00BF01AE" w:rsidP="00456ACA">
      <w:pPr>
        <w:pStyle w:val="IRMLevel2"/>
        <w:numPr>
          <w:ilvl w:val="1"/>
          <w:numId w:val="18"/>
        </w:numPr>
        <w:tabs>
          <w:tab w:val="clear" w:pos="1800"/>
          <w:tab w:val="num" w:pos="2520"/>
        </w:tabs>
        <w:spacing w:after="0"/>
        <w:ind w:left="2520" w:hanging="360"/>
        <w:rPr>
          <w:rFonts w:asciiTheme="minorHAnsi" w:hAnsiTheme="minorHAnsi"/>
          <w:sz w:val="20"/>
          <w:szCs w:val="20"/>
        </w:rPr>
      </w:pPr>
      <w:r w:rsidRPr="00E272F9">
        <w:rPr>
          <w:rFonts w:asciiTheme="minorHAnsi" w:hAnsiTheme="minorHAnsi"/>
          <w:sz w:val="20"/>
          <w:szCs w:val="20"/>
        </w:rPr>
        <w:t>Written promises to pay evidenced by formal documents.</w:t>
      </w:r>
    </w:p>
    <w:p w:rsidR="00BF01AE" w:rsidRPr="00E272F9" w:rsidRDefault="00BF01AE" w:rsidP="00456ACA">
      <w:pPr>
        <w:pStyle w:val="IRMLevel2"/>
        <w:numPr>
          <w:ilvl w:val="1"/>
          <w:numId w:val="18"/>
        </w:numPr>
        <w:tabs>
          <w:tab w:val="clear" w:pos="1800"/>
          <w:tab w:val="num" w:pos="2520"/>
        </w:tabs>
        <w:spacing w:after="0"/>
        <w:ind w:left="2520" w:hanging="360"/>
        <w:rPr>
          <w:rFonts w:asciiTheme="minorHAnsi" w:hAnsiTheme="minorHAnsi"/>
          <w:sz w:val="20"/>
          <w:szCs w:val="20"/>
        </w:rPr>
      </w:pPr>
      <w:r w:rsidRPr="00E272F9">
        <w:rPr>
          <w:rFonts w:asciiTheme="minorHAnsi" w:hAnsiTheme="minorHAnsi"/>
          <w:sz w:val="20"/>
          <w:szCs w:val="20"/>
        </w:rPr>
        <w:t>The agreement contains the (1) sum of money due (principle), (2) the date the principal is due (maturity date), and (3) the interest rate and interest due dates.</w:t>
      </w:r>
    </w:p>
    <w:p w:rsidR="00BF01AE" w:rsidRPr="00E272F9" w:rsidRDefault="00BF01AE" w:rsidP="00456ACA">
      <w:pPr>
        <w:pStyle w:val="IRMLevel2"/>
        <w:tabs>
          <w:tab w:val="clear" w:pos="1440"/>
        </w:tabs>
        <w:spacing w:after="0"/>
        <w:ind w:left="1800"/>
        <w:rPr>
          <w:rFonts w:asciiTheme="minorHAnsi" w:hAnsiTheme="minorHAnsi"/>
          <w:sz w:val="20"/>
          <w:szCs w:val="20"/>
        </w:rPr>
      </w:pPr>
      <w:r w:rsidRPr="00E272F9">
        <w:rPr>
          <w:rFonts w:asciiTheme="minorHAnsi" w:hAnsiTheme="minorHAnsi"/>
          <w:sz w:val="20"/>
          <w:szCs w:val="20"/>
        </w:rPr>
        <w:t>Trade receivable vs. Non-trade receivable</w:t>
      </w:r>
    </w:p>
    <w:p w:rsidR="00BF01AE" w:rsidRPr="00E272F9" w:rsidRDefault="00BF01AE" w:rsidP="00456ACA">
      <w:pPr>
        <w:pStyle w:val="IRMLevel2"/>
        <w:numPr>
          <w:ilvl w:val="3"/>
          <w:numId w:val="1"/>
        </w:numPr>
        <w:tabs>
          <w:tab w:val="clear" w:pos="1800"/>
          <w:tab w:val="clear" w:pos="2880"/>
          <w:tab w:val="num" w:pos="2160"/>
        </w:tabs>
        <w:spacing w:after="0"/>
        <w:ind w:left="2160"/>
        <w:rPr>
          <w:rFonts w:asciiTheme="minorHAnsi" w:hAnsiTheme="minorHAnsi"/>
          <w:sz w:val="20"/>
          <w:szCs w:val="20"/>
        </w:rPr>
      </w:pPr>
      <w:r w:rsidRPr="00E272F9">
        <w:rPr>
          <w:rFonts w:asciiTheme="minorHAnsi" w:hAnsiTheme="minorHAnsi"/>
          <w:sz w:val="20"/>
          <w:szCs w:val="20"/>
        </w:rPr>
        <w:t>Trade receivable is another name for accounts receivable.</w:t>
      </w:r>
    </w:p>
    <w:p w:rsidR="00BF01AE" w:rsidRPr="00E272F9" w:rsidRDefault="00BF01AE" w:rsidP="00456ACA">
      <w:pPr>
        <w:pStyle w:val="IRMLevel2"/>
        <w:numPr>
          <w:ilvl w:val="3"/>
          <w:numId w:val="1"/>
        </w:numPr>
        <w:tabs>
          <w:tab w:val="clear" w:pos="1800"/>
          <w:tab w:val="clear" w:pos="2880"/>
          <w:tab w:val="num" w:pos="2160"/>
        </w:tabs>
        <w:spacing w:after="0"/>
        <w:ind w:left="2160"/>
        <w:rPr>
          <w:rFonts w:asciiTheme="minorHAnsi" w:hAnsiTheme="minorHAnsi"/>
          <w:sz w:val="20"/>
          <w:szCs w:val="20"/>
        </w:rPr>
      </w:pPr>
      <w:r w:rsidRPr="00E272F9">
        <w:rPr>
          <w:rFonts w:asciiTheme="minorHAnsi" w:hAnsiTheme="minorHAnsi"/>
          <w:sz w:val="20"/>
          <w:szCs w:val="20"/>
        </w:rPr>
        <w:t>Trade receivables arise from extending credit to customers in the normal course of business.</w:t>
      </w:r>
    </w:p>
    <w:p w:rsidR="00BF01AE" w:rsidRPr="00E272F9" w:rsidRDefault="00BF01AE" w:rsidP="00456ACA">
      <w:pPr>
        <w:pStyle w:val="IRMLevel2"/>
        <w:numPr>
          <w:ilvl w:val="3"/>
          <w:numId w:val="1"/>
        </w:numPr>
        <w:tabs>
          <w:tab w:val="clear" w:pos="1800"/>
          <w:tab w:val="clear" w:pos="2880"/>
          <w:tab w:val="num" w:pos="2160"/>
        </w:tabs>
        <w:spacing w:after="0"/>
        <w:ind w:left="2160"/>
        <w:rPr>
          <w:rFonts w:asciiTheme="minorHAnsi" w:hAnsiTheme="minorHAnsi"/>
          <w:sz w:val="20"/>
          <w:szCs w:val="20"/>
        </w:rPr>
      </w:pPr>
      <w:r w:rsidRPr="00E272F9">
        <w:rPr>
          <w:rFonts w:asciiTheme="minorHAnsi" w:hAnsiTheme="minorHAnsi"/>
          <w:sz w:val="20"/>
          <w:szCs w:val="20"/>
        </w:rPr>
        <w:t>Trade discounts are different from Trade Receivables.  A Trade Discount is a reduction “off the top” of the catalog or list price.  The invoice price is net of the trade discounts.  Sales revenue is recorded net of trade discounts.</w:t>
      </w:r>
    </w:p>
    <w:p w:rsidR="00BF01AE" w:rsidRPr="00E272F9" w:rsidRDefault="00BF01AE" w:rsidP="00456ACA">
      <w:pPr>
        <w:pStyle w:val="IRMLevel2"/>
        <w:numPr>
          <w:ilvl w:val="3"/>
          <w:numId w:val="1"/>
        </w:numPr>
        <w:tabs>
          <w:tab w:val="clear" w:pos="1800"/>
          <w:tab w:val="clear" w:pos="2880"/>
          <w:tab w:val="num" w:pos="2160"/>
        </w:tabs>
        <w:spacing w:after="0"/>
        <w:ind w:left="2160"/>
        <w:rPr>
          <w:rFonts w:asciiTheme="minorHAnsi" w:hAnsiTheme="minorHAnsi"/>
          <w:sz w:val="20"/>
          <w:szCs w:val="20"/>
        </w:rPr>
      </w:pPr>
      <w:r w:rsidRPr="00E272F9">
        <w:rPr>
          <w:rFonts w:asciiTheme="minorHAnsi" w:hAnsiTheme="minorHAnsi"/>
          <w:sz w:val="20"/>
          <w:szCs w:val="20"/>
        </w:rPr>
        <w:t>Non-trade receivables arise from transactions other than in the normal course of business.</w:t>
      </w:r>
    </w:p>
    <w:p w:rsidR="00BF01AE" w:rsidRPr="00E272F9" w:rsidRDefault="00BF01AE" w:rsidP="00456ACA">
      <w:pPr>
        <w:pStyle w:val="IRMLevel2"/>
        <w:numPr>
          <w:ilvl w:val="3"/>
          <w:numId w:val="1"/>
        </w:numPr>
        <w:tabs>
          <w:tab w:val="clear" w:pos="1800"/>
          <w:tab w:val="clear" w:pos="2880"/>
          <w:tab w:val="num" w:pos="2160"/>
        </w:tabs>
        <w:spacing w:after="0"/>
        <w:ind w:left="2160"/>
        <w:rPr>
          <w:rFonts w:asciiTheme="minorHAnsi" w:hAnsiTheme="minorHAnsi"/>
          <w:sz w:val="20"/>
          <w:szCs w:val="20"/>
        </w:rPr>
      </w:pPr>
      <w:r w:rsidRPr="00E272F9">
        <w:rPr>
          <w:rFonts w:asciiTheme="minorHAnsi" w:hAnsiTheme="minorHAnsi"/>
          <w:sz w:val="20"/>
          <w:szCs w:val="20"/>
        </w:rPr>
        <w:t>Non-trade receivables can be either current or non-current (short term or long-term), depending on when payment is expected.</w:t>
      </w:r>
    </w:p>
    <w:p w:rsidR="00BF01AE" w:rsidRPr="00E272F9" w:rsidRDefault="00BF01AE" w:rsidP="00456ACA">
      <w:pPr>
        <w:pStyle w:val="IRMLevel2"/>
        <w:numPr>
          <w:ilvl w:val="3"/>
          <w:numId w:val="1"/>
        </w:numPr>
        <w:tabs>
          <w:tab w:val="clear" w:pos="1800"/>
          <w:tab w:val="clear" w:pos="2880"/>
          <w:tab w:val="num" w:pos="2160"/>
        </w:tabs>
        <w:spacing w:after="0"/>
        <w:ind w:left="2160"/>
        <w:rPr>
          <w:rFonts w:asciiTheme="minorHAnsi" w:hAnsiTheme="minorHAnsi"/>
          <w:sz w:val="20"/>
          <w:szCs w:val="20"/>
        </w:rPr>
      </w:pPr>
      <w:r w:rsidRPr="00E272F9">
        <w:rPr>
          <w:rFonts w:asciiTheme="minorHAnsi" w:hAnsiTheme="minorHAnsi"/>
          <w:sz w:val="20"/>
          <w:szCs w:val="20"/>
        </w:rPr>
        <w:t>Examples of Non-trade receivables include loans to officers and employees not evidenced by notes.</w:t>
      </w:r>
    </w:p>
    <w:p w:rsidR="00BF01AE" w:rsidRPr="00E272F9" w:rsidRDefault="00BF01AE" w:rsidP="00456ACA">
      <w:pPr>
        <w:pStyle w:val="IRMLevel2"/>
        <w:tabs>
          <w:tab w:val="clear" w:pos="1440"/>
        </w:tabs>
        <w:spacing w:after="0"/>
        <w:ind w:left="1800"/>
        <w:rPr>
          <w:rFonts w:asciiTheme="minorHAnsi" w:hAnsiTheme="minorHAnsi"/>
          <w:sz w:val="20"/>
          <w:szCs w:val="20"/>
        </w:rPr>
      </w:pPr>
      <w:r w:rsidRPr="00E272F9">
        <w:rPr>
          <w:rFonts w:asciiTheme="minorHAnsi" w:hAnsiTheme="minorHAnsi"/>
          <w:sz w:val="20"/>
          <w:szCs w:val="20"/>
        </w:rPr>
        <w:t>Current vs. Non-current – depends on when payment is expected; if payment is expected within a year, the receivable is considered current.  If the payment is expected after a year, then the receivable is considered long-term or non-current.</w:t>
      </w:r>
    </w:p>
    <w:p w:rsidR="00BF01AE" w:rsidRPr="00E272F9" w:rsidRDefault="00BF01AE" w:rsidP="00456ACA">
      <w:pPr>
        <w:pStyle w:val="IRMLevel2"/>
        <w:tabs>
          <w:tab w:val="clear" w:pos="1440"/>
        </w:tabs>
        <w:spacing w:after="0"/>
        <w:ind w:left="1800"/>
        <w:rPr>
          <w:rFonts w:asciiTheme="minorHAnsi" w:hAnsiTheme="minorHAnsi"/>
          <w:sz w:val="20"/>
          <w:szCs w:val="20"/>
        </w:rPr>
      </w:pPr>
      <w:r w:rsidRPr="00E272F9">
        <w:rPr>
          <w:rFonts w:asciiTheme="minorHAnsi" w:hAnsiTheme="minorHAnsi"/>
          <w:sz w:val="20"/>
          <w:szCs w:val="20"/>
        </w:rPr>
        <w:t>Other issues:</w:t>
      </w:r>
    </w:p>
    <w:p w:rsidR="00BF01AE" w:rsidRPr="00E272F9" w:rsidRDefault="00BF01AE" w:rsidP="00456ACA">
      <w:pPr>
        <w:pStyle w:val="IRMLevel2"/>
        <w:numPr>
          <w:ilvl w:val="3"/>
          <w:numId w:val="1"/>
        </w:numPr>
        <w:tabs>
          <w:tab w:val="clear" w:pos="1800"/>
          <w:tab w:val="clear" w:pos="2880"/>
          <w:tab w:val="num" w:pos="2160"/>
        </w:tabs>
        <w:spacing w:after="0"/>
        <w:ind w:left="2160"/>
        <w:rPr>
          <w:rFonts w:asciiTheme="minorHAnsi" w:hAnsiTheme="minorHAnsi"/>
          <w:sz w:val="20"/>
          <w:szCs w:val="20"/>
        </w:rPr>
      </w:pPr>
      <w:r w:rsidRPr="00E272F9">
        <w:rPr>
          <w:rFonts w:asciiTheme="minorHAnsi" w:hAnsiTheme="minorHAnsi"/>
          <w:sz w:val="20"/>
          <w:szCs w:val="20"/>
        </w:rPr>
        <w:t>Companies maintain separate records (subsidiary A/R ledger) for each customer.  However, the total balance of the A/R account (control account) is presented on the balance sheet.  The control account must always equal the sum of all the subsidiary A/R accounts.</w:t>
      </w:r>
    </w:p>
    <w:p w:rsidR="00BF01AE" w:rsidRPr="00E272F9" w:rsidRDefault="00BF01AE" w:rsidP="00456ACA">
      <w:pPr>
        <w:pStyle w:val="IRMLevel2"/>
        <w:numPr>
          <w:ilvl w:val="3"/>
          <w:numId w:val="1"/>
        </w:numPr>
        <w:tabs>
          <w:tab w:val="clear" w:pos="1800"/>
          <w:tab w:val="clear" w:pos="2880"/>
          <w:tab w:val="num" w:pos="2160"/>
        </w:tabs>
        <w:spacing w:after="0"/>
        <w:ind w:left="2160"/>
        <w:rPr>
          <w:rFonts w:asciiTheme="minorHAnsi" w:hAnsiTheme="minorHAnsi"/>
          <w:sz w:val="20"/>
          <w:szCs w:val="20"/>
        </w:rPr>
      </w:pPr>
      <w:r w:rsidRPr="00E272F9">
        <w:rPr>
          <w:rFonts w:asciiTheme="minorHAnsi" w:hAnsiTheme="minorHAnsi"/>
          <w:sz w:val="20"/>
          <w:szCs w:val="20"/>
        </w:rPr>
        <w:t>Extending credit to customers is not without cost to the company.  Billing systems and credit personnel must be maintained and not all customers will pay their debt to the company.</w:t>
      </w:r>
    </w:p>
    <w:p w:rsidR="00BF01AE" w:rsidRPr="00E272F9" w:rsidRDefault="00BF01AE" w:rsidP="00456ACA">
      <w:pPr>
        <w:rPr>
          <w:rFonts w:asciiTheme="minorHAnsi" w:hAnsiTheme="minorHAnsi"/>
          <w:sz w:val="20"/>
          <w:szCs w:val="20"/>
        </w:rPr>
      </w:pPr>
    </w:p>
    <w:p w:rsidR="00BF01AE" w:rsidRPr="00E272F9" w:rsidRDefault="00BF01AE" w:rsidP="00456ACA">
      <w:pPr>
        <w:pStyle w:val="LLSLevel2"/>
        <w:numPr>
          <w:ilvl w:val="0"/>
          <w:numId w:val="16"/>
        </w:numPr>
        <w:rPr>
          <w:rFonts w:asciiTheme="minorHAnsi" w:hAnsiTheme="minorHAnsi"/>
          <w:sz w:val="20"/>
          <w:szCs w:val="20"/>
        </w:rPr>
      </w:pPr>
      <w:r w:rsidRPr="00E272F9">
        <w:rPr>
          <w:rFonts w:asciiTheme="minorHAnsi" w:hAnsiTheme="minorHAnsi"/>
          <w:sz w:val="20"/>
          <w:szCs w:val="20"/>
        </w:rPr>
        <w:t>Accounting for Bad Debts</w:t>
      </w:r>
    </w:p>
    <w:p w:rsidR="00BF01AE" w:rsidRPr="00E272F9" w:rsidRDefault="00BF01AE" w:rsidP="00456ACA">
      <w:pPr>
        <w:pStyle w:val="a"/>
        <w:widowControl/>
        <w:numPr>
          <w:ilvl w:val="0"/>
          <w:numId w:val="20"/>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Matching principle requires that bad debt expense is recorded in the same accounting period in which the sales are recorded.</w:t>
      </w:r>
    </w:p>
    <w:p w:rsidR="00BF01AE" w:rsidRPr="00E272F9" w:rsidRDefault="00BF01AE" w:rsidP="00456ACA">
      <w:pPr>
        <w:pStyle w:val="a"/>
        <w:widowControl/>
        <w:numPr>
          <w:ilvl w:val="0"/>
          <w:numId w:val="20"/>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 xml:space="preserve">Bad debt expense is the </w:t>
      </w:r>
      <w:r w:rsidRPr="00E272F9">
        <w:rPr>
          <w:rFonts w:asciiTheme="minorHAnsi" w:hAnsiTheme="minorHAnsi"/>
          <w:szCs w:val="20"/>
          <w:u w:val="single"/>
        </w:rPr>
        <w:t>estimated</w:t>
      </w:r>
      <w:r w:rsidRPr="00E272F9">
        <w:rPr>
          <w:rFonts w:asciiTheme="minorHAnsi" w:hAnsiTheme="minorHAnsi"/>
          <w:szCs w:val="20"/>
        </w:rPr>
        <w:t xml:space="preserve"> expense associated with uncollectible accounts.</w:t>
      </w:r>
    </w:p>
    <w:p w:rsidR="00BF01AE" w:rsidRPr="00E272F9" w:rsidRDefault="00BF01AE" w:rsidP="00456ACA">
      <w:pPr>
        <w:pStyle w:val="a"/>
        <w:widowControl/>
        <w:numPr>
          <w:ilvl w:val="0"/>
          <w:numId w:val="20"/>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 xml:space="preserve">Allowance method bases bad debt expense on an </w:t>
      </w:r>
      <w:r w:rsidRPr="00E272F9">
        <w:rPr>
          <w:rFonts w:asciiTheme="minorHAnsi" w:hAnsiTheme="minorHAnsi"/>
          <w:szCs w:val="20"/>
          <w:u w:val="single"/>
        </w:rPr>
        <w:t>estimate</w:t>
      </w:r>
      <w:r w:rsidRPr="00E272F9">
        <w:rPr>
          <w:rFonts w:asciiTheme="minorHAnsi" w:hAnsiTheme="minorHAnsi"/>
          <w:szCs w:val="20"/>
        </w:rPr>
        <w:t xml:space="preserve"> of uncollectible accounts, since it is unknown which specific accounts will be uncollectible; i.e., which customers will not pay their debts to the company.</w:t>
      </w:r>
    </w:p>
    <w:p w:rsidR="00BF01AE" w:rsidRPr="00E272F9" w:rsidRDefault="00BF01AE" w:rsidP="00456ACA">
      <w:pPr>
        <w:pStyle w:val="a"/>
        <w:widowControl/>
        <w:numPr>
          <w:ilvl w:val="0"/>
          <w:numId w:val="20"/>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Two primary steps in the allowance method are:</w:t>
      </w:r>
    </w:p>
    <w:p w:rsidR="00BF01AE" w:rsidRPr="00E272F9" w:rsidRDefault="00BF01AE" w:rsidP="00456ACA">
      <w:pPr>
        <w:pStyle w:val="LLSLevel4"/>
        <w:numPr>
          <w:ilvl w:val="0"/>
          <w:numId w:val="21"/>
        </w:numPr>
        <w:rPr>
          <w:rFonts w:asciiTheme="minorHAnsi" w:hAnsiTheme="minorHAnsi"/>
          <w:sz w:val="20"/>
          <w:szCs w:val="20"/>
        </w:rPr>
      </w:pPr>
      <w:r w:rsidRPr="00E272F9">
        <w:rPr>
          <w:rFonts w:asciiTheme="minorHAnsi" w:hAnsiTheme="minorHAnsi"/>
          <w:sz w:val="20"/>
          <w:szCs w:val="20"/>
        </w:rPr>
        <w:t>Making the end-of-period adjusting entry to record bad debt expense.</w:t>
      </w:r>
    </w:p>
    <w:p w:rsidR="00BF01AE" w:rsidRPr="00E272F9" w:rsidRDefault="00BF01AE" w:rsidP="00456ACA">
      <w:pPr>
        <w:pStyle w:val="LLSLevel4"/>
        <w:numPr>
          <w:ilvl w:val="0"/>
          <w:numId w:val="21"/>
        </w:numPr>
        <w:rPr>
          <w:rFonts w:asciiTheme="minorHAnsi" w:hAnsiTheme="minorHAnsi"/>
          <w:sz w:val="20"/>
          <w:szCs w:val="20"/>
        </w:rPr>
      </w:pPr>
      <w:r w:rsidRPr="00E272F9">
        <w:rPr>
          <w:rFonts w:asciiTheme="minorHAnsi" w:hAnsiTheme="minorHAnsi"/>
          <w:sz w:val="20"/>
          <w:szCs w:val="20"/>
        </w:rPr>
        <w:t>Writing off specific accounts determined to be uncollectible during the period.</w:t>
      </w:r>
    </w:p>
    <w:p w:rsidR="00E272F9" w:rsidRDefault="00E272F9">
      <w:pPr>
        <w:spacing w:after="200" w:line="276" w:lineRule="auto"/>
        <w:rPr>
          <w:rFonts w:asciiTheme="minorHAnsi" w:hAnsiTheme="minorHAnsi"/>
          <w:sz w:val="20"/>
          <w:szCs w:val="20"/>
        </w:rPr>
      </w:pPr>
      <w:r>
        <w:rPr>
          <w:rFonts w:asciiTheme="minorHAnsi" w:hAnsiTheme="minorHAnsi"/>
          <w:szCs w:val="20"/>
        </w:rPr>
        <w:br w:type="page"/>
      </w:r>
    </w:p>
    <w:p w:rsidR="00BF01AE" w:rsidRPr="00E272F9" w:rsidRDefault="00BF01AE" w:rsidP="00456ACA">
      <w:pPr>
        <w:pStyle w:val="a"/>
        <w:widowControl/>
        <w:numPr>
          <w:ilvl w:val="0"/>
          <w:numId w:val="20"/>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lastRenderedPageBreak/>
        <w:t>Bad debt expense is reported as an adjusting entry at the end of the accounting period:</w:t>
      </w:r>
    </w:p>
    <w:p w:rsidR="00BF01AE" w:rsidRPr="00E272F9" w:rsidRDefault="00BF01AE" w:rsidP="00456ACA">
      <w:pPr>
        <w:pStyle w:val="a"/>
        <w:widowControl/>
        <w:tabs>
          <w:tab w:val="right" w:pos="720"/>
          <w:tab w:val="left" w:pos="1440"/>
          <w:tab w:val="left" w:pos="1800"/>
          <w:tab w:val="left" w:pos="6840"/>
        </w:tabs>
        <w:rPr>
          <w:rFonts w:asciiTheme="minorHAnsi" w:hAnsiTheme="minorHAnsi"/>
          <w:szCs w:val="20"/>
        </w:rPr>
      </w:pPr>
    </w:p>
    <w:p w:rsidR="00BF01AE" w:rsidRPr="00E272F9" w:rsidRDefault="00BF01AE" w:rsidP="00456ACA">
      <w:pPr>
        <w:pStyle w:val="a"/>
        <w:widowControl/>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Bad Debt Expense</w:t>
      </w:r>
      <w:r w:rsidRPr="00E272F9">
        <w:rPr>
          <w:rFonts w:asciiTheme="minorHAnsi" w:hAnsiTheme="minorHAnsi"/>
          <w:szCs w:val="20"/>
        </w:rPr>
        <w:tab/>
        <w:t>xxx</w:t>
      </w:r>
    </w:p>
    <w:p w:rsidR="00BF01AE" w:rsidRPr="00E272F9" w:rsidRDefault="00BF01AE" w:rsidP="00456ACA">
      <w:pPr>
        <w:pStyle w:val="a"/>
        <w:widowControl/>
        <w:tabs>
          <w:tab w:val="right" w:pos="720"/>
          <w:tab w:val="left" w:pos="1800"/>
          <w:tab w:val="left" w:pos="6840"/>
          <w:tab w:val="left" w:pos="7560"/>
        </w:tabs>
        <w:rPr>
          <w:rFonts w:asciiTheme="minorHAnsi" w:hAnsiTheme="minorHAnsi"/>
          <w:szCs w:val="20"/>
        </w:rPr>
      </w:pPr>
      <w:r w:rsidRPr="00E272F9">
        <w:rPr>
          <w:rFonts w:asciiTheme="minorHAnsi" w:hAnsiTheme="minorHAnsi"/>
          <w:szCs w:val="20"/>
        </w:rPr>
        <w:t>Allowance for Doubtful Accounts</w:t>
      </w:r>
      <w:r w:rsidRPr="00E272F9">
        <w:rPr>
          <w:rFonts w:asciiTheme="minorHAnsi" w:hAnsiTheme="minorHAnsi"/>
          <w:szCs w:val="20"/>
        </w:rPr>
        <w:tab/>
      </w:r>
      <w:r w:rsidRPr="00E272F9">
        <w:rPr>
          <w:rFonts w:asciiTheme="minorHAnsi" w:hAnsiTheme="minorHAnsi"/>
          <w:szCs w:val="20"/>
        </w:rPr>
        <w:tab/>
        <w:t>xxx</w:t>
      </w:r>
    </w:p>
    <w:p w:rsidR="00BF01AE" w:rsidRPr="00E272F9" w:rsidRDefault="00BF01AE" w:rsidP="00456ACA">
      <w:pPr>
        <w:pStyle w:val="a"/>
        <w:widowControl/>
        <w:tabs>
          <w:tab w:val="right" w:pos="720"/>
          <w:tab w:val="left" w:pos="1440"/>
          <w:tab w:val="left" w:pos="1800"/>
          <w:tab w:val="left" w:pos="6840"/>
          <w:tab w:val="left" w:pos="7560"/>
        </w:tabs>
        <w:rPr>
          <w:rFonts w:asciiTheme="minorHAnsi" w:hAnsiTheme="minorHAnsi"/>
          <w:szCs w:val="20"/>
        </w:rPr>
      </w:pPr>
    </w:p>
    <w:p w:rsidR="00BF01AE" w:rsidRPr="00E272F9" w:rsidRDefault="00BF01AE" w:rsidP="00456ACA">
      <w:pPr>
        <w:pStyle w:val="LLSLevel4"/>
        <w:numPr>
          <w:ilvl w:val="0"/>
          <w:numId w:val="22"/>
        </w:numPr>
        <w:rPr>
          <w:rFonts w:asciiTheme="minorHAnsi" w:hAnsiTheme="minorHAnsi"/>
          <w:sz w:val="20"/>
          <w:szCs w:val="20"/>
        </w:rPr>
      </w:pPr>
      <w:r w:rsidRPr="00E272F9">
        <w:rPr>
          <w:rFonts w:asciiTheme="minorHAnsi" w:hAnsiTheme="minorHAnsi"/>
          <w:sz w:val="20"/>
          <w:szCs w:val="20"/>
        </w:rPr>
        <w:t>Allowance for Doubtful Accounts is a contra (offset) asset account containing the estimated amount of uncollectible accounts receivable.</w:t>
      </w:r>
    </w:p>
    <w:p w:rsidR="00BF01AE" w:rsidRPr="00E272F9" w:rsidRDefault="00BF01AE" w:rsidP="00456ACA">
      <w:pPr>
        <w:pStyle w:val="LLSLevel4"/>
        <w:numPr>
          <w:ilvl w:val="0"/>
          <w:numId w:val="22"/>
        </w:numPr>
        <w:rPr>
          <w:rFonts w:asciiTheme="minorHAnsi" w:hAnsiTheme="minorHAnsi"/>
          <w:sz w:val="20"/>
          <w:szCs w:val="20"/>
        </w:rPr>
      </w:pPr>
      <w:r w:rsidRPr="00E272F9">
        <w:rPr>
          <w:rFonts w:asciiTheme="minorHAnsi" w:hAnsiTheme="minorHAnsi"/>
          <w:sz w:val="20"/>
          <w:szCs w:val="20"/>
        </w:rPr>
        <w:t>A/R cannot be credited for the estimated amount of uncollectible accounts since it is not known which specific accounts will not be paid.</w:t>
      </w:r>
    </w:p>
    <w:p w:rsidR="00BF01AE" w:rsidRPr="00E272F9" w:rsidRDefault="00BF01AE" w:rsidP="00456ACA">
      <w:pPr>
        <w:pStyle w:val="LLSLevel4"/>
        <w:numPr>
          <w:ilvl w:val="0"/>
          <w:numId w:val="22"/>
        </w:numPr>
        <w:rPr>
          <w:rFonts w:asciiTheme="minorHAnsi" w:hAnsiTheme="minorHAnsi"/>
          <w:sz w:val="20"/>
          <w:szCs w:val="20"/>
        </w:rPr>
      </w:pPr>
      <w:r w:rsidRPr="00E272F9">
        <w:rPr>
          <w:rFonts w:asciiTheme="minorHAnsi" w:hAnsiTheme="minorHAnsi"/>
          <w:sz w:val="20"/>
          <w:szCs w:val="20"/>
        </w:rPr>
        <w:t>Bad debt expense is a selling expense on the income statement. It decreases net income and stockholders’ equity.</w:t>
      </w:r>
    </w:p>
    <w:p w:rsidR="00BF01AE" w:rsidRPr="00E272F9" w:rsidRDefault="00BF01AE" w:rsidP="00456ACA">
      <w:pPr>
        <w:pStyle w:val="a"/>
        <w:widowControl/>
        <w:numPr>
          <w:ilvl w:val="0"/>
          <w:numId w:val="20"/>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When it is determined that a specific account is uncollectible, that account should be written off against the allowance.</w:t>
      </w:r>
    </w:p>
    <w:p w:rsidR="00BF01AE" w:rsidRPr="00E272F9" w:rsidRDefault="00BF01AE" w:rsidP="00456ACA">
      <w:pPr>
        <w:pStyle w:val="a"/>
        <w:widowControl/>
        <w:tabs>
          <w:tab w:val="right" w:pos="720"/>
          <w:tab w:val="left" w:pos="1440"/>
          <w:tab w:val="left" w:pos="1800"/>
          <w:tab w:val="left" w:pos="6840"/>
        </w:tabs>
        <w:rPr>
          <w:rFonts w:asciiTheme="minorHAnsi" w:hAnsiTheme="minorHAnsi"/>
          <w:szCs w:val="20"/>
        </w:rPr>
      </w:pPr>
    </w:p>
    <w:p w:rsidR="00BF01AE" w:rsidRPr="00E272F9" w:rsidRDefault="00BF01AE" w:rsidP="00456ACA">
      <w:pPr>
        <w:pStyle w:val="a"/>
        <w:widowControl/>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Allowance for Doubtful Accounts</w:t>
      </w:r>
      <w:r w:rsidRPr="00E272F9">
        <w:rPr>
          <w:rFonts w:asciiTheme="minorHAnsi" w:hAnsiTheme="minorHAnsi"/>
          <w:szCs w:val="20"/>
        </w:rPr>
        <w:tab/>
        <w:t>xxx</w:t>
      </w:r>
    </w:p>
    <w:p w:rsidR="00BF01AE" w:rsidRPr="00E272F9" w:rsidRDefault="00BF01AE" w:rsidP="00456ACA">
      <w:pPr>
        <w:pStyle w:val="a"/>
        <w:widowControl/>
        <w:tabs>
          <w:tab w:val="right" w:pos="720"/>
          <w:tab w:val="left" w:pos="1800"/>
          <w:tab w:val="left" w:pos="6840"/>
          <w:tab w:val="left" w:pos="7560"/>
        </w:tabs>
        <w:rPr>
          <w:rFonts w:asciiTheme="minorHAnsi" w:hAnsiTheme="minorHAnsi"/>
          <w:szCs w:val="20"/>
        </w:rPr>
      </w:pPr>
      <w:r w:rsidRPr="00E272F9">
        <w:rPr>
          <w:rFonts w:asciiTheme="minorHAnsi" w:hAnsiTheme="minorHAnsi"/>
          <w:szCs w:val="20"/>
        </w:rPr>
        <w:t>Accounts Receivable (name of customer)</w:t>
      </w:r>
      <w:r w:rsidRPr="00E272F9">
        <w:rPr>
          <w:rFonts w:asciiTheme="minorHAnsi" w:hAnsiTheme="minorHAnsi"/>
          <w:szCs w:val="20"/>
        </w:rPr>
        <w:tab/>
      </w:r>
      <w:r w:rsidRPr="00E272F9">
        <w:rPr>
          <w:rFonts w:asciiTheme="minorHAnsi" w:hAnsiTheme="minorHAnsi"/>
          <w:szCs w:val="20"/>
        </w:rPr>
        <w:tab/>
        <w:t>xxx</w:t>
      </w:r>
    </w:p>
    <w:p w:rsidR="00BF01AE" w:rsidRPr="00E272F9" w:rsidRDefault="00BF01AE" w:rsidP="00456ACA">
      <w:pPr>
        <w:pStyle w:val="a"/>
        <w:widowControl/>
        <w:tabs>
          <w:tab w:val="right" w:pos="720"/>
          <w:tab w:val="left" w:pos="1800"/>
          <w:tab w:val="left" w:pos="6840"/>
          <w:tab w:val="left" w:pos="7560"/>
        </w:tabs>
        <w:rPr>
          <w:rFonts w:asciiTheme="minorHAnsi" w:hAnsiTheme="minorHAnsi"/>
          <w:szCs w:val="20"/>
        </w:rPr>
      </w:pPr>
    </w:p>
    <w:p w:rsidR="00BF01AE" w:rsidRPr="00E272F9" w:rsidRDefault="00BF01AE" w:rsidP="00456ACA">
      <w:pPr>
        <w:pStyle w:val="LLSLevel4"/>
        <w:numPr>
          <w:ilvl w:val="0"/>
          <w:numId w:val="23"/>
        </w:numPr>
        <w:rPr>
          <w:rFonts w:asciiTheme="minorHAnsi" w:hAnsiTheme="minorHAnsi"/>
          <w:sz w:val="20"/>
          <w:szCs w:val="20"/>
        </w:rPr>
      </w:pPr>
      <w:r w:rsidRPr="00E272F9">
        <w:rPr>
          <w:rFonts w:asciiTheme="minorHAnsi" w:hAnsiTheme="minorHAnsi"/>
          <w:sz w:val="20"/>
          <w:szCs w:val="20"/>
        </w:rPr>
        <w:t>Note that no expense is recognized at this time because bad debt expense was recognized with the adjusting entry at the end of the previous period.</w:t>
      </w:r>
    </w:p>
    <w:p w:rsidR="00BF01AE" w:rsidRPr="00E272F9" w:rsidRDefault="00BF01AE" w:rsidP="00456ACA">
      <w:pPr>
        <w:pStyle w:val="LLSLevel4"/>
        <w:numPr>
          <w:ilvl w:val="0"/>
          <w:numId w:val="23"/>
        </w:numPr>
        <w:rPr>
          <w:rFonts w:asciiTheme="minorHAnsi" w:hAnsiTheme="minorHAnsi"/>
          <w:sz w:val="20"/>
          <w:szCs w:val="20"/>
        </w:rPr>
      </w:pPr>
      <w:r w:rsidRPr="00E272F9">
        <w:rPr>
          <w:rFonts w:asciiTheme="minorHAnsi" w:hAnsiTheme="minorHAnsi"/>
          <w:sz w:val="20"/>
          <w:szCs w:val="20"/>
        </w:rPr>
        <w:t>No income statement accounts are affected when a specific account is written off.</w:t>
      </w:r>
    </w:p>
    <w:p w:rsidR="00BF01AE" w:rsidRPr="00E272F9" w:rsidRDefault="00BF01AE" w:rsidP="00456ACA">
      <w:pPr>
        <w:pStyle w:val="LLSLevel4"/>
        <w:numPr>
          <w:ilvl w:val="0"/>
          <w:numId w:val="23"/>
        </w:numPr>
        <w:rPr>
          <w:rFonts w:asciiTheme="minorHAnsi" w:hAnsiTheme="minorHAnsi"/>
          <w:sz w:val="20"/>
          <w:szCs w:val="20"/>
        </w:rPr>
      </w:pPr>
      <w:r w:rsidRPr="00E272F9">
        <w:rPr>
          <w:rFonts w:asciiTheme="minorHAnsi" w:hAnsiTheme="minorHAnsi"/>
          <w:sz w:val="20"/>
          <w:szCs w:val="20"/>
        </w:rPr>
        <w:t>Net realizable value of accounts receivable (A/R minus Allowance for Doubtful Accounts) doesn’t change because both of these accounts are reduced by the same amounts.</w:t>
      </w:r>
    </w:p>
    <w:p w:rsidR="00BF01AE" w:rsidRPr="00E272F9" w:rsidRDefault="00BF01AE" w:rsidP="00456ACA">
      <w:pPr>
        <w:pStyle w:val="a"/>
        <w:widowControl/>
        <w:numPr>
          <w:ilvl w:val="0"/>
          <w:numId w:val="20"/>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If a customer pays an account that was previously written off, the entry writing off the account must be reversed (the account must be reinstated), and then the collection of cash can be reported in the normal manner.</w:t>
      </w:r>
    </w:p>
    <w:p w:rsidR="00BF01AE" w:rsidRPr="00E272F9" w:rsidRDefault="00BF01AE" w:rsidP="00456ACA">
      <w:pPr>
        <w:pStyle w:val="a"/>
        <w:widowControl/>
        <w:numPr>
          <w:ilvl w:val="0"/>
          <w:numId w:val="20"/>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At the end of the accounting period, before the bad debt expense adjusting entry is made, the Allowance for Doubtful Accounts may have either a debit or a credit balance.</w:t>
      </w:r>
    </w:p>
    <w:p w:rsidR="00BF01AE" w:rsidRPr="00E272F9" w:rsidRDefault="00BF01AE" w:rsidP="00456ACA">
      <w:pPr>
        <w:pStyle w:val="LLSLevel4"/>
        <w:numPr>
          <w:ilvl w:val="0"/>
          <w:numId w:val="24"/>
        </w:numPr>
        <w:rPr>
          <w:rFonts w:asciiTheme="minorHAnsi" w:hAnsiTheme="minorHAnsi"/>
          <w:sz w:val="20"/>
          <w:szCs w:val="20"/>
        </w:rPr>
      </w:pPr>
      <w:r w:rsidRPr="00E272F9">
        <w:rPr>
          <w:rFonts w:asciiTheme="minorHAnsi" w:hAnsiTheme="minorHAnsi"/>
          <w:sz w:val="20"/>
          <w:szCs w:val="20"/>
        </w:rPr>
        <w:t>A debit balance indicates that more specific accounts were written off than previously estimated.</w:t>
      </w:r>
    </w:p>
    <w:p w:rsidR="00BF01AE" w:rsidRPr="00E272F9" w:rsidRDefault="00BF01AE" w:rsidP="00456ACA">
      <w:pPr>
        <w:pStyle w:val="LLSLevel4"/>
        <w:numPr>
          <w:ilvl w:val="0"/>
          <w:numId w:val="24"/>
        </w:numPr>
        <w:rPr>
          <w:rFonts w:asciiTheme="minorHAnsi" w:hAnsiTheme="minorHAnsi"/>
          <w:sz w:val="20"/>
          <w:szCs w:val="20"/>
        </w:rPr>
      </w:pPr>
      <w:r w:rsidRPr="00E272F9">
        <w:rPr>
          <w:rFonts w:asciiTheme="minorHAnsi" w:hAnsiTheme="minorHAnsi"/>
          <w:sz w:val="20"/>
          <w:szCs w:val="20"/>
        </w:rPr>
        <w:t>A credit balance indicates that fewer specific accounts were written off than previously estimated.</w:t>
      </w:r>
    </w:p>
    <w:p w:rsidR="00BF01AE" w:rsidRPr="00E272F9" w:rsidRDefault="00BF01AE" w:rsidP="00456ACA">
      <w:pPr>
        <w:pStyle w:val="a"/>
        <w:widowControl/>
        <w:numPr>
          <w:ilvl w:val="0"/>
          <w:numId w:val="20"/>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After the end-of-period adjusting entry is made, the Allowance will always have a credit balance. Note that adjustments to prior periods are not made for incorrect estimates.</w:t>
      </w:r>
    </w:p>
    <w:p w:rsidR="00BF01AE" w:rsidRPr="00E272F9" w:rsidRDefault="00BF01AE" w:rsidP="00456ACA">
      <w:pPr>
        <w:pStyle w:val="a"/>
        <w:widowControl/>
        <w:tabs>
          <w:tab w:val="right" w:pos="720"/>
          <w:tab w:val="left" w:pos="1440"/>
          <w:tab w:val="left" w:pos="1800"/>
          <w:tab w:val="left" w:pos="6840"/>
        </w:tabs>
        <w:ind w:left="0" w:firstLine="0"/>
        <w:rPr>
          <w:rFonts w:asciiTheme="minorHAnsi" w:hAnsiTheme="minorHAnsi"/>
          <w:szCs w:val="20"/>
        </w:rPr>
      </w:pPr>
    </w:p>
    <w:p w:rsidR="00BF01AE" w:rsidRPr="00E272F9" w:rsidRDefault="00BF01AE" w:rsidP="00456ACA">
      <w:pPr>
        <w:pStyle w:val="LLSLevel2"/>
        <w:numPr>
          <w:ilvl w:val="0"/>
          <w:numId w:val="16"/>
        </w:numPr>
        <w:rPr>
          <w:rFonts w:asciiTheme="minorHAnsi" w:hAnsiTheme="minorHAnsi"/>
          <w:sz w:val="20"/>
          <w:szCs w:val="20"/>
        </w:rPr>
      </w:pPr>
      <w:r w:rsidRPr="00E272F9">
        <w:rPr>
          <w:rFonts w:asciiTheme="minorHAnsi" w:hAnsiTheme="minorHAnsi"/>
          <w:sz w:val="20"/>
          <w:szCs w:val="20"/>
        </w:rPr>
        <w:t>Reporting Accounts Receivable and Bad Debts</w:t>
      </w:r>
    </w:p>
    <w:p w:rsidR="00BF01AE" w:rsidRPr="00E272F9" w:rsidRDefault="00BF01AE" w:rsidP="00456ACA">
      <w:pPr>
        <w:pStyle w:val="a"/>
        <w:widowControl/>
        <w:numPr>
          <w:ilvl w:val="0"/>
          <w:numId w:val="25"/>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The Allowance for Doubtful Accounts is netted against A/R to report the “net realizable value” of accounts receivable for balance sheet reporting.</w:t>
      </w:r>
    </w:p>
    <w:p w:rsidR="00BF01AE" w:rsidRPr="00E272F9" w:rsidRDefault="00BF01AE" w:rsidP="00456ACA">
      <w:pPr>
        <w:pStyle w:val="LLSLevel4"/>
        <w:numPr>
          <w:ilvl w:val="0"/>
          <w:numId w:val="46"/>
        </w:numPr>
        <w:rPr>
          <w:rFonts w:asciiTheme="minorHAnsi" w:hAnsiTheme="minorHAnsi"/>
          <w:sz w:val="20"/>
          <w:szCs w:val="20"/>
        </w:rPr>
      </w:pPr>
      <w:r w:rsidRPr="00E272F9">
        <w:rPr>
          <w:rFonts w:asciiTheme="minorHAnsi" w:hAnsiTheme="minorHAnsi"/>
          <w:sz w:val="20"/>
          <w:szCs w:val="20"/>
        </w:rPr>
        <w:t>This represents the amounts that the company actually expects to collect.</w:t>
      </w:r>
    </w:p>
    <w:p w:rsidR="00BF01AE" w:rsidRPr="00E272F9" w:rsidRDefault="00BF01AE" w:rsidP="00456ACA">
      <w:pPr>
        <w:pStyle w:val="a"/>
        <w:widowControl/>
        <w:numPr>
          <w:ilvl w:val="0"/>
          <w:numId w:val="25"/>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Publicly traded companies include a detailed schedule of bad debt information in their Annual Report Form 10-K filed with the SEC if the amounts are material.</w:t>
      </w:r>
    </w:p>
    <w:p w:rsidR="00BF01AE" w:rsidRPr="00E272F9" w:rsidRDefault="00BF01AE" w:rsidP="00456ACA">
      <w:pPr>
        <w:pStyle w:val="a"/>
        <w:widowControl/>
        <w:tabs>
          <w:tab w:val="right" w:pos="720"/>
          <w:tab w:val="left" w:pos="1440"/>
          <w:tab w:val="left" w:pos="1800"/>
          <w:tab w:val="left" w:pos="6840"/>
        </w:tabs>
        <w:ind w:left="0" w:firstLine="0"/>
        <w:rPr>
          <w:rFonts w:asciiTheme="minorHAnsi" w:hAnsiTheme="minorHAnsi"/>
          <w:szCs w:val="20"/>
        </w:rPr>
      </w:pPr>
    </w:p>
    <w:p w:rsidR="00BF01AE" w:rsidRPr="00E272F9" w:rsidRDefault="00BF01AE" w:rsidP="00456ACA">
      <w:pPr>
        <w:pStyle w:val="LLSLevel2"/>
        <w:numPr>
          <w:ilvl w:val="0"/>
          <w:numId w:val="16"/>
        </w:numPr>
        <w:rPr>
          <w:rFonts w:asciiTheme="minorHAnsi" w:hAnsiTheme="minorHAnsi"/>
          <w:sz w:val="20"/>
          <w:szCs w:val="20"/>
        </w:rPr>
      </w:pPr>
      <w:r w:rsidRPr="00E272F9">
        <w:rPr>
          <w:rFonts w:asciiTheme="minorHAnsi" w:hAnsiTheme="minorHAnsi"/>
          <w:sz w:val="20"/>
          <w:szCs w:val="20"/>
        </w:rPr>
        <w:t>Estimating Bad Debts</w:t>
      </w:r>
    </w:p>
    <w:p w:rsidR="00BF01AE" w:rsidRPr="00E272F9" w:rsidRDefault="00BF01AE" w:rsidP="00456ACA">
      <w:pPr>
        <w:pStyle w:val="LLSLevel2"/>
        <w:ind w:left="720"/>
        <w:rPr>
          <w:rFonts w:asciiTheme="minorHAnsi" w:hAnsiTheme="minorHAnsi"/>
          <w:sz w:val="20"/>
          <w:szCs w:val="20"/>
        </w:rPr>
      </w:pPr>
      <w:r w:rsidRPr="00E272F9">
        <w:rPr>
          <w:rFonts w:asciiTheme="minorHAnsi" w:hAnsiTheme="minorHAnsi"/>
          <w:sz w:val="20"/>
          <w:szCs w:val="20"/>
        </w:rPr>
        <w:t>There are two basic methods for estimating bad debt expense. Both are acceptable under GAAP.</w:t>
      </w:r>
    </w:p>
    <w:p w:rsidR="00BF01AE" w:rsidRPr="00E272F9" w:rsidRDefault="00BF01AE" w:rsidP="00456ACA">
      <w:pPr>
        <w:pStyle w:val="a"/>
        <w:widowControl/>
        <w:numPr>
          <w:ilvl w:val="0"/>
          <w:numId w:val="19"/>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Percentage of Credit Sales Method</w:t>
      </w:r>
    </w:p>
    <w:p w:rsidR="00BF01AE" w:rsidRPr="00E272F9" w:rsidRDefault="00BF01AE" w:rsidP="00456ACA">
      <w:pPr>
        <w:pStyle w:val="LLSLevel4"/>
        <w:numPr>
          <w:ilvl w:val="0"/>
          <w:numId w:val="26"/>
        </w:numPr>
        <w:rPr>
          <w:rFonts w:asciiTheme="minorHAnsi" w:hAnsiTheme="minorHAnsi"/>
          <w:sz w:val="20"/>
          <w:szCs w:val="20"/>
        </w:rPr>
      </w:pPr>
      <w:r w:rsidRPr="00E272F9">
        <w:rPr>
          <w:rFonts w:asciiTheme="minorHAnsi" w:hAnsiTheme="minorHAnsi"/>
          <w:sz w:val="20"/>
          <w:szCs w:val="20"/>
        </w:rPr>
        <w:t>Bases bad debt expense on the historical percentage of credit sales that results in bad debts.</w:t>
      </w:r>
    </w:p>
    <w:p w:rsidR="00BF01AE" w:rsidRPr="00E272F9" w:rsidRDefault="00BF01AE" w:rsidP="00456ACA">
      <w:pPr>
        <w:pStyle w:val="LLSLevel4"/>
        <w:numPr>
          <w:ilvl w:val="0"/>
          <w:numId w:val="26"/>
        </w:numPr>
        <w:rPr>
          <w:rFonts w:asciiTheme="minorHAnsi" w:hAnsiTheme="minorHAnsi"/>
          <w:sz w:val="20"/>
          <w:szCs w:val="20"/>
        </w:rPr>
      </w:pPr>
      <w:r w:rsidRPr="00E272F9">
        <w:rPr>
          <w:rFonts w:asciiTheme="minorHAnsi" w:hAnsiTheme="minorHAnsi"/>
          <w:sz w:val="20"/>
          <w:szCs w:val="20"/>
        </w:rPr>
        <w:t>Calculation:</w:t>
      </w:r>
    </w:p>
    <w:p w:rsidR="00BF01AE" w:rsidRPr="00E272F9" w:rsidRDefault="00BF01AE" w:rsidP="00456ACA">
      <w:pPr>
        <w:pStyle w:val="LLSLevel4"/>
        <w:rPr>
          <w:rFonts w:asciiTheme="minorHAnsi" w:hAnsiTheme="minorHAnsi"/>
          <w:sz w:val="20"/>
          <w:szCs w:val="20"/>
        </w:rPr>
      </w:pPr>
    </w:p>
    <w:p w:rsidR="00BF01AE" w:rsidRPr="00E272F9" w:rsidRDefault="006D4E6A" w:rsidP="006D4E6A">
      <w:pPr>
        <w:pStyle w:val="LLSLevel4"/>
        <w:jc w:val="center"/>
        <w:rPr>
          <w:rFonts w:asciiTheme="minorHAnsi" w:hAnsiTheme="minorHAnsi"/>
          <w:sz w:val="20"/>
          <w:szCs w:val="20"/>
        </w:rPr>
      </w:pPr>
      <w:r w:rsidRPr="00E272F9">
        <w:rPr>
          <w:rFonts w:asciiTheme="minorHAnsi" w:hAnsiTheme="minorHAnsi"/>
          <w:position w:val="-10"/>
          <w:sz w:val="20"/>
          <w:szCs w:val="20"/>
        </w:rPr>
        <w:object w:dxaOrig="5300" w:dyaOrig="320">
          <v:shape id="_x0000_i1026" type="#_x0000_t75" style="width:265.25pt;height:16.4pt" o:ole="">
            <v:imagedata r:id="rId7" o:title=""/>
          </v:shape>
          <o:OLEObject Type="Embed" ProgID="Equation.3" ShapeID="_x0000_i1026" DrawAspect="Content" ObjectID="_1313747177" r:id="rId8"/>
        </w:object>
      </w:r>
    </w:p>
    <w:p w:rsidR="00BF01AE" w:rsidRPr="00E272F9" w:rsidRDefault="00BF01AE" w:rsidP="00456ACA">
      <w:pPr>
        <w:pStyle w:val="LLSLevel4"/>
        <w:rPr>
          <w:rFonts w:asciiTheme="minorHAnsi" w:hAnsiTheme="minorHAnsi"/>
          <w:sz w:val="20"/>
          <w:szCs w:val="20"/>
        </w:rPr>
      </w:pPr>
    </w:p>
    <w:p w:rsidR="00BF01AE" w:rsidRPr="00E272F9" w:rsidRDefault="00BF01AE" w:rsidP="00456ACA">
      <w:pPr>
        <w:pStyle w:val="LLSLevel4"/>
        <w:numPr>
          <w:ilvl w:val="0"/>
          <w:numId w:val="26"/>
        </w:numPr>
        <w:rPr>
          <w:rFonts w:asciiTheme="minorHAnsi" w:hAnsiTheme="minorHAnsi"/>
          <w:sz w:val="20"/>
          <w:szCs w:val="20"/>
        </w:rPr>
      </w:pPr>
      <w:r w:rsidRPr="00E272F9">
        <w:rPr>
          <w:rFonts w:asciiTheme="minorHAnsi" w:hAnsiTheme="minorHAnsi"/>
          <w:sz w:val="20"/>
          <w:szCs w:val="20"/>
        </w:rPr>
        <w:t>The amount calculated is the amount of the adjusting journal entry, regardless of any balance in the allowance account prior to adjustment.</w:t>
      </w:r>
    </w:p>
    <w:p w:rsidR="00BF01AE" w:rsidRPr="00E272F9" w:rsidRDefault="00BF01AE" w:rsidP="00456ACA">
      <w:pPr>
        <w:pStyle w:val="a"/>
        <w:widowControl/>
        <w:numPr>
          <w:ilvl w:val="0"/>
          <w:numId w:val="19"/>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Aging of Accounts Receivable</w:t>
      </w:r>
    </w:p>
    <w:p w:rsidR="00BF01AE" w:rsidRPr="00E272F9" w:rsidRDefault="00BF01AE" w:rsidP="00456ACA">
      <w:pPr>
        <w:pStyle w:val="LLSLevel4"/>
        <w:numPr>
          <w:ilvl w:val="0"/>
          <w:numId w:val="27"/>
        </w:numPr>
        <w:rPr>
          <w:rFonts w:asciiTheme="minorHAnsi" w:hAnsiTheme="minorHAnsi"/>
          <w:sz w:val="20"/>
          <w:szCs w:val="20"/>
        </w:rPr>
      </w:pPr>
      <w:r w:rsidRPr="00E272F9">
        <w:rPr>
          <w:rFonts w:asciiTheme="minorHAnsi" w:hAnsiTheme="minorHAnsi"/>
          <w:sz w:val="20"/>
          <w:szCs w:val="20"/>
        </w:rPr>
        <w:t>Relies on the fact that, as accounts receivable become older and more overdue, it is more likely that they will be uncollectible.</w:t>
      </w:r>
    </w:p>
    <w:p w:rsidR="00BF01AE" w:rsidRPr="00E272F9" w:rsidRDefault="00BF01AE" w:rsidP="00456ACA">
      <w:pPr>
        <w:pStyle w:val="LLSLevel4"/>
        <w:numPr>
          <w:ilvl w:val="0"/>
          <w:numId w:val="27"/>
        </w:numPr>
        <w:rPr>
          <w:rFonts w:asciiTheme="minorHAnsi" w:hAnsiTheme="minorHAnsi"/>
          <w:sz w:val="20"/>
          <w:szCs w:val="20"/>
        </w:rPr>
      </w:pPr>
      <w:r w:rsidRPr="00E272F9">
        <w:rPr>
          <w:rFonts w:asciiTheme="minorHAnsi" w:hAnsiTheme="minorHAnsi"/>
          <w:sz w:val="20"/>
          <w:szCs w:val="20"/>
        </w:rPr>
        <w:t>Accounts receivable are divided into age categories, and a different loss rate is applied to each category. The oldest category would have the highest loss rate.</w:t>
      </w:r>
    </w:p>
    <w:p w:rsidR="00BF01AE" w:rsidRPr="00E272F9" w:rsidRDefault="00BF01AE" w:rsidP="00456ACA">
      <w:pPr>
        <w:pStyle w:val="LLSLevel4"/>
        <w:numPr>
          <w:ilvl w:val="0"/>
          <w:numId w:val="27"/>
        </w:numPr>
        <w:rPr>
          <w:rFonts w:asciiTheme="minorHAnsi" w:hAnsiTheme="minorHAnsi"/>
          <w:sz w:val="20"/>
          <w:szCs w:val="20"/>
        </w:rPr>
      </w:pPr>
      <w:r w:rsidRPr="00E272F9">
        <w:rPr>
          <w:rFonts w:asciiTheme="minorHAnsi" w:hAnsiTheme="minorHAnsi"/>
          <w:sz w:val="20"/>
          <w:szCs w:val="20"/>
        </w:rPr>
        <w:lastRenderedPageBreak/>
        <w:t>The total of the estimated losses for all categories should be the balance in the allowance account after the adjusting entry has been made.</w:t>
      </w:r>
    </w:p>
    <w:p w:rsidR="00BF01AE" w:rsidRPr="00E272F9" w:rsidRDefault="00BF01AE" w:rsidP="00456ACA">
      <w:pPr>
        <w:pStyle w:val="LLSLevel4"/>
        <w:numPr>
          <w:ilvl w:val="0"/>
          <w:numId w:val="47"/>
        </w:numPr>
        <w:rPr>
          <w:rFonts w:asciiTheme="minorHAnsi" w:hAnsiTheme="minorHAnsi"/>
          <w:sz w:val="20"/>
          <w:szCs w:val="20"/>
        </w:rPr>
      </w:pPr>
      <w:r w:rsidRPr="00E272F9">
        <w:rPr>
          <w:rFonts w:asciiTheme="minorHAnsi" w:hAnsiTheme="minorHAnsi"/>
          <w:sz w:val="20"/>
          <w:szCs w:val="20"/>
        </w:rPr>
        <w:t>The unadjusted amount is compared to the estimated uncollectible amount to determine the amount of the adjustment needed.  Therefore, once the total of the estimated amount of uncollectable accounts receivable is determined, the current balance in the allowance must be considered to determine the amount of the adjusting entry.</w:t>
      </w:r>
    </w:p>
    <w:p w:rsidR="00BF01AE" w:rsidRPr="00E272F9" w:rsidRDefault="00BF01AE" w:rsidP="00456ACA">
      <w:pPr>
        <w:pStyle w:val="LLSLevel4"/>
        <w:numPr>
          <w:ilvl w:val="0"/>
          <w:numId w:val="27"/>
        </w:numPr>
        <w:rPr>
          <w:rFonts w:asciiTheme="minorHAnsi" w:hAnsiTheme="minorHAnsi"/>
          <w:sz w:val="20"/>
          <w:szCs w:val="20"/>
        </w:rPr>
      </w:pPr>
      <w:r w:rsidRPr="00E272F9">
        <w:rPr>
          <w:rFonts w:asciiTheme="minorHAnsi" w:hAnsiTheme="minorHAnsi"/>
          <w:sz w:val="20"/>
          <w:szCs w:val="20"/>
        </w:rPr>
        <w:t>The aging of receivables method is more accurate than the percent of sales method.</w:t>
      </w:r>
    </w:p>
    <w:p w:rsidR="00BF01AE" w:rsidRPr="00E272F9" w:rsidRDefault="00BF01AE" w:rsidP="00456ACA">
      <w:pPr>
        <w:pStyle w:val="LLSLevel4"/>
        <w:numPr>
          <w:ilvl w:val="0"/>
          <w:numId w:val="0"/>
        </w:numPr>
        <w:ind w:left="1080"/>
        <w:rPr>
          <w:rFonts w:asciiTheme="minorHAnsi" w:hAnsiTheme="minorHAnsi"/>
          <w:sz w:val="20"/>
          <w:szCs w:val="20"/>
        </w:rPr>
      </w:pPr>
    </w:p>
    <w:p w:rsidR="00BF01AE" w:rsidRPr="00E272F9" w:rsidRDefault="00BF01AE" w:rsidP="00456ACA">
      <w:pPr>
        <w:pStyle w:val="LLSLevel2"/>
        <w:numPr>
          <w:ilvl w:val="0"/>
          <w:numId w:val="16"/>
        </w:numPr>
        <w:rPr>
          <w:rFonts w:asciiTheme="minorHAnsi" w:hAnsiTheme="minorHAnsi"/>
          <w:sz w:val="20"/>
          <w:szCs w:val="20"/>
        </w:rPr>
      </w:pPr>
      <w:r w:rsidRPr="00E272F9">
        <w:rPr>
          <w:rFonts w:asciiTheme="minorHAnsi" w:hAnsiTheme="minorHAnsi"/>
          <w:sz w:val="20"/>
          <w:szCs w:val="20"/>
        </w:rPr>
        <w:t>Control over Accounts Receivable</w:t>
      </w:r>
    </w:p>
    <w:p w:rsidR="00BF01AE" w:rsidRPr="00E272F9" w:rsidRDefault="00BF01AE" w:rsidP="00456ACA">
      <w:pPr>
        <w:pStyle w:val="a"/>
        <w:widowControl/>
        <w:numPr>
          <w:ilvl w:val="0"/>
          <w:numId w:val="28"/>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Extending credit will increase sales volume, but credit sales are not an advantage to the company unless they can be collected.</w:t>
      </w:r>
    </w:p>
    <w:p w:rsidR="00BF01AE" w:rsidRPr="00E272F9" w:rsidRDefault="00BF01AE" w:rsidP="00456ACA">
      <w:pPr>
        <w:pStyle w:val="a"/>
        <w:widowControl/>
        <w:numPr>
          <w:ilvl w:val="0"/>
          <w:numId w:val="28"/>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Practices to help minimize bad debt losses include:</w:t>
      </w:r>
    </w:p>
    <w:p w:rsidR="00BF01AE" w:rsidRPr="00E272F9" w:rsidRDefault="00BF01AE" w:rsidP="00456ACA">
      <w:pPr>
        <w:pStyle w:val="LLSLevel4"/>
        <w:numPr>
          <w:ilvl w:val="0"/>
          <w:numId w:val="29"/>
        </w:numPr>
        <w:rPr>
          <w:rFonts w:asciiTheme="minorHAnsi" w:hAnsiTheme="minorHAnsi"/>
          <w:sz w:val="20"/>
          <w:szCs w:val="20"/>
        </w:rPr>
      </w:pPr>
      <w:r w:rsidRPr="00E272F9">
        <w:rPr>
          <w:rFonts w:asciiTheme="minorHAnsi" w:hAnsiTheme="minorHAnsi"/>
          <w:sz w:val="20"/>
          <w:szCs w:val="20"/>
        </w:rPr>
        <w:t>Require approval of customers’ credit history by a person independent of the sales and collection function.</w:t>
      </w:r>
    </w:p>
    <w:p w:rsidR="00BF01AE" w:rsidRPr="00E272F9" w:rsidRDefault="00BF01AE" w:rsidP="00456ACA">
      <w:pPr>
        <w:pStyle w:val="LLSLevel4"/>
        <w:numPr>
          <w:ilvl w:val="0"/>
          <w:numId w:val="29"/>
        </w:numPr>
        <w:rPr>
          <w:rFonts w:asciiTheme="minorHAnsi" w:hAnsiTheme="minorHAnsi"/>
          <w:sz w:val="20"/>
          <w:szCs w:val="20"/>
        </w:rPr>
      </w:pPr>
      <w:r w:rsidRPr="00E272F9">
        <w:rPr>
          <w:rFonts w:asciiTheme="minorHAnsi" w:hAnsiTheme="minorHAnsi"/>
          <w:sz w:val="20"/>
          <w:szCs w:val="20"/>
        </w:rPr>
        <w:t>Age accounts receivable periodically and contact customers with overdue payments.</w:t>
      </w:r>
    </w:p>
    <w:p w:rsidR="00BF01AE" w:rsidRPr="00E272F9" w:rsidRDefault="00BF01AE" w:rsidP="00456ACA">
      <w:pPr>
        <w:pStyle w:val="LLSLevel4"/>
        <w:numPr>
          <w:ilvl w:val="0"/>
          <w:numId w:val="29"/>
        </w:numPr>
        <w:rPr>
          <w:rFonts w:asciiTheme="minorHAnsi" w:hAnsiTheme="minorHAnsi"/>
          <w:sz w:val="20"/>
          <w:szCs w:val="20"/>
        </w:rPr>
      </w:pPr>
      <w:r w:rsidRPr="00E272F9">
        <w:rPr>
          <w:rFonts w:asciiTheme="minorHAnsi" w:hAnsiTheme="minorHAnsi"/>
          <w:sz w:val="20"/>
          <w:szCs w:val="20"/>
        </w:rPr>
        <w:t>Reward both sales and collections personnel for speedy collections so that they work as a team.</w:t>
      </w:r>
    </w:p>
    <w:p w:rsidR="00E272F9" w:rsidRDefault="00E272F9" w:rsidP="00E272F9">
      <w:pPr>
        <w:pStyle w:val="IRMLevel1"/>
        <w:numPr>
          <w:ilvl w:val="0"/>
          <w:numId w:val="0"/>
        </w:numPr>
        <w:spacing w:after="0"/>
        <w:ind w:left="1080"/>
        <w:rPr>
          <w:rFonts w:asciiTheme="minorHAnsi" w:hAnsiTheme="minorHAnsi"/>
          <w:b w:val="0"/>
          <w:bCs w:val="0"/>
          <w:sz w:val="20"/>
          <w:szCs w:val="20"/>
        </w:rPr>
      </w:pPr>
    </w:p>
    <w:p w:rsidR="00BF01AE" w:rsidRPr="00E272F9" w:rsidRDefault="00BF01AE" w:rsidP="00456ACA">
      <w:pPr>
        <w:pStyle w:val="IRMLevel1"/>
        <w:tabs>
          <w:tab w:val="clear" w:pos="360"/>
          <w:tab w:val="num" w:pos="540"/>
        </w:tabs>
        <w:spacing w:after="0"/>
        <w:ind w:left="1080" w:hanging="1080"/>
        <w:rPr>
          <w:rFonts w:asciiTheme="minorHAnsi" w:hAnsiTheme="minorHAnsi"/>
          <w:b w:val="0"/>
          <w:bCs w:val="0"/>
          <w:sz w:val="20"/>
          <w:szCs w:val="20"/>
        </w:rPr>
      </w:pPr>
      <w:r w:rsidRPr="00E272F9">
        <w:rPr>
          <w:rFonts w:asciiTheme="minorHAnsi" w:hAnsiTheme="minorHAnsi"/>
          <w:b w:val="0"/>
          <w:bCs w:val="0"/>
          <w:sz w:val="20"/>
          <w:szCs w:val="20"/>
        </w:rPr>
        <w:t>LO5 ANALYZE AND INTERPRET THE ACCOUNTS RECEIVABLE TURNOVER RATIO AND THE EFFECTS OF ACCOUNTS RECEIVABLE ON CASH FLOWS.</w:t>
      </w:r>
    </w:p>
    <w:p w:rsidR="00BF01AE" w:rsidRPr="00E272F9" w:rsidRDefault="00BF01AE" w:rsidP="00456ACA">
      <w:pPr>
        <w:pStyle w:val="LLSLevel2"/>
        <w:numPr>
          <w:ilvl w:val="0"/>
          <w:numId w:val="30"/>
        </w:numPr>
        <w:rPr>
          <w:rFonts w:asciiTheme="minorHAnsi" w:hAnsiTheme="minorHAnsi"/>
          <w:sz w:val="20"/>
          <w:szCs w:val="20"/>
        </w:rPr>
      </w:pPr>
      <w:r w:rsidRPr="00E272F9">
        <w:rPr>
          <w:rFonts w:asciiTheme="minorHAnsi" w:hAnsiTheme="minorHAnsi"/>
          <w:sz w:val="20"/>
          <w:szCs w:val="20"/>
        </w:rPr>
        <w:t xml:space="preserve">A measure of the effectiveness of a company’s credit granting and collections activities.  It reflects how many times </w:t>
      </w:r>
      <w:proofErr w:type="gramStart"/>
      <w:r w:rsidRPr="00E272F9">
        <w:rPr>
          <w:rFonts w:asciiTheme="minorHAnsi" w:hAnsiTheme="minorHAnsi"/>
          <w:sz w:val="20"/>
          <w:szCs w:val="20"/>
        </w:rPr>
        <w:t>average trade receivables are recorded and collected during the period</w:t>
      </w:r>
      <w:proofErr w:type="gramEnd"/>
      <w:r w:rsidRPr="00E272F9">
        <w:rPr>
          <w:rFonts w:asciiTheme="minorHAnsi" w:hAnsiTheme="minorHAnsi"/>
          <w:sz w:val="20"/>
          <w:szCs w:val="20"/>
        </w:rPr>
        <w:t>.</w:t>
      </w:r>
    </w:p>
    <w:p w:rsidR="00BF01AE" w:rsidRPr="00E272F9" w:rsidRDefault="00BF01AE" w:rsidP="00456ACA">
      <w:pPr>
        <w:pStyle w:val="LLSLevel2"/>
        <w:rPr>
          <w:rFonts w:asciiTheme="minorHAnsi" w:hAnsiTheme="minorHAnsi"/>
          <w:sz w:val="20"/>
          <w:szCs w:val="20"/>
        </w:rPr>
      </w:pPr>
    </w:p>
    <w:p w:rsidR="00BF01AE" w:rsidRPr="00E272F9" w:rsidRDefault="00BF01AE" w:rsidP="00456ACA">
      <w:pPr>
        <w:pStyle w:val="LLSLevel2"/>
        <w:numPr>
          <w:ilvl w:val="0"/>
          <w:numId w:val="30"/>
        </w:numPr>
        <w:rPr>
          <w:rFonts w:asciiTheme="minorHAnsi" w:hAnsiTheme="minorHAnsi"/>
          <w:sz w:val="20"/>
          <w:szCs w:val="20"/>
        </w:rPr>
      </w:pPr>
      <w:r w:rsidRPr="00E272F9">
        <w:rPr>
          <w:rFonts w:asciiTheme="minorHAnsi" w:hAnsiTheme="minorHAnsi"/>
          <w:sz w:val="20"/>
          <w:szCs w:val="20"/>
        </w:rPr>
        <w:t>A higher ratio benefits the company.</w:t>
      </w:r>
    </w:p>
    <w:p w:rsidR="00BF01AE" w:rsidRPr="00E272F9" w:rsidRDefault="00BF01AE" w:rsidP="00456ACA">
      <w:pPr>
        <w:pStyle w:val="LLSLevel2"/>
        <w:rPr>
          <w:rFonts w:asciiTheme="minorHAnsi" w:hAnsiTheme="minorHAnsi"/>
          <w:sz w:val="20"/>
          <w:szCs w:val="20"/>
        </w:rPr>
      </w:pPr>
    </w:p>
    <w:p w:rsidR="00BF01AE" w:rsidRPr="00E272F9" w:rsidRDefault="00B25784" w:rsidP="006D4E6A">
      <w:pPr>
        <w:pStyle w:val="LLSLevel2"/>
        <w:jc w:val="center"/>
        <w:rPr>
          <w:rFonts w:asciiTheme="minorHAnsi" w:hAnsiTheme="minorHAnsi"/>
          <w:sz w:val="20"/>
          <w:szCs w:val="20"/>
        </w:rPr>
      </w:pPr>
      <w:r w:rsidRPr="00E272F9">
        <w:rPr>
          <w:rFonts w:asciiTheme="minorHAnsi" w:hAnsiTheme="minorHAnsi"/>
          <w:position w:val="-24"/>
          <w:sz w:val="20"/>
          <w:szCs w:val="20"/>
        </w:rPr>
        <w:object w:dxaOrig="6060" w:dyaOrig="620">
          <v:shape id="_x0000_i1027" type="#_x0000_t75" style="width:303.15pt;height:30.3pt" o:ole="">
            <v:imagedata r:id="rId9" o:title=""/>
          </v:shape>
          <o:OLEObject Type="Embed" ProgID="Equation.3" ShapeID="_x0000_i1027" DrawAspect="Content" ObjectID="_1313747178" r:id="rId10"/>
        </w:object>
      </w:r>
    </w:p>
    <w:p w:rsidR="00BF01AE" w:rsidRPr="00E272F9" w:rsidRDefault="00BF01AE" w:rsidP="00456ACA">
      <w:pPr>
        <w:pStyle w:val="LLSLevel2"/>
        <w:rPr>
          <w:rFonts w:asciiTheme="minorHAnsi" w:hAnsiTheme="minorHAnsi"/>
          <w:sz w:val="20"/>
          <w:szCs w:val="20"/>
        </w:rPr>
      </w:pPr>
    </w:p>
    <w:p w:rsidR="00BF01AE" w:rsidRPr="00E272F9" w:rsidRDefault="00BF01AE" w:rsidP="00456ACA">
      <w:pPr>
        <w:pStyle w:val="IRMLevel1"/>
        <w:tabs>
          <w:tab w:val="clear" w:pos="360"/>
          <w:tab w:val="num" w:pos="540"/>
        </w:tabs>
        <w:spacing w:after="0"/>
        <w:ind w:left="900" w:hanging="900"/>
        <w:rPr>
          <w:rFonts w:asciiTheme="minorHAnsi" w:hAnsiTheme="minorHAnsi"/>
          <w:b w:val="0"/>
          <w:bCs w:val="0"/>
          <w:sz w:val="20"/>
          <w:szCs w:val="20"/>
        </w:rPr>
      </w:pPr>
      <w:r w:rsidRPr="00E272F9">
        <w:rPr>
          <w:rFonts w:asciiTheme="minorHAnsi" w:hAnsiTheme="minorHAnsi"/>
          <w:b w:val="0"/>
          <w:bCs w:val="0"/>
          <w:sz w:val="20"/>
          <w:szCs w:val="20"/>
        </w:rPr>
        <w:t>LO6 REPORT, CONTROL, AND SAFEGUARD CASH.</w:t>
      </w:r>
    </w:p>
    <w:p w:rsidR="00BF01AE" w:rsidRPr="00E272F9" w:rsidRDefault="00BF01AE" w:rsidP="00456ACA">
      <w:pPr>
        <w:pStyle w:val="LLSLevel2"/>
        <w:numPr>
          <w:ilvl w:val="0"/>
          <w:numId w:val="17"/>
        </w:numPr>
        <w:rPr>
          <w:rFonts w:asciiTheme="minorHAnsi" w:hAnsiTheme="minorHAnsi"/>
          <w:sz w:val="20"/>
          <w:szCs w:val="20"/>
        </w:rPr>
      </w:pPr>
      <w:r w:rsidRPr="00E272F9">
        <w:rPr>
          <w:rFonts w:asciiTheme="minorHAnsi" w:hAnsiTheme="minorHAnsi"/>
          <w:sz w:val="20"/>
          <w:szCs w:val="20"/>
        </w:rPr>
        <w:t>Cash and Cash Equivalents Defined</w:t>
      </w:r>
    </w:p>
    <w:p w:rsidR="00BF01AE" w:rsidRPr="00E272F9" w:rsidRDefault="00BF01AE" w:rsidP="00456ACA">
      <w:pPr>
        <w:pStyle w:val="a"/>
        <w:widowControl/>
        <w:numPr>
          <w:ilvl w:val="0"/>
          <w:numId w:val="31"/>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Cash: Money or any instrument that banks will accept for deposit or immediate credit to the depositor’s account (check, money order, bank draft). Includes cash on hand and cash in banks.</w:t>
      </w:r>
    </w:p>
    <w:p w:rsidR="00BF01AE" w:rsidRPr="00E272F9" w:rsidRDefault="00BF01AE" w:rsidP="00456ACA">
      <w:pPr>
        <w:pStyle w:val="a"/>
        <w:widowControl/>
        <w:numPr>
          <w:ilvl w:val="0"/>
          <w:numId w:val="31"/>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Cash equivalents: Short-term investments</w:t>
      </w:r>
    </w:p>
    <w:p w:rsidR="00BF01AE" w:rsidRPr="00E272F9" w:rsidRDefault="00BF01AE" w:rsidP="00456ACA">
      <w:pPr>
        <w:pStyle w:val="LLSLevel4"/>
        <w:numPr>
          <w:ilvl w:val="0"/>
          <w:numId w:val="32"/>
        </w:numPr>
        <w:rPr>
          <w:rFonts w:asciiTheme="minorHAnsi" w:hAnsiTheme="minorHAnsi"/>
          <w:sz w:val="20"/>
          <w:szCs w:val="20"/>
        </w:rPr>
      </w:pPr>
      <w:r w:rsidRPr="00E272F9">
        <w:rPr>
          <w:rFonts w:asciiTheme="minorHAnsi" w:hAnsiTheme="minorHAnsi"/>
          <w:sz w:val="20"/>
          <w:szCs w:val="20"/>
        </w:rPr>
        <w:t>Maturities of three months or less.</w:t>
      </w:r>
    </w:p>
    <w:p w:rsidR="00BF01AE" w:rsidRPr="00E272F9" w:rsidRDefault="00BF01AE" w:rsidP="00456ACA">
      <w:pPr>
        <w:pStyle w:val="LLSLevel4"/>
        <w:numPr>
          <w:ilvl w:val="0"/>
          <w:numId w:val="32"/>
        </w:numPr>
        <w:rPr>
          <w:rFonts w:asciiTheme="minorHAnsi" w:hAnsiTheme="minorHAnsi"/>
          <w:sz w:val="20"/>
          <w:szCs w:val="20"/>
        </w:rPr>
      </w:pPr>
      <w:r w:rsidRPr="00E272F9">
        <w:rPr>
          <w:rFonts w:asciiTheme="minorHAnsi" w:hAnsiTheme="minorHAnsi"/>
          <w:sz w:val="20"/>
          <w:szCs w:val="20"/>
        </w:rPr>
        <w:t>Readily convertible to cash.</w:t>
      </w:r>
    </w:p>
    <w:p w:rsidR="00BF01AE" w:rsidRPr="00E272F9" w:rsidRDefault="00BF01AE" w:rsidP="00456ACA">
      <w:pPr>
        <w:pStyle w:val="LLSLevel4"/>
        <w:numPr>
          <w:ilvl w:val="0"/>
          <w:numId w:val="32"/>
        </w:numPr>
        <w:rPr>
          <w:rFonts w:asciiTheme="minorHAnsi" w:hAnsiTheme="minorHAnsi"/>
          <w:sz w:val="20"/>
          <w:szCs w:val="20"/>
        </w:rPr>
      </w:pPr>
      <w:r w:rsidRPr="00E272F9">
        <w:rPr>
          <w:rFonts w:asciiTheme="minorHAnsi" w:hAnsiTheme="minorHAnsi"/>
          <w:sz w:val="20"/>
          <w:szCs w:val="20"/>
        </w:rPr>
        <w:t>Value is unlikely to change.</w:t>
      </w:r>
    </w:p>
    <w:p w:rsidR="00BF01AE" w:rsidRPr="00E272F9" w:rsidRDefault="00BF01AE" w:rsidP="00456ACA">
      <w:pPr>
        <w:pStyle w:val="LLSLevel4"/>
        <w:numPr>
          <w:ilvl w:val="0"/>
          <w:numId w:val="32"/>
        </w:numPr>
        <w:rPr>
          <w:rFonts w:asciiTheme="minorHAnsi" w:hAnsiTheme="minorHAnsi"/>
          <w:sz w:val="20"/>
          <w:szCs w:val="20"/>
        </w:rPr>
      </w:pPr>
      <w:r w:rsidRPr="00E272F9">
        <w:rPr>
          <w:rFonts w:asciiTheme="minorHAnsi" w:hAnsiTheme="minorHAnsi"/>
          <w:sz w:val="20"/>
          <w:szCs w:val="20"/>
        </w:rPr>
        <w:t>Examples: Certificates of deposit, U.S. government treasury bills.</w:t>
      </w:r>
    </w:p>
    <w:p w:rsidR="00BF01AE" w:rsidRPr="00E272F9" w:rsidRDefault="00BF01AE" w:rsidP="00456ACA">
      <w:pPr>
        <w:pStyle w:val="LLSLevel4"/>
        <w:numPr>
          <w:ilvl w:val="0"/>
          <w:numId w:val="0"/>
        </w:numPr>
        <w:rPr>
          <w:rFonts w:asciiTheme="minorHAnsi" w:hAnsiTheme="minorHAnsi"/>
          <w:sz w:val="20"/>
          <w:szCs w:val="20"/>
        </w:rPr>
      </w:pPr>
    </w:p>
    <w:p w:rsidR="00BF01AE" w:rsidRPr="00E272F9" w:rsidRDefault="00BF01AE" w:rsidP="00456ACA">
      <w:pPr>
        <w:pStyle w:val="LLSLevel2"/>
        <w:numPr>
          <w:ilvl w:val="0"/>
          <w:numId w:val="17"/>
        </w:numPr>
        <w:rPr>
          <w:rFonts w:asciiTheme="minorHAnsi" w:hAnsiTheme="minorHAnsi"/>
          <w:sz w:val="20"/>
          <w:szCs w:val="20"/>
        </w:rPr>
      </w:pPr>
      <w:r w:rsidRPr="00E272F9">
        <w:rPr>
          <w:rFonts w:asciiTheme="minorHAnsi" w:hAnsiTheme="minorHAnsi"/>
          <w:sz w:val="20"/>
          <w:szCs w:val="20"/>
        </w:rPr>
        <w:t>Cash Management</w:t>
      </w:r>
    </w:p>
    <w:p w:rsidR="00BF01AE" w:rsidRPr="00E272F9" w:rsidRDefault="00BF01AE" w:rsidP="00456ACA">
      <w:pPr>
        <w:pStyle w:val="a"/>
        <w:widowControl/>
        <w:numPr>
          <w:ilvl w:val="0"/>
          <w:numId w:val="33"/>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Anyone can spend cash. It’s impossible to determine the ownership of cash when presented for a purchase.</w:t>
      </w:r>
    </w:p>
    <w:p w:rsidR="00BF01AE" w:rsidRPr="00E272F9" w:rsidRDefault="00BF01AE" w:rsidP="00456ACA">
      <w:pPr>
        <w:pStyle w:val="a"/>
        <w:widowControl/>
        <w:numPr>
          <w:ilvl w:val="0"/>
          <w:numId w:val="33"/>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Management has the responsibility to protect a company’s cash. Responsibilities include:</w:t>
      </w:r>
    </w:p>
    <w:p w:rsidR="00BF01AE" w:rsidRPr="00E272F9" w:rsidRDefault="00BF01AE" w:rsidP="00456ACA">
      <w:pPr>
        <w:pStyle w:val="LLSLevel4"/>
        <w:numPr>
          <w:ilvl w:val="0"/>
          <w:numId w:val="34"/>
        </w:numPr>
        <w:rPr>
          <w:rFonts w:asciiTheme="minorHAnsi" w:hAnsiTheme="minorHAnsi"/>
          <w:sz w:val="20"/>
          <w:szCs w:val="20"/>
        </w:rPr>
      </w:pPr>
      <w:r w:rsidRPr="00E272F9">
        <w:rPr>
          <w:rFonts w:asciiTheme="minorHAnsi" w:hAnsiTheme="minorHAnsi"/>
          <w:sz w:val="20"/>
          <w:szCs w:val="20"/>
        </w:rPr>
        <w:t>Protect cash from theft and fraud.</w:t>
      </w:r>
    </w:p>
    <w:p w:rsidR="00BF01AE" w:rsidRPr="00E272F9" w:rsidRDefault="00BF01AE" w:rsidP="00456ACA">
      <w:pPr>
        <w:pStyle w:val="LLSLevel4"/>
        <w:numPr>
          <w:ilvl w:val="0"/>
          <w:numId w:val="34"/>
        </w:numPr>
        <w:rPr>
          <w:rFonts w:asciiTheme="minorHAnsi" w:hAnsiTheme="minorHAnsi"/>
          <w:sz w:val="20"/>
          <w:szCs w:val="20"/>
        </w:rPr>
      </w:pPr>
      <w:r w:rsidRPr="00E272F9">
        <w:rPr>
          <w:rFonts w:asciiTheme="minorHAnsi" w:hAnsiTheme="minorHAnsi"/>
          <w:sz w:val="20"/>
          <w:szCs w:val="20"/>
        </w:rPr>
        <w:t>Accurately account for cash flows and resulting balances.</w:t>
      </w:r>
    </w:p>
    <w:p w:rsidR="00BF01AE" w:rsidRPr="00E272F9" w:rsidRDefault="00BF01AE" w:rsidP="00456ACA">
      <w:pPr>
        <w:pStyle w:val="LLSLevel4"/>
        <w:numPr>
          <w:ilvl w:val="0"/>
          <w:numId w:val="34"/>
        </w:numPr>
        <w:rPr>
          <w:rFonts w:asciiTheme="minorHAnsi" w:hAnsiTheme="minorHAnsi"/>
          <w:sz w:val="20"/>
          <w:szCs w:val="20"/>
        </w:rPr>
      </w:pPr>
      <w:r w:rsidRPr="00E272F9">
        <w:rPr>
          <w:rFonts w:asciiTheme="minorHAnsi" w:hAnsiTheme="minorHAnsi"/>
          <w:sz w:val="20"/>
          <w:szCs w:val="20"/>
        </w:rPr>
        <w:t>Assure adequate amounts of cash are available for current operations, debt payment, and emergency needs.</w:t>
      </w:r>
    </w:p>
    <w:p w:rsidR="00BF01AE" w:rsidRPr="00E272F9" w:rsidRDefault="00BF01AE" w:rsidP="00456ACA">
      <w:pPr>
        <w:pStyle w:val="LLSLevel4"/>
        <w:numPr>
          <w:ilvl w:val="0"/>
          <w:numId w:val="34"/>
        </w:numPr>
        <w:rPr>
          <w:rFonts w:asciiTheme="minorHAnsi" w:hAnsiTheme="minorHAnsi"/>
          <w:sz w:val="20"/>
          <w:szCs w:val="20"/>
        </w:rPr>
      </w:pPr>
      <w:r w:rsidRPr="00E272F9">
        <w:rPr>
          <w:rFonts w:asciiTheme="minorHAnsi" w:hAnsiTheme="minorHAnsi"/>
          <w:sz w:val="20"/>
          <w:szCs w:val="20"/>
        </w:rPr>
        <w:t>Invest idle cash to earn a return.</w:t>
      </w:r>
    </w:p>
    <w:p w:rsidR="006D4E6A" w:rsidRPr="00E272F9" w:rsidRDefault="006D4E6A" w:rsidP="006D4E6A">
      <w:pPr>
        <w:pStyle w:val="LLSLevel4"/>
        <w:numPr>
          <w:ilvl w:val="0"/>
          <w:numId w:val="0"/>
        </w:numPr>
        <w:ind w:left="1440"/>
        <w:rPr>
          <w:rFonts w:asciiTheme="minorHAnsi" w:hAnsiTheme="minorHAnsi"/>
          <w:sz w:val="20"/>
          <w:szCs w:val="20"/>
        </w:rPr>
      </w:pPr>
    </w:p>
    <w:p w:rsidR="00BF01AE" w:rsidRPr="00E272F9" w:rsidRDefault="00BF01AE" w:rsidP="00456ACA">
      <w:pPr>
        <w:pStyle w:val="LLSLevel2"/>
        <w:numPr>
          <w:ilvl w:val="0"/>
          <w:numId w:val="17"/>
        </w:numPr>
        <w:rPr>
          <w:rFonts w:asciiTheme="minorHAnsi" w:hAnsiTheme="minorHAnsi"/>
          <w:sz w:val="20"/>
          <w:szCs w:val="20"/>
        </w:rPr>
      </w:pPr>
      <w:r w:rsidRPr="00E272F9">
        <w:rPr>
          <w:rFonts w:asciiTheme="minorHAnsi" w:hAnsiTheme="minorHAnsi"/>
          <w:sz w:val="20"/>
          <w:szCs w:val="20"/>
        </w:rPr>
        <w:t>Internal Control of Cash</w:t>
      </w:r>
    </w:p>
    <w:p w:rsidR="00BF01AE" w:rsidRPr="00E272F9" w:rsidRDefault="00BF01AE" w:rsidP="00456ACA">
      <w:pPr>
        <w:pStyle w:val="a"/>
        <w:widowControl/>
        <w:numPr>
          <w:ilvl w:val="0"/>
          <w:numId w:val="35"/>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Internal controls</w:t>
      </w:r>
    </w:p>
    <w:p w:rsidR="00BF01AE" w:rsidRPr="00E272F9" w:rsidRDefault="00BF01AE" w:rsidP="00456ACA">
      <w:pPr>
        <w:pStyle w:val="LLSLevel4"/>
        <w:numPr>
          <w:ilvl w:val="0"/>
          <w:numId w:val="36"/>
        </w:numPr>
        <w:rPr>
          <w:rFonts w:asciiTheme="minorHAnsi" w:hAnsiTheme="minorHAnsi"/>
          <w:sz w:val="20"/>
          <w:szCs w:val="20"/>
        </w:rPr>
      </w:pPr>
      <w:r w:rsidRPr="00E272F9">
        <w:rPr>
          <w:rFonts w:asciiTheme="minorHAnsi" w:hAnsiTheme="minorHAnsi"/>
          <w:sz w:val="20"/>
          <w:szCs w:val="20"/>
        </w:rPr>
        <w:t>Policies and procedures designed to safeguard all assets of the business (including cash) and to ensure the accuracy of financial reporting, the effectiveness and efficiency of its operations, and its compliance with applicable laws and regulations.</w:t>
      </w:r>
    </w:p>
    <w:p w:rsidR="00BF01AE" w:rsidRPr="00E272F9" w:rsidRDefault="00BF01AE" w:rsidP="00456ACA">
      <w:pPr>
        <w:pStyle w:val="LLSLevel4"/>
        <w:numPr>
          <w:ilvl w:val="0"/>
          <w:numId w:val="36"/>
        </w:numPr>
        <w:rPr>
          <w:rFonts w:asciiTheme="minorHAnsi" w:hAnsiTheme="minorHAnsi"/>
          <w:sz w:val="20"/>
          <w:szCs w:val="20"/>
        </w:rPr>
      </w:pPr>
      <w:r w:rsidRPr="00E272F9">
        <w:rPr>
          <w:rFonts w:asciiTheme="minorHAnsi" w:hAnsiTheme="minorHAnsi"/>
          <w:sz w:val="20"/>
          <w:szCs w:val="20"/>
        </w:rPr>
        <w:t xml:space="preserve">Controls over </w:t>
      </w:r>
      <w:r w:rsidRPr="00E272F9">
        <w:rPr>
          <w:rFonts w:asciiTheme="minorHAnsi" w:hAnsiTheme="minorHAnsi"/>
          <w:sz w:val="20"/>
          <w:szCs w:val="20"/>
          <w:u w:val="single"/>
        </w:rPr>
        <w:t>assets</w:t>
      </w:r>
      <w:r w:rsidRPr="00E272F9">
        <w:rPr>
          <w:rFonts w:asciiTheme="minorHAnsi" w:hAnsiTheme="minorHAnsi"/>
          <w:sz w:val="20"/>
          <w:szCs w:val="20"/>
        </w:rPr>
        <w:t xml:space="preserve"> are designed to protect them from unauthorized use.</w:t>
      </w:r>
    </w:p>
    <w:p w:rsidR="00BF01AE" w:rsidRPr="00E272F9" w:rsidRDefault="00BF01AE" w:rsidP="00456ACA">
      <w:pPr>
        <w:pStyle w:val="LLSLevel4"/>
        <w:numPr>
          <w:ilvl w:val="0"/>
          <w:numId w:val="36"/>
        </w:numPr>
        <w:rPr>
          <w:rFonts w:asciiTheme="minorHAnsi" w:hAnsiTheme="minorHAnsi"/>
          <w:sz w:val="20"/>
          <w:szCs w:val="20"/>
        </w:rPr>
      </w:pPr>
      <w:r w:rsidRPr="00E272F9">
        <w:rPr>
          <w:rFonts w:asciiTheme="minorHAnsi" w:hAnsiTheme="minorHAnsi"/>
          <w:sz w:val="20"/>
          <w:szCs w:val="20"/>
        </w:rPr>
        <w:t xml:space="preserve">Controls over the </w:t>
      </w:r>
      <w:r w:rsidRPr="00E272F9">
        <w:rPr>
          <w:rFonts w:asciiTheme="minorHAnsi" w:hAnsiTheme="minorHAnsi"/>
          <w:sz w:val="20"/>
          <w:szCs w:val="20"/>
          <w:u w:val="single"/>
        </w:rPr>
        <w:t>accounting records</w:t>
      </w:r>
      <w:r w:rsidRPr="00E272F9">
        <w:rPr>
          <w:rFonts w:asciiTheme="minorHAnsi" w:hAnsiTheme="minorHAnsi"/>
          <w:sz w:val="20"/>
          <w:szCs w:val="20"/>
        </w:rPr>
        <w:t xml:space="preserve"> are designed to prevent errors and fraud.</w:t>
      </w:r>
    </w:p>
    <w:p w:rsidR="00BF01AE" w:rsidRPr="00E272F9" w:rsidRDefault="00BF01AE" w:rsidP="00456ACA">
      <w:pPr>
        <w:rPr>
          <w:rFonts w:asciiTheme="minorHAnsi" w:hAnsiTheme="minorHAnsi"/>
          <w:sz w:val="20"/>
          <w:szCs w:val="20"/>
        </w:rPr>
      </w:pPr>
    </w:p>
    <w:p w:rsidR="00BF01AE" w:rsidRPr="00E272F9" w:rsidRDefault="00BF01AE" w:rsidP="00456ACA">
      <w:pPr>
        <w:pStyle w:val="a"/>
        <w:widowControl/>
        <w:numPr>
          <w:ilvl w:val="0"/>
          <w:numId w:val="35"/>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Effective internal control of cash includes:</w:t>
      </w:r>
    </w:p>
    <w:p w:rsidR="00BF01AE" w:rsidRPr="00E272F9" w:rsidRDefault="00BF01AE" w:rsidP="00456ACA">
      <w:pPr>
        <w:pStyle w:val="LLSLevel4"/>
        <w:numPr>
          <w:ilvl w:val="0"/>
          <w:numId w:val="37"/>
        </w:numPr>
        <w:rPr>
          <w:rFonts w:asciiTheme="minorHAnsi" w:hAnsiTheme="minorHAnsi"/>
          <w:sz w:val="20"/>
          <w:szCs w:val="20"/>
        </w:rPr>
      </w:pPr>
      <w:r w:rsidRPr="00E272F9">
        <w:rPr>
          <w:rFonts w:asciiTheme="minorHAnsi" w:hAnsiTheme="minorHAnsi"/>
          <w:sz w:val="20"/>
          <w:szCs w:val="20"/>
        </w:rPr>
        <w:t>Separation of duties.</w:t>
      </w:r>
    </w:p>
    <w:p w:rsidR="00BF01AE" w:rsidRPr="00E272F9" w:rsidRDefault="00BF01AE" w:rsidP="00456ACA">
      <w:pPr>
        <w:pStyle w:val="LLSLevel4"/>
        <w:numPr>
          <w:ilvl w:val="0"/>
          <w:numId w:val="38"/>
        </w:numPr>
        <w:rPr>
          <w:rFonts w:asciiTheme="minorHAnsi" w:hAnsiTheme="minorHAnsi"/>
          <w:sz w:val="20"/>
          <w:szCs w:val="20"/>
        </w:rPr>
      </w:pPr>
      <w:r w:rsidRPr="00E272F9">
        <w:rPr>
          <w:rFonts w:asciiTheme="minorHAnsi" w:hAnsiTheme="minorHAnsi"/>
          <w:sz w:val="20"/>
          <w:szCs w:val="20"/>
        </w:rPr>
        <w:t>Responsibility for receiving cash should be given to someone other than the people responsible for disbursing cash.</w:t>
      </w:r>
    </w:p>
    <w:p w:rsidR="00BF01AE" w:rsidRPr="00E272F9" w:rsidRDefault="00BF01AE" w:rsidP="00456ACA">
      <w:pPr>
        <w:pStyle w:val="LLSLevel4"/>
        <w:numPr>
          <w:ilvl w:val="0"/>
          <w:numId w:val="38"/>
        </w:numPr>
        <w:rPr>
          <w:rFonts w:asciiTheme="minorHAnsi" w:hAnsiTheme="minorHAnsi"/>
          <w:sz w:val="20"/>
          <w:szCs w:val="20"/>
        </w:rPr>
      </w:pPr>
      <w:r w:rsidRPr="00E272F9">
        <w:rPr>
          <w:rFonts w:asciiTheme="minorHAnsi" w:hAnsiTheme="minorHAnsi"/>
          <w:sz w:val="20"/>
          <w:szCs w:val="20"/>
        </w:rPr>
        <w:t>Accounting procedures for cash receipts and cash disbursements should be separate.</w:t>
      </w:r>
    </w:p>
    <w:p w:rsidR="00BF01AE" w:rsidRPr="00E272F9" w:rsidRDefault="00BF01AE" w:rsidP="00456ACA">
      <w:pPr>
        <w:pStyle w:val="LLSLevel4"/>
        <w:numPr>
          <w:ilvl w:val="0"/>
          <w:numId w:val="38"/>
        </w:numPr>
        <w:rPr>
          <w:rFonts w:asciiTheme="minorHAnsi" w:hAnsiTheme="minorHAnsi"/>
          <w:sz w:val="20"/>
          <w:szCs w:val="20"/>
        </w:rPr>
      </w:pPr>
      <w:r w:rsidRPr="00E272F9">
        <w:rPr>
          <w:rFonts w:asciiTheme="minorHAnsi" w:hAnsiTheme="minorHAnsi"/>
          <w:sz w:val="20"/>
          <w:szCs w:val="20"/>
        </w:rPr>
        <w:t>There should be complete separating of the physical handling of cash and the accounting for cash.</w:t>
      </w:r>
    </w:p>
    <w:p w:rsidR="00BF01AE" w:rsidRPr="00E272F9" w:rsidRDefault="00BF01AE" w:rsidP="00456ACA">
      <w:pPr>
        <w:pStyle w:val="LLSLevel4"/>
        <w:numPr>
          <w:ilvl w:val="0"/>
          <w:numId w:val="37"/>
        </w:numPr>
        <w:rPr>
          <w:rFonts w:asciiTheme="minorHAnsi" w:hAnsiTheme="minorHAnsi"/>
          <w:sz w:val="20"/>
          <w:szCs w:val="20"/>
        </w:rPr>
      </w:pPr>
      <w:r w:rsidRPr="00E272F9">
        <w:rPr>
          <w:rFonts w:asciiTheme="minorHAnsi" w:hAnsiTheme="minorHAnsi"/>
          <w:sz w:val="20"/>
          <w:szCs w:val="20"/>
        </w:rPr>
        <w:t>Prescribed policies and procedures.</w:t>
      </w:r>
    </w:p>
    <w:p w:rsidR="00BF01AE" w:rsidRPr="00E272F9" w:rsidRDefault="00BF01AE" w:rsidP="00456ACA">
      <w:pPr>
        <w:pStyle w:val="LLSLevel4"/>
        <w:numPr>
          <w:ilvl w:val="0"/>
          <w:numId w:val="39"/>
        </w:numPr>
        <w:rPr>
          <w:rFonts w:asciiTheme="minorHAnsi" w:hAnsiTheme="minorHAnsi"/>
          <w:sz w:val="20"/>
          <w:szCs w:val="20"/>
        </w:rPr>
      </w:pPr>
      <w:r w:rsidRPr="00E272F9">
        <w:rPr>
          <w:rFonts w:asciiTheme="minorHAnsi" w:hAnsiTheme="minorHAnsi"/>
          <w:sz w:val="20"/>
          <w:szCs w:val="20"/>
        </w:rPr>
        <w:t>All cash receipts should be deposited daily.</w:t>
      </w:r>
    </w:p>
    <w:p w:rsidR="00BF01AE" w:rsidRPr="00E272F9" w:rsidRDefault="00BF01AE" w:rsidP="00456ACA">
      <w:pPr>
        <w:pStyle w:val="LLSLevel4"/>
        <w:numPr>
          <w:ilvl w:val="0"/>
          <w:numId w:val="39"/>
        </w:numPr>
        <w:rPr>
          <w:rFonts w:asciiTheme="minorHAnsi" w:hAnsiTheme="minorHAnsi"/>
          <w:sz w:val="20"/>
          <w:szCs w:val="20"/>
        </w:rPr>
      </w:pPr>
      <w:r w:rsidRPr="00E272F9">
        <w:rPr>
          <w:rFonts w:asciiTheme="minorHAnsi" w:hAnsiTheme="minorHAnsi"/>
          <w:sz w:val="20"/>
          <w:szCs w:val="20"/>
        </w:rPr>
        <w:t>Any cash on hand should be kept under strict control.</w:t>
      </w:r>
    </w:p>
    <w:p w:rsidR="00BF01AE" w:rsidRPr="00E272F9" w:rsidRDefault="00BF01AE" w:rsidP="00456ACA">
      <w:pPr>
        <w:pStyle w:val="LLSLevel4"/>
        <w:numPr>
          <w:ilvl w:val="0"/>
          <w:numId w:val="39"/>
        </w:numPr>
        <w:rPr>
          <w:rFonts w:asciiTheme="minorHAnsi" w:hAnsiTheme="minorHAnsi"/>
          <w:sz w:val="20"/>
          <w:szCs w:val="20"/>
        </w:rPr>
      </w:pPr>
      <w:r w:rsidRPr="00E272F9">
        <w:rPr>
          <w:rFonts w:asciiTheme="minorHAnsi" w:hAnsiTheme="minorHAnsi"/>
          <w:sz w:val="20"/>
          <w:szCs w:val="20"/>
        </w:rPr>
        <w:t>Require separate approval for purchases and payments (pre-numbered checks should be used and special care should be taken with payments by electronic funds since there are no control documents).</w:t>
      </w:r>
    </w:p>
    <w:p w:rsidR="00BF01AE" w:rsidRPr="00E272F9" w:rsidRDefault="00BF01AE" w:rsidP="00456ACA">
      <w:pPr>
        <w:pStyle w:val="LLSLevel4"/>
        <w:numPr>
          <w:ilvl w:val="0"/>
          <w:numId w:val="39"/>
        </w:numPr>
        <w:rPr>
          <w:rFonts w:asciiTheme="minorHAnsi" w:hAnsiTheme="minorHAnsi"/>
          <w:sz w:val="20"/>
          <w:szCs w:val="20"/>
        </w:rPr>
      </w:pPr>
      <w:r w:rsidRPr="00E272F9">
        <w:rPr>
          <w:rFonts w:asciiTheme="minorHAnsi" w:hAnsiTheme="minorHAnsi"/>
          <w:sz w:val="20"/>
          <w:szCs w:val="20"/>
        </w:rPr>
        <w:t>Require separate approval for payments and check signing.</w:t>
      </w:r>
    </w:p>
    <w:p w:rsidR="00BF01AE" w:rsidRPr="00E272F9" w:rsidRDefault="00BF01AE" w:rsidP="00456ACA">
      <w:pPr>
        <w:pStyle w:val="LLSLevel4"/>
        <w:numPr>
          <w:ilvl w:val="0"/>
          <w:numId w:val="39"/>
        </w:numPr>
        <w:rPr>
          <w:rFonts w:asciiTheme="minorHAnsi" w:hAnsiTheme="minorHAnsi"/>
          <w:sz w:val="20"/>
          <w:szCs w:val="20"/>
        </w:rPr>
      </w:pPr>
      <w:r w:rsidRPr="00E272F9">
        <w:rPr>
          <w:rFonts w:asciiTheme="minorHAnsi" w:hAnsiTheme="minorHAnsi"/>
          <w:sz w:val="20"/>
          <w:szCs w:val="20"/>
        </w:rPr>
        <w:t>Reconcile the bank accounts at least monthly. (Should be done by someone without check signing authority, and someone not responsible for record keeping).</w:t>
      </w:r>
    </w:p>
    <w:p w:rsidR="006D4E6A" w:rsidRPr="00E272F9" w:rsidRDefault="006D4E6A" w:rsidP="006D4E6A">
      <w:pPr>
        <w:pStyle w:val="LLSLevel4"/>
        <w:numPr>
          <w:ilvl w:val="0"/>
          <w:numId w:val="0"/>
        </w:numPr>
        <w:ind w:left="1800"/>
        <w:rPr>
          <w:rFonts w:asciiTheme="minorHAnsi" w:hAnsiTheme="minorHAnsi"/>
          <w:sz w:val="20"/>
          <w:szCs w:val="20"/>
        </w:rPr>
      </w:pPr>
    </w:p>
    <w:p w:rsidR="00BF01AE" w:rsidRPr="00E272F9" w:rsidRDefault="00BF01AE" w:rsidP="00456ACA">
      <w:pPr>
        <w:pStyle w:val="LLSLevel2"/>
        <w:numPr>
          <w:ilvl w:val="0"/>
          <w:numId w:val="17"/>
        </w:numPr>
        <w:rPr>
          <w:rFonts w:asciiTheme="minorHAnsi" w:hAnsiTheme="minorHAnsi"/>
          <w:sz w:val="20"/>
          <w:szCs w:val="20"/>
        </w:rPr>
      </w:pPr>
      <w:r w:rsidRPr="00E272F9">
        <w:rPr>
          <w:rFonts w:asciiTheme="minorHAnsi" w:hAnsiTheme="minorHAnsi"/>
          <w:sz w:val="20"/>
          <w:szCs w:val="20"/>
        </w:rPr>
        <w:t>Reconciliation of the Cash Accounts and the Bank Statements</w:t>
      </w:r>
    </w:p>
    <w:p w:rsidR="00BF01AE" w:rsidRPr="00E272F9" w:rsidRDefault="00BF01AE" w:rsidP="00456ACA">
      <w:pPr>
        <w:pStyle w:val="a"/>
        <w:widowControl/>
        <w:numPr>
          <w:ilvl w:val="0"/>
          <w:numId w:val="40"/>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Bank statement: Periodic report (usually monthly) from a bank that shows recorded deposits, cleared checks, other reductions (bank services changes, NSF checks) and other increases (interest earned and note collection), and a running bank balance.</w:t>
      </w:r>
    </w:p>
    <w:p w:rsidR="00BF01AE" w:rsidRPr="00E272F9" w:rsidRDefault="00BF01AE" w:rsidP="00456ACA">
      <w:pPr>
        <w:pStyle w:val="a"/>
        <w:widowControl/>
        <w:numPr>
          <w:ilvl w:val="0"/>
          <w:numId w:val="40"/>
        </w:numPr>
        <w:tabs>
          <w:tab w:val="right" w:pos="720"/>
          <w:tab w:val="left" w:pos="1440"/>
          <w:tab w:val="left" w:pos="1800"/>
          <w:tab w:val="left" w:pos="6840"/>
        </w:tabs>
        <w:rPr>
          <w:rFonts w:asciiTheme="minorHAnsi" w:hAnsiTheme="minorHAnsi"/>
          <w:szCs w:val="20"/>
        </w:rPr>
      </w:pPr>
      <w:r w:rsidRPr="00E272F9">
        <w:rPr>
          <w:rFonts w:asciiTheme="minorHAnsi" w:hAnsiTheme="minorHAnsi"/>
          <w:szCs w:val="20"/>
        </w:rPr>
        <w:t>Bank reconciliation: The process of verifying the accuracy of both the bank statement and the cash account of the business. Timing differences and errors (by the bank and/or the company) may cause the ending bank balance to differ from the company’s cash account balance.</w:t>
      </w:r>
    </w:p>
    <w:p w:rsidR="00BF01AE" w:rsidRPr="00E272F9" w:rsidRDefault="00BF01AE" w:rsidP="00456ACA">
      <w:pPr>
        <w:pStyle w:val="LLSLevel4"/>
        <w:numPr>
          <w:ilvl w:val="0"/>
          <w:numId w:val="41"/>
        </w:numPr>
        <w:rPr>
          <w:rFonts w:asciiTheme="minorHAnsi" w:hAnsiTheme="minorHAnsi"/>
          <w:sz w:val="20"/>
          <w:szCs w:val="20"/>
        </w:rPr>
      </w:pPr>
      <w:r w:rsidRPr="00E272F9">
        <w:rPr>
          <w:rFonts w:asciiTheme="minorHAnsi" w:hAnsiTheme="minorHAnsi"/>
          <w:sz w:val="20"/>
          <w:szCs w:val="20"/>
        </w:rPr>
        <w:t>The reconciliation is the process of comparing and updating the ending cash balance in the company’s records and the ending cash balance reported by the bank on the monthly bank statement.</w:t>
      </w:r>
    </w:p>
    <w:p w:rsidR="00BF01AE" w:rsidRPr="00E272F9" w:rsidRDefault="00BF01AE" w:rsidP="00456ACA">
      <w:pPr>
        <w:pStyle w:val="LLSLevel4"/>
        <w:numPr>
          <w:ilvl w:val="0"/>
          <w:numId w:val="41"/>
        </w:numPr>
        <w:rPr>
          <w:rFonts w:asciiTheme="minorHAnsi" w:hAnsiTheme="minorHAnsi"/>
          <w:sz w:val="20"/>
          <w:szCs w:val="20"/>
        </w:rPr>
      </w:pPr>
      <w:r w:rsidRPr="00E272F9">
        <w:rPr>
          <w:rFonts w:asciiTheme="minorHAnsi" w:hAnsiTheme="minorHAnsi"/>
          <w:sz w:val="20"/>
          <w:szCs w:val="20"/>
        </w:rPr>
        <w:t>The adjusted balance per books and the adjusted balance per bank must equal after the reconciliation process.</w:t>
      </w:r>
    </w:p>
    <w:p w:rsidR="00BF01AE" w:rsidRPr="00E272F9" w:rsidRDefault="00BF01AE" w:rsidP="00456ACA">
      <w:pPr>
        <w:pStyle w:val="LLSLevel4"/>
        <w:numPr>
          <w:ilvl w:val="0"/>
          <w:numId w:val="41"/>
        </w:numPr>
        <w:rPr>
          <w:rFonts w:asciiTheme="minorHAnsi" w:hAnsiTheme="minorHAnsi"/>
          <w:sz w:val="20"/>
          <w:szCs w:val="20"/>
        </w:rPr>
      </w:pPr>
      <w:r w:rsidRPr="00E272F9">
        <w:rPr>
          <w:rFonts w:asciiTheme="minorHAnsi" w:hAnsiTheme="minorHAnsi"/>
          <w:sz w:val="20"/>
          <w:szCs w:val="20"/>
        </w:rPr>
        <w:t>All of the adjustments to the company’s cash account related to the bank reconciliation require journal entries to update the cash account for proper balance sheet presentation.</w:t>
      </w:r>
    </w:p>
    <w:p w:rsidR="00BF01AE" w:rsidRPr="00E272F9" w:rsidRDefault="00BF01AE" w:rsidP="00456ACA">
      <w:pPr>
        <w:pStyle w:val="LLSLevel4"/>
        <w:numPr>
          <w:ilvl w:val="0"/>
          <w:numId w:val="41"/>
        </w:numPr>
        <w:rPr>
          <w:rFonts w:asciiTheme="minorHAnsi" w:hAnsiTheme="minorHAnsi"/>
          <w:sz w:val="20"/>
          <w:szCs w:val="20"/>
        </w:rPr>
      </w:pPr>
      <w:r w:rsidRPr="00E272F9">
        <w:rPr>
          <w:rFonts w:asciiTheme="minorHAnsi" w:hAnsiTheme="minorHAnsi"/>
          <w:sz w:val="20"/>
          <w:szCs w:val="20"/>
        </w:rPr>
        <w:t>Adjustments to the bank statement balances do not require journal entries because all of these items have already been recorded in the company’s records.</w:t>
      </w:r>
    </w:p>
    <w:p w:rsidR="00BF01AE" w:rsidRPr="00E272F9" w:rsidRDefault="00BF01AE" w:rsidP="00456ACA">
      <w:pPr>
        <w:pStyle w:val="LLSLevel4"/>
        <w:numPr>
          <w:ilvl w:val="0"/>
          <w:numId w:val="42"/>
        </w:numPr>
        <w:rPr>
          <w:rFonts w:asciiTheme="minorHAnsi" w:hAnsiTheme="minorHAnsi"/>
          <w:sz w:val="20"/>
          <w:szCs w:val="20"/>
        </w:rPr>
      </w:pPr>
      <w:r w:rsidRPr="00E272F9">
        <w:rPr>
          <w:rFonts w:asciiTheme="minorHAnsi" w:hAnsiTheme="minorHAnsi"/>
          <w:sz w:val="20"/>
          <w:szCs w:val="20"/>
        </w:rPr>
        <w:t>The bank should be notified of any errors on its part.</w:t>
      </w:r>
    </w:p>
    <w:p w:rsidR="00BF01AE" w:rsidRPr="00E272F9" w:rsidRDefault="00BF01AE" w:rsidP="00456ACA">
      <w:pPr>
        <w:pStyle w:val="LLSLevel4"/>
        <w:numPr>
          <w:ilvl w:val="0"/>
          <w:numId w:val="42"/>
        </w:numPr>
        <w:rPr>
          <w:rFonts w:asciiTheme="minorHAnsi" w:hAnsiTheme="minorHAnsi"/>
          <w:sz w:val="20"/>
          <w:szCs w:val="20"/>
        </w:rPr>
      </w:pPr>
      <w:r w:rsidRPr="00E272F9">
        <w:rPr>
          <w:rFonts w:asciiTheme="minorHAnsi" w:hAnsiTheme="minorHAnsi"/>
          <w:sz w:val="20"/>
          <w:szCs w:val="20"/>
        </w:rPr>
        <w:t>Other reconciling items (timing differences) will be updated automatically as the bank posts deposits in transit and clears previously outstanding checks.</w:t>
      </w:r>
    </w:p>
    <w:tbl>
      <w:tblPr>
        <w:tblW w:w="0" w:type="auto"/>
        <w:tblInd w:w="1102" w:type="dxa"/>
        <w:tblBorders>
          <w:top w:val="single" w:sz="4" w:space="0" w:color="auto"/>
          <w:left w:val="single" w:sz="4" w:space="0" w:color="auto"/>
          <w:bottom w:val="single" w:sz="4" w:space="0" w:color="auto"/>
          <w:right w:val="single" w:sz="4" w:space="0" w:color="auto"/>
        </w:tblBorders>
        <w:tblLook w:val="01E0"/>
      </w:tblPr>
      <w:tblGrid>
        <w:gridCol w:w="4066"/>
        <w:gridCol w:w="4075"/>
      </w:tblGrid>
      <w:tr w:rsidR="00BF01AE" w:rsidRPr="00E272F9" w:rsidTr="00AB3BC1">
        <w:tc>
          <w:tcPr>
            <w:tcW w:w="4140" w:type="dxa"/>
            <w:tcBorders>
              <w:top w:val="single" w:sz="4" w:space="0" w:color="auto"/>
              <w:bottom w:val="single" w:sz="4" w:space="0" w:color="auto"/>
              <w:right w:val="single" w:sz="4" w:space="0" w:color="auto"/>
            </w:tcBorders>
          </w:tcPr>
          <w:p w:rsidR="00BF01AE" w:rsidRPr="00E272F9" w:rsidRDefault="00BF01AE" w:rsidP="00456ACA">
            <w:pPr>
              <w:pStyle w:val="a"/>
              <w:widowControl/>
              <w:tabs>
                <w:tab w:val="right" w:pos="720"/>
                <w:tab w:val="left" w:pos="1440"/>
                <w:tab w:val="left" w:pos="1800"/>
                <w:tab w:val="left" w:pos="6840"/>
              </w:tabs>
              <w:ind w:left="0" w:firstLine="0"/>
              <w:rPr>
                <w:rFonts w:asciiTheme="minorHAnsi" w:hAnsiTheme="minorHAnsi"/>
                <w:szCs w:val="20"/>
              </w:rPr>
            </w:pPr>
            <w:r w:rsidRPr="00E272F9">
              <w:rPr>
                <w:rFonts w:asciiTheme="minorHAnsi" w:hAnsiTheme="minorHAnsi"/>
                <w:szCs w:val="20"/>
              </w:rPr>
              <w:t>Ending cash balance per books</w:t>
            </w:r>
          </w:p>
        </w:tc>
        <w:tc>
          <w:tcPr>
            <w:tcW w:w="4140" w:type="dxa"/>
            <w:tcBorders>
              <w:top w:val="single" w:sz="4" w:space="0" w:color="auto"/>
              <w:left w:val="single" w:sz="4" w:space="0" w:color="auto"/>
              <w:bottom w:val="single" w:sz="4" w:space="0" w:color="auto"/>
            </w:tcBorders>
          </w:tcPr>
          <w:p w:rsidR="00BF01AE" w:rsidRPr="00E272F9" w:rsidRDefault="00BF01AE" w:rsidP="00456ACA">
            <w:pPr>
              <w:pStyle w:val="a"/>
              <w:widowControl/>
              <w:tabs>
                <w:tab w:val="right" w:pos="720"/>
                <w:tab w:val="left" w:pos="1440"/>
                <w:tab w:val="left" w:pos="1800"/>
                <w:tab w:val="left" w:pos="6840"/>
              </w:tabs>
              <w:ind w:left="0" w:firstLine="0"/>
              <w:rPr>
                <w:rFonts w:asciiTheme="minorHAnsi" w:hAnsiTheme="minorHAnsi"/>
                <w:szCs w:val="20"/>
              </w:rPr>
            </w:pPr>
            <w:r w:rsidRPr="00E272F9">
              <w:rPr>
                <w:rFonts w:asciiTheme="minorHAnsi" w:hAnsiTheme="minorHAnsi"/>
                <w:szCs w:val="20"/>
              </w:rPr>
              <w:t>Ending cash balance per bank statement</w:t>
            </w:r>
          </w:p>
        </w:tc>
      </w:tr>
      <w:tr w:rsidR="00BF01AE" w:rsidRPr="00E272F9" w:rsidTr="00AB3BC1">
        <w:tc>
          <w:tcPr>
            <w:tcW w:w="4140" w:type="dxa"/>
            <w:tcBorders>
              <w:top w:val="single" w:sz="4" w:space="0" w:color="auto"/>
              <w:right w:val="single" w:sz="4" w:space="0" w:color="auto"/>
            </w:tcBorders>
          </w:tcPr>
          <w:p w:rsidR="00BF01AE" w:rsidRPr="00E272F9" w:rsidRDefault="00BF01AE" w:rsidP="00456ACA">
            <w:pPr>
              <w:pStyle w:val="a"/>
              <w:widowControl/>
              <w:tabs>
                <w:tab w:val="right" w:pos="720"/>
                <w:tab w:val="left" w:pos="1440"/>
                <w:tab w:val="left" w:pos="1800"/>
                <w:tab w:val="left" w:pos="6840"/>
              </w:tabs>
              <w:ind w:left="0" w:firstLine="0"/>
              <w:rPr>
                <w:rFonts w:asciiTheme="minorHAnsi" w:hAnsiTheme="minorHAnsi"/>
                <w:szCs w:val="20"/>
              </w:rPr>
            </w:pPr>
            <w:r w:rsidRPr="00E272F9">
              <w:rPr>
                <w:rFonts w:asciiTheme="minorHAnsi" w:hAnsiTheme="minorHAnsi"/>
                <w:szCs w:val="20"/>
              </w:rPr>
              <w:t>Add:</w:t>
            </w:r>
          </w:p>
        </w:tc>
        <w:tc>
          <w:tcPr>
            <w:tcW w:w="4140" w:type="dxa"/>
            <w:tcBorders>
              <w:top w:val="single" w:sz="4" w:space="0" w:color="auto"/>
              <w:left w:val="single" w:sz="4" w:space="0" w:color="auto"/>
            </w:tcBorders>
          </w:tcPr>
          <w:p w:rsidR="00BF01AE" w:rsidRPr="00E272F9" w:rsidRDefault="00BF01AE" w:rsidP="00456ACA">
            <w:pPr>
              <w:pStyle w:val="a"/>
              <w:widowControl/>
              <w:tabs>
                <w:tab w:val="right" w:pos="720"/>
                <w:tab w:val="left" w:pos="1440"/>
                <w:tab w:val="left" w:pos="1800"/>
                <w:tab w:val="left" w:pos="6840"/>
              </w:tabs>
              <w:ind w:left="0" w:firstLine="0"/>
              <w:rPr>
                <w:rFonts w:asciiTheme="minorHAnsi" w:hAnsiTheme="minorHAnsi"/>
                <w:szCs w:val="20"/>
              </w:rPr>
            </w:pPr>
            <w:r w:rsidRPr="00E272F9">
              <w:rPr>
                <w:rFonts w:asciiTheme="minorHAnsi" w:hAnsiTheme="minorHAnsi"/>
                <w:szCs w:val="20"/>
              </w:rPr>
              <w:t>Add:</w:t>
            </w:r>
          </w:p>
        </w:tc>
      </w:tr>
      <w:tr w:rsidR="00BF01AE" w:rsidRPr="00E272F9" w:rsidTr="00AB3BC1">
        <w:tc>
          <w:tcPr>
            <w:tcW w:w="4140" w:type="dxa"/>
            <w:tcBorders>
              <w:right w:val="single" w:sz="4" w:space="0" w:color="auto"/>
            </w:tcBorders>
          </w:tcPr>
          <w:p w:rsidR="00BF01AE" w:rsidRPr="00E272F9" w:rsidRDefault="00BF01AE" w:rsidP="00456ACA">
            <w:pPr>
              <w:pStyle w:val="a"/>
              <w:widowControl/>
              <w:tabs>
                <w:tab w:val="right" w:pos="720"/>
                <w:tab w:val="left" w:pos="1440"/>
                <w:tab w:val="left" w:pos="1800"/>
                <w:tab w:val="left" w:pos="6840"/>
              </w:tabs>
              <w:ind w:left="720" w:hanging="360"/>
              <w:rPr>
                <w:rFonts w:asciiTheme="minorHAnsi" w:hAnsiTheme="minorHAnsi"/>
                <w:szCs w:val="20"/>
              </w:rPr>
            </w:pPr>
            <w:r w:rsidRPr="00E272F9">
              <w:rPr>
                <w:rFonts w:asciiTheme="minorHAnsi" w:hAnsiTheme="minorHAnsi"/>
                <w:szCs w:val="20"/>
              </w:rPr>
              <w:t>Notes collected by bank</w:t>
            </w:r>
          </w:p>
        </w:tc>
        <w:tc>
          <w:tcPr>
            <w:tcW w:w="4140" w:type="dxa"/>
            <w:tcBorders>
              <w:left w:val="single" w:sz="4" w:space="0" w:color="auto"/>
            </w:tcBorders>
          </w:tcPr>
          <w:p w:rsidR="00BF01AE" w:rsidRPr="00E272F9" w:rsidRDefault="00BF01AE" w:rsidP="00456ACA">
            <w:pPr>
              <w:pStyle w:val="a"/>
              <w:widowControl/>
              <w:tabs>
                <w:tab w:val="right" w:pos="720"/>
                <w:tab w:val="left" w:pos="1440"/>
                <w:tab w:val="left" w:pos="1800"/>
                <w:tab w:val="left" w:pos="6840"/>
              </w:tabs>
              <w:ind w:left="720" w:hanging="288"/>
              <w:rPr>
                <w:rFonts w:asciiTheme="minorHAnsi" w:hAnsiTheme="minorHAnsi"/>
                <w:szCs w:val="20"/>
              </w:rPr>
            </w:pPr>
            <w:r w:rsidRPr="00E272F9">
              <w:rPr>
                <w:rFonts w:asciiTheme="minorHAnsi" w:hAnsiTheme="minorHAnsi"/>
                <w:szCs w:val="20"/>
              </w:rPr>
              <w:t>Deposits in transit</w:t>
            </w:r>
          </w:p>
        </w:tc>
      </w:tr>
      <w:tr w:rsidR="00BF01AE" w:rsidRPr="00E272F9" w:rsidTr="00AB3BC1">
        <w:tc>
          <w:tcPr>
            <w:tcW w:w="4140" w:type="dxa"/>
            <w:tcBorders>
              <w:right w:val="single" w:sz="4" w:space="0" w:color="auto"/>
            </w:tcBorders>
          </w:tcPr>
          <w:p w:rsidR="00BF01AE" w:rsidRPr="00E272F9" w:rsidRDefault="00BF01AE" w:rsidP="00456ACA">
            <w:pPr>
              <w:pStyle w:val="a"/>
              <w:widowControl/>
              <w:tabs>
                <w:tab w:val="right" w:pos="720"/>
                <w:tab w:val="left" w:pos="1440"/>
                <w:tab w:val="left" w:pos="1800"/>
                <w:tab w:val="left" w:pos="6840"/>
              </w:tabs>
              <w:ind w:left="720" w:hanging="360"/>
              <w:rPr>
                <w:rFonts w:asciiTheme="minorHAnsi" w:hAnsiTheme="minorHAnsi"/>
                <w:szCs w:val="20"/>
              </w:rPr>
            </w:pPr>
            <w:r w:rsidRPr="00E272F9">
              <w:rPr>
                <w:rFonts w:asciiTheme="minorHAnsi" w:hAnsiTheme="minorHAnsi"/>
                <w:szCs w:val="20"/>
              </w:rPr>
              <w:t>Interest received or paid by bank</w:t>
            </w:r>
          </w:p>
        </w:tc>
        <w:tc>
          <w:tcPr>
            <w:tcW w:w="4140" w:type="dxa"/>
            <w:tcBorders>
              <w:left w:val="single" w:sz="4" w:space="0" w:color="auto"/>
            </w:tcBorders>
          </w:tcPr>
          <w:p w:rsidR="00BF01AE" w:rsidRPr="00E272F9" w:rsidRDefault="00BF01AE" w:rsidP="00456ACA">
            <w:pPr>
              <w:pStyle w:val="a"/>
              <w:widowControl/>
              <w:tabs>
                <w:tab w:val="right" w:pos="720"/>
                <w:tab w:val="left" w:pos="1440"/>
                <w:tab w:val="left" w:pos="1800"/>
                <w:tab w:val="left" w:pos="6840"/>
              </w:tabs>
              <w:ind w:left="0" w:firstLine="0"/>
              <w:rPr>
                <w:rFonts w:asciiTheme="minorHAnsi" w:hAnsiTheme="minorHAnsi"/>
                <w:szCs w:val="20"/>
              </w:rPr>
            </w:pPr>
          </w:p>
        </w:tc>
      </w:tr>
      <w:tr w:rsidR="00BF01AE" w:rsidRPr="00E272F9" w:rsidTr="00AB3BC1">
        <w:tc>
          <w:tcPr>
            <w:tcW w:w="4140" w:type="dxa"/>
            <w:tcBorders>
              <w:right w:val="single" w:sz="4" w:space="0" w:color="auto"/>
            </w:tcBorders>
          </w:tcPr>
          <w:p w:rsidR="00BF01AE" w:rsidRPr="00E272F9" w:rsidRDefault="00BF01AE" w:rsidP="00456ACA">
            <w:pPr>
              <w:pStyle w:val="a"/>
              <w:widowControl/>
              <w:tabs>
                <w:tab w:val="right" w:pos="720"/>
                <w:tab w:val="left" w:pos="1440"/>
                <w:tab w:val="left" w:pos="1800"/>
                <w:tab w:val="left" w:pos="6840"/>
              </w:tabs>
              <w:ind w:left="360" w:hanging="360"/>
              <w:rPr>
                <w:rFonts w:asciiTheme="minorHAnsi" w:hAnsiTheme="minorHAnsi"/>
                <w:szCs w:val="20"/>
              </w:rPr>
            </w:pPr>
            <w:r w:rsidRPr="00E272F9">
              <w:rPr>
                <w:rFonts w:asciiTheme="minorHAnsi" w:hAnsiTheme="minorHAnsi"/>
                <w:szCs w:val="20"/>
              </w:rPr>
              <w:t>Deduct:</w:t>
            </w:r>
          </w:p>
        </w:tc>
        <w:tc>
          <w:tcPr>
            <w:tcW w:w="4140" w:type="dxa"/>
            <w:tcBorders>
              <w:left w:val="single" w:sz="4" w:space="0" w:color="auto"/>
            </w:tcBorders>
          </w:tcPr>
          <w:p w:rsidR="00BF01AE" w:rsidRPr="00E272F9" w:rsidRDefault="00BF01AE" w:rsidP="00456ACA">
            <w:pPr>
              <w:pStyle w:val="a"/>
              <w:widowControl/>
              <w:tabs>
                <w:tab w:val="right" w:pos="720"/>
                <w:tab w:val="left" w:pos="1440"/>
                <w:tab w:val="left" w:pos="1800"/>
                <w:tab w:val="left" w:pos="6840"/>
              </w:tabs>
              <w:ind w:left="0" w:firstLine="0"/>
              <w:rPr>
                <w:rFonts w:asciiTheme="minorHAnsi" w:hAnsiTheme="minorHAnsi"/>
                <w:szCs w:val="20"/>
              </w:rPr>
            </w:pPr>
            <w:r w:rsidRPr="00E272F9">
              <w:rPr>
                <w:rFonts w:asciiTheme="minorHAnsi" w:hAnsiTheme="minorHAnsi"/>
                <w:szCs w:val="20"/>
              </w:rPr>
              <w:t>Deduct:</w:t>
            </w:r>
          </w:p>
        </w:tc>
      </w:tr>
      <w:tr w:rsidR="00BF01AE" w:rsidRPr="00E272F9" w:rsidTr="00AB3BC1">
        <w:tc>
          <w:tcPr>
            <w:tcW w:w="4140" w:type="dxa"/>
            <w:tcBorders>
              <w:right w:val="single" w:sz="4" w:space="0" w:color="auto"/>
            </w:tcBorders>
          </w:tcPr>
          <w:p w:rsidR="00BF01AE" w:rsidRPr="00E272F9" w:rsidRDefault="00BF01AE" w:rsidP="00456ACA">
            <w:pPr>
              <w:pStyle w:val="a"/>
              <w:widowControl/>
              <w:tabs>
                <w:tab w:val="right" w:pos="720"/>
                <w:tab w:val="left" w:pos="1440"/>
                <w:tab w:val="left" w:pos="1800"/>
                <w:tab w:val="left" w:pos="6840"/>
              </w:tabs>
              <w:ind w:left="360" w:firstLine="0"/>
              <w:rPr>
                <w:rFonts w:asciiTheme="minorHAnsi" w:hAnsiTheme="minorHAnsi"/>
                <w:szCs w:val="20"/>
              </w:rPr>
            </w:pPr>
            <w:r w:rsidRPr="00E272F9">
              <w:rPr>
                <w:rFonts w:asciiTheme="minorHAnsi" w:hAnsiTheme="minorHAnsi"/>
                <w:szCs w:val="20"/>
              </w:rPr>
              <w:t>NSF checks</w:t>
            </w:r>
          </w:p>
        </w:tc>
        <w:tc>
          <w:tcPr>
            <w:tcW w:w="4140" w:type="dxa"/>
            <w:tcBorders>
              <w:left w:val="single" w:sz="4" w:space="0" w:color="auto"/>
            </w:tcBorders>
          </w:tcPr>
          <w:p w:rsidR="00BF01AE" w:rsidRPr="00E272F9" w:rsidRDefault="00BF01AE" w:rsidP="00456ACA">
            <w:pPr>
              <w:pStyle w:val="a"/>
              <w:widowControl/>
              <w:tabs>
                <w:tab w:val="right" w:pos="720"/>
                <w:tab w:val="left" w:pos="1440"/>
                <w:tab w:val="left" w:pos="1800"/>
                <w:tab w:val="left" w:pos="6840"/>
              </w:tabs>
              <w:ind w:left="720" w:hanging="288"/>
              <w:rPr>
                <w:rFonts w:asciiTheme="minorHAnsi" w:hAnsiTheme="minorHAnsi"/>
                <w:szCs w:val="20"/>
              </w:rPr>
            </w:pPr>
            <w:r w:rsidRPr="00E272F9">
              <w:rPr>
                <w:rFonts w:asciiTheme="minorHAnsi" w:hAnsiTheme="minorHAnsi"/>
                <w:szCs w:val="20"/>
              </w:rPr>
              <w:t>Outstanding checks</w:t>
            </w:r>
          </w:p>
        </w:tc>
      </w:tr>
      <w:tr w:rsidR="00BF01AE" w:rsidRPr="00E272F9" w:rsidTr="00AB3BC1">
        <w:tc>
          <w:tcPr>
            <w:tcW w:w="4140" w:type="dxa"/>
            <w:tcBorders>
              <w:right w:val="single" w:sz="4" w:space="0" w:color="auto"/>
            </w:tcBorders>
          </w:tcPr>
          <w:p w:rsidR="00BF01AE" w:rsidRPr="00E272F9" w:rsidRDefault="00BF01AE" w:rsidP="00456ACA">
            <w:pPr>
              <w:pStyle w:val="a"/>
              <w:widowControl/>
              <w:tabs>
                <w:tab w:val="right" w:pos="720"/>
                <w:tab w:val="left" w:pos="1440"/>
                <w:tab w:val="left" w:pos="1800"/>
                <w:tab w:val="left" w:pos="6840"/>
              </w:tabs>
              <w:ind w:left="360" w:firstLine="0"/>
              <w:rPr>
                <w:rFonts w:asciiTheme="minorHAnsi" w:hAnsiTheme="minorHAnsi"/>
                <w:szCs w:val="20"/>
              </w:rPr>
            </w:pPr>
            <w:r w:rsidRPr="00E272F9">
              <w:rPr>
                <w:rFonts w:asciiTheme="minorHAnsi" w:hAnsiTheme="minorHAnsi"/>
                <w:szCs w:val="20"/>
              </w:rPr>
              <w:t>Bills and Interest paid by the bank</w:t>
            </w:r>
          </w:p>
        </w:tc>
        <w:tc>
          <w:tcPr>
            <w:tcW w:w="4140" w:type="dxa"/>
            <w:tcBorders>
              <w:left w:val="single" w:sz="4" w:space="0" w:color="auto"/>
            </w:tcBorders>
          </w:tcPr>
          <w:p w:rsidR="00BF01AE" w:rsidRPr="00E272F9" w:rsidRDefault="00BF01AE" w:rsidP="00456ACA">
            <w:pPr>
              <w:pStyle w:val="a"/>
              <w:widowControl/>
              <w:tabs>
                <w:tab w:val="right" w:pos="720"/>
                <w:tab w:val="left" w:pos="1440"/>
                <w:tab w:val="left" w:pos="1800"/>
                <w:tab w:val="left" w:pos="6840"/>
              </w:tabs>
              <w:ind w:left="0" w:firstLine="0"/>
              <w:rPr>
                <w:rFonts w:asciiTheme="minorHAnsi" w:hAnsiTheme="minorHAnsi"/>
                <w:szCs w:val="20"/>
              </w:rPr>
            </w:pPr>
            <w:r w:rsidRPr="00E272F9">
              <w:rPr>
                <w:rFonts w:asciiTheme="minorHAnsi" w:hAnsiTheme="minorHAnsi"/>
                <w:szCs w:val="20"/>
              </w:rPr>
              <w:t>+/- Bank errors</w:t>
            </w:r>
          </w:p>
        </w:tc>
      </w:tr>
      <w:tr w:rsidR="00BF01AE" w:rsidRPr="00E272F9" w:rsidTr="00AB3BC1">
        <w:tc>
          <w:tcPr>
            <w:tcW w:w="4140" w:type="dxa"/>
            <w:tcBorders>
              <w:right w:val="single" w:sz="4" w:space="0" w:color="auto"/>
            </w:tcBorders>
          </w:tcPr>
          <w:p w:rsidR="00BF01AE" w:rsidRPr="00E272F9" w:rsidRDefault="00BF01AE" w:rsidP="00456ACA">
            <w:pPr>
              <w:pStyle w:val="a"/>
              <w:widowControl/>
              <w:tabs>
                <w:tab w:val="right" w:pos="720"/>
                <w:tab w:val="left" w:pos="1440"/>
                <w:tab w:val="left" w:pos="1800"/>
                <w:tab w:val="left" w:pos="6840"/>
              </w:tabs>
              <w:ind w:left="360" w:firstLine="0"/>
              <w:rPr>
                <w:rFonts w:asciiTheme="minorHAnsi" w:hAnsiTheme="minorHAnsi"/>
                <w:szCs w:val="20"/>
              </w:rPr>
            </w:pPr>
            <w:r w:rsidRPr="00E272F9">
              <w:rPr>
                <w:rFonts w:asciiTheme="minorHAnsi" w:hAnsiTheme="minorHAnsi"/>
                <w:szCs w:val="20"/>
              </w:rPr>
              <w:t>Bank charges</w:t>
            </w:r>
          </w:p>
        </w:tc>
        <w:tc>
          <w:tcPr>
            <w:tcW w:w="4140" w:type="dxa"/>
            <w:tcBorders>
              <w:left w:val="single" w:sz="4" w:space="0" w:color="auto"/>
            </w:tcBorders>
          </w:tcPr>
          <w:p w:rsidR="00BF01AE" w:rsidRPr="00E272F9" w:rsidRDefault="00BF01AE" w:rsidP="00456ACA">
            <w:pPr>
              <w:pStyle w:val="a"/>
              <w:widowControl/>
              <w:tabs>
                <w:tab w:val="right" w:pos="720"/>
                <w:tab w:val="left" w:pos="1440"/>
                <w:tab w:val="left" w:pos="1800"/>
                <w:tab w:val="left" w:pos="6840"/>
              </w:tabs>
              <w:ind w:left="0" w:firstLine="0"/>
              <w:rPr>
                <w:rFonts w:asciiTheme="minorHAnsi" w:hAnsiTheme="minorHAnsi"/>
                <w:szCs w:val="20"/>
              </w:rPr>
            </w:pPr>
          </w:p>
        </w:tc>
      </w:tr>
      <w:tr w:rsidR="00BF01AE" w:rsidRPr="00E272F9" w:rsidTr="00AB3BC1">
        <w:tc>
          <w:tcPr>
            <w:tcW w:w="4140" w:type="dxa"/>
            <w:tcBorders>
              <w:bottom w:val="single" w:sz="4" w:space="0" w:color="auto"/>
              <w:right w:val="single" w:sz="4" w:space="0" w:color="auto"/>
            </w:tcBorders>
          </w:tcPr>
          <w:p w:rsidR="00BF01AE" w:rsidRPr="00E272F9" w:rsidRDefault="00BF01AE" w:rsidP="00456ACA">
            <w:pPr>
              <w:pStyle w:val="a"/>
              <w:widowControl/>
              <w:tabs>
                <w:tab w:val="right" w:pos="720"/>
                <w:tab w:val="left" w:pos="1440"/>
                <w:tab w:val="left" w:pos="1800"/>
                <w:tab w:val="left" w:pos="6840"/>
              </w:tabs>
              <w:ind w:left="0" w:firstLine="0"/>
              <w:rPr>
                <w:rFonts w:asciiTheme="minorHAnsi" w:hAnsiTheme="minorHAnsi"/>
                <w:szCs w:val="20"/>
              </w:rPr>
            </w:pPr>
            <w:r w:rsidRPr="00E272F9">
              <w:rPr>
                <w:rFonts w:asciiTheme="minorHAnsi" w:hAnsiTheme="minorHAnsi"/>
                <w:szCs w:val="20"/>
              </w:rPr>
              <w:t>+/- Company errors</w:t>
            </w:r>
          </w:p>
        </w:tc>
        <w:tc>
          <w:tcPr>
            <w:tcW w:w="4140" w:type="dxa"/>
            <w:tcBorders>
              <w:left w:val="single" w:sz="4" w:space="0" w:color="auto"/>
              <w:bottom w:val="single" w:sz="4" w:space="0" w:color="auto"/>
            </w:tcBorders>
          </w:tcPr>
          <w:p w:rsidR="00BF01AE" w:rsidRPr="00E272F9" w:rsidRDefault="00BF01AE" w:rsidP="00456ACA">
            <w:pPr>
              <w:pStyle w:val="a"/>
              <w:widowControl/>
              <w:tabs>
                <w:tab w:val="right" w:pos="720"/>
                <w:tab w:val="left" w:pos="1440"/>
                <w:tab w:val="left" w:pos="1800"/>
                <w:tab w:val="left" w:pos="6840"/>
              </w:tabs>
              <w:ind w:left="0" w:firstLine="0"/>
              <w:rPr>
                <w:rFonts w:asciiTheme="minorHAnsi" w:hAnsiTheme="minorHAnsi"/>
                <w:szCs w:val="20"/>
              </w:rPr>
            </w:pPr>
          </w:p>
        </w:tc>
      </w:tr>
      <w:tr w:rsidR="00BF01AE" w:rsidRPr="00E272F9" w:rsidTr="00AB3BC1">
        <w:tc>
          <w:tcPr>
            <w:tcW w:w="4140" w:type="dxa"/>
            <w:tcBorders>
              <w:top w:val="single" w:sz="4" w:space="0" w:color="auto"/>
              <w:bottom w:val="single" w:sz="4" w:space="0" w:color="auto"/>
              <w:right w:val="single" w:sz="4" w:space="0" w:color="auto"/>
            </w:tcBorders>
          </w:tcPr>
          <w:p w:rsidR="00BF01AE" w:rsidRPr="00E272F9" w:rsidRDefault="00BF01AE" w:rsidP="00456ACA">
            <w:pPr>
              <w:pStyle w:val="a"/>
              <w:widowControl/>
              <w:tabs>
                <w:tab w:val="right" w:pos="720"/>
                <w:tab w:val="left" w:pos="1440"/>
                <w:tab w:val="left" w:pos="1800"/>
                <w:tab w:val="left" w:pos="6840"/>
              </w:tabs>
              <w:ind w:left="0" w:firstLine="0"/>
              <w:rPr>
                <w:rFonts w:asciiTheme="minorHAnsi" w:hAnsiTheme="minorHAnsi"/>
                <w:szCs w:val="20"/>
              </w:rPr>
            </w:pPr>
            <w:r w:rsidRPr="00E272F9">
              <w:rPr>
                <w:rFonts w:asciiTheme="minorHAnsi" w:hAnsiTheme="minorHAnsi"/>
                <w:szCs w:val="20"/>
              </w:rPr>
              <w:t>Adjusted balance per books</w:t>
            </w:r>
          </w:p>
        </w:tc>
        <w:tc>
          <w:tcPr>
            <w:tcW w:w="4140" w:type="dxa"/>
            <w:tcBorders>
              <w:top w:val="single" w:sz="4" w:space="0" w:color="auto"/>
              <w:left w:val="single" w:sz="4" w:space="0" w:color="auto"/>
              <w:bottom w:val="single" w:sz="4" w:space="0" w:color="auto"/>
            </w:tcBorders>
          </w:tcPr>
          <w:p w:rsidR="00BF01AE" w:rsidRPr="00E272F9" w:rsidRDefault="00BF01AE" w:rsidP="00456ACA">
            <w:pPr>
              <w:pStyle w:val="a"/>
              <w:widowControl/>
              <w:tabs>
                <w:tab w:val="right" w:pos="720"/>
                <w:tab w:val="left" w:pos="1440"/>
                <w:tab w:val="left" w:pos="1800"/>
                <w:tab w:val="left" w:pos="6840"/>
              </w:tabs>
              <w:ind w:left="0" w:firstLine="0"/>
              <w:rPr>
                <w:rFonts w:asciiTheme="minorHAnsi" w:hAnsiTheme="minorHAnsi"/>
                <w:szCs w:val="20"/>
              </w:rPr>
            </w:pPr>
            <w:r w:rsidRPr="00E272F9">
              <w:rPr>
                <w:rFonts w:asciiTheme="minorHAnsi" w:hAnsiTheme="minorHAnsi"/>
                <w:szCs w:val="20"/>
              </w:rPr>
              <w:t>Adjusted balance per bank</w:t>
            </w:r>
          </w:p>
        </w:tc>
      </w:tr>
    </w:tbl>
    <w:p w:rsidR="00BF01AE" w:rsidRPr="00E272F9" w:rsidRDefault="00BF01AE" w:rsidP="00456ACA">
      <w:pPr>
        <w:pStyle w:val="a"/>
        <w:widowControl/>
        <w:tabs>
          <w:tab w:val="right" w:pos="720"/>
          <w:tab w:val="left" w:pos="1440"/>
          <w:tab w:val="left" w:pos="1800"/>
          <w:tab w:val="left" w:pos="6840"/>
        </w:tabs>
        <w:rPr>
          <w:rFonts w:asciiTheme="minorHAnsi" w:hAnsiTheme="minorHAnsi"/>
          <w:szCs w:val="20"/>
        </w:rPr>
      </w:pPr>
    </w:p>
    <w:p w:rsidR="00BF01AE" w:rsidRPr="00E272F9" w:rsidRDefault="00BF01AE" w:rsidP="00456ACA">
      <w:pPr>
        <w:pStyle w:val="IRMLevel1"/>
        <w:tabs>
          <w:tab w:val="clear" w:pos="360"/>
          <w:tab w:val="num" w:pos="540"/>
        </w:tabs>
        <w:spacing w:after="0"/>
        <w:ind w:left="900" w:hanging="900"/>
        <w:rPr>
          <w:rFonts w:asciiTheme="minorHAnsi" w:hAnsiTheme="minorHAnsi"/>
          <w:b w:val="0"/>
          <w:bCs w:val="0"/>
          <w:sz w:val="20"/>
          <w:szCs w:val="20"/>
        </w:rPr>
      </w:pPr>
      <w:r w:rsidRPr="00E272F9">
        <w:rPr>
          <w:rFonts w:asciiTheme="minorHAnsi" w:hAnsiTheme="minorHAnsi"/>
          <w:b w:val="0"/>
          <w:bCs w:val="0"/>
          <w:sz w:val="20"/>
          <w:szCs w:val="20"/>
        </w:rPr>
        <w:t>Epilogue</w:t>
      </w:r>
    </w:p>
    <w:p w:rsidR="00BF01AE" w:rsidRPr="00E272F9" w:rsidRDefault="00BF01AE" w:rsidP="00456ACA">
      <w:pPr>
        <w:pStyle w:val="LLSLevel2"/>
        <w:numPr>
          <w:ilvl w:val="0"/>
          <w:numId w:val="48"/>
        </w:numPr>
        <w:tabs>
          <w:tab w:val="clear" w:pos="1440"/>
          <w:tab w:val="clear" w:pos="1800"/>
          <w:tab w:val="left" w:pos="720"/>
        </w:tabs>
        <w:ind w:left="720"/>
        <w:rPr>
          <w:rFonts w:asciiTheme="minorHAnsi" w:hAnsiTheme="minorHAnsi"/>
          <w:sz w:val="20"/>
          <w:szCs w:val="20"/>
        </w:rPr>
      </w:pPr>
      <w:r w:rsidRPr="00E272F9">
        <w:rPr>
          <w:rFonts w:asciiTheme="minorHAnsi" w:hAnsiTheme="minorHAnsi"/>
          <w:sz w:val="20"/>
          <w:szCs w:val="20"/>
        </w:rPr>
        <w:t>Successful companies must control inventories, control production and purchase costs, and update their product lines to satisfy customer needs. By increasing sales and lowering cost of goods sold, gross profit will increase.</w:t>
      </w:r>
    </w:p>
    <w:p w:rsidR="00BF01AE" w:rsidRPr="00E272F9" w:rsidRDefault="00BF01AE" w:rsidP="00456ACA">
      <w:pPr>
        <w:pStyle w:val="LLSLevel2"/>
        <w:rPr>
          <w:rFonts w:asciiTheme="minorHAnsi" w:hAnsiTheme="minorHAnsi"/>
          <w:sz w:val="20"/>
          <w:szCs w:val="20"/>
        </w:rPr>
      </w:pPr>
    </w:p>
    <w:sectPr w:rsidR="00BF01AE" w:rsidRPr="00E272F9" w:rsidSect="00AB3BC1">
      <w:pgSz w:w="11907" w:h="16839"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A2092"/>
    <w:multiLevelType w:val="hybridMultilevel"/>
    <w:tmpl w:val="705009D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237365E"/>
    <w:multiLevelType w:val="hybridMultilevel"/>
    <w:tmpl w:val="E3D8842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82398E"/>
    <w:multiLevelType w:val="hybridMultilevel"/>
    <w:tmpl w:val="597082A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2743DE"/>
    <w:multiLevelType w:val="hybridMultilevel"/>
    <w:tmpl w:val="A7785A6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BC82C35"/>
    <w:multiLevelType w:val="hybridMultilevel"/>
    <w:tmpl w:val="51D0E968"/>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CA410C2"/>
    <w:multiLevelType w:val="hybridMultilevel"/>
    <w:tmpl w:val="03B48A86"/>
    <w:lvl w:ilvl="0" w:tplc="04090001">
      <w:start w:val="1"/>
      <w:numFmt w:val="bullet"/>
      <w:lvlText w:val=""/>
      <w:lvlJc w:val="left"/>
      <w:pPr>
        <w:tabs>
          <w:tab w:val="num" w:pos="1800"/>
        </w:tabs>
        <w:ind w:left="1800" w:hanging="360"/>
      </w:pPr>
      <w:rPr>
        <w:rFonts w:ascii="Symbol" w:hAnsi="Symbol"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nsid w:val="0FD50063"/>
    <w:multiLevelType w:val="hybridMultilevel"/>
    <w:tmpl w:val="F77C11C6"/>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3CF1211"/>
    <w:multiLevelType w:val="hybridMultilevel"/>
    <w:tmpl w:val="7F5080F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4A22E38"/>
    <w:multiLevelType w:val="hybridMultilevel"/>
    <w:tmpl w:val="BA4A398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58712C6"/>
    <w:multiLevelType w:val="hybridMultilevel"/>
    <w:tmpl w:val="EB1632CC"/>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64917B1"/>
    <w:multiLevelType w:val="hybridMultilevel"/>
    <w:tmpl w:val="3984FA8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CB7414"/>
    <w:multiLevelType w:val="hybridMultilevel"/>
    <w:tmpl w:val="4546F5EC"/>
    <w:lvl w:ilvl="0" w:tplc="04090001">
      <w:start w:val="1"/>
      <w:numFmt w:val="bullet"/>
      <w:lvlText w:val=""/>
      <w:lvlJc w:val="left"/>
      <w:pPr>
        <w:tabs>
          <w:tab w:val="num" w:pos="1800"/>
        </w:tabs>
        <w:ind w:left="180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E9876B4"/>
    <w:multiLevelType w:val="hybridMultilevel"/>
    <w:tmpl w:val="47BE9F26"/>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nsid w:val="1F401261"/>
    <w:multiLevelType w:val="hybridMultilevel"/>
    <w:tmpl w:val="513CD894"/>
    <w:lvl w:ilvl="0" w:tplc="3378D4EC">
      <w:start w:val="1"/>
      <w:numFmt w:val="decimal"/>
      <w:lvlText w:val="%1."/>
      <w:lvlJc w:val="left"/>
      <w:pPr>
        <w:tabs>
          <w:tab w:val="num" w:pos="1080"/>
        </w:tabs>
        <w:ind w:left="1080" w:hanging="360"/>
      </w:pPr>
      <w:rPr>
        <w:rFonts w:hint="default"/>
        <w:b/>
        <w:i w:val="0"/>
      </w:rPr>
    </w:lvl>
    <w:lvl w:ilvl="1" w:tplc="31E0A860">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3E36542"/>
    <w:multiLevelType w:val="hybridMultilevel"/>
    <w:tmpl w:val="CEC27248"/>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A4F440E"/>
    <w:multiLevelType w:val="hybridMultilevel"/>
    <w:tmpl w:val="18DE668E"/>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nsid w:val="2A9E1AD8"/>
    <w:multiLevelType w:val="hybridMultilevel"/>
    <w:tmpl w:val="2C424B4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D41447E"/>
    <w:multiLevelType w:val="hybridMultilevel"/>
    <w:tmpl w:val="A530C58C"/>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55D6869"/>
    <w:multiLevelType w:val="hybridMultilevel"/>
    <w:tmpl w:val="82D0E214"/>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9">
    <w:nsid w:val="38107EA6"/>
    <w:multiLevelType w:val="hybridMultilevel"/>
    <w:tmpl w:val="07C6ABB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A504D21"/>
    <w:multiLevelType w:val="hybridMultilevel"/>
    <w:tmpl w:val="824AC10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B235F7A"/>
    <w:multiLevelType w:val="hybridMultilevel"/>
    <w:tmpl w:val="2910B878"/>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B38199D"/>
    <w:multiLevelType w:val="hybridMultilevel"/>
    <w:tmpl w:val="8A94F412"/>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E504DB8"/>
    <w:multiLevelType w:val="hybridMultilevel"/>
    <w:tmpl w:val="B236630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FAF4F73"/>
    <w:multiLevelType w:val="hybridMultilevel"/>
    <w:tmpl w:val="7A7C532C"/>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7B709EA"/>
    <w:multiLevelType w:val="hybridMultilevel"/>
    <w:tmpl w:val="F100158C"/>
    <w:lvl w:ilvl="0" w:tplc="6290967E">
      <w:start w:val="1"/>
      <w:numFmt w:val="upperLetter"/>
      <w:lvlText w:val="%1."/>
      <w:lvlJc w:val="left"/>
      <w:pPr>
        <w:tabs>
          <w:tab w:val="num" w:pos="720"/>
        </w:tabs>
        <w:ind w:left="720" w:hanging="360"/>
      </w:pPr>
      <w:rPr>
        <w:rFonts w:hint="default"/>
        <w:b/>
        <w:i w:val="0"/>
        <w:color w:val="auto"/>
        <w:sz w:val="24"/>
        <w:szCs w:val="32"/>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497C6042"/>
    <w:multiLevelType w:val="hybridMultilevel"/>
    <w:tmpl w:val="220456F6"/>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4A4459AD"/>
    <w:multiLevelType w:val="hybridMultilevel"/>
    <w:tmpl w:val="3328F85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B1C2A0F"/>
    <w:multiLevelType w:val="hybridMultilevel"/>
    <w:tmpl w:val="1B42F800"/>
    <w:lvl w:ilvl="0" w:tplc="C7EEB29A">
      <w:start w:val="1"/>
      <w:numFmt w:val="upperRoman"/>
      <w:pStyle w:val="IRMLevel1"/>
      <w:lvlText w:val="%1."/>
      <w:lvlJc w:val="left"/>
      <w:pPr>
        <w:tabs>
          <w:tab w:val="num" w:pos="360"/>
        </w:tabs>
        <w:ind w:left="360" w:hanging="360"/>
      </w:pPr>
      <w:rPr>
        <w:rFonts w:cs="Times New Roman" w:hint="default"/>
        <w:b/>
        <w:i w:val="0"/>
        <w:color w:val="auto"/>
        <w:sz w:val="24"/>
        <w:szCs w:val="32"/>
      </w:rPr>
    </w:lvl>
    <w:lvl w:ilvl="1" w:tplc="3170E014">
      <w:start w:val="1"/>
      <w:numFmt w:val="decimal"/>
      <w:pStyle w:val="IRMLevel2"/>
      <w:lvlText w:val="%2."/>
      <w:lvlJc w:val="left"/>
      <w:pPr>
        <w:tabs>
          <w:tab w:val="num" w:pos="1440"/>
        </w:tabs>
        <w:ind w:left="1440" w:hanging="360"/>
      </w:pPr>
      <w:rPr>
        <w:rFonts w:hint="default"/>
        <w:b/>
        <w:i w:val="0"/>
        <w:color w:val="auto"/>
        <w:sz w:val="24"/>
        <w:szCs w:val="32"/>
      </w:rPr>
    </w:lvl>
    <w:lvl w:ilvl="2" w:tplc="04090005">
      <w:start w:val="1"/>
      <w:numFmt w:val="bullet"/>
      <w:lvlText w:val=""/>
      <w:lvlJc w:val="left"/>
      <w:pPr>
        <w:tabs>
          <w:tab w:val="num" w:pos="2160"/>
        </w:tabs>
        <w:ind w:left="2160" w:hanging="360"/>
      </w:pPr>
      <w:rPr>
        <w:rFonts w:ascii="Wingdings" w:hAnsi="Wingdings" w:hint="default"/>
      </w:rPr>
    </w:lvl>
    <w:lvl w:ilvl="3" w:tplc="C44E7E60">
      <w:start w:val="1"/>
      <w:numFmt w:val="lowerLetter"/>
      <w:lvlText w:val="%4."/>
      <w:lvlJc w:val="left"/>
      <w:pPr>
        <w:tabs>
          <w:tab w:val="num" w:pos="2880"/>
        </w:tabs>
        <w:ind w:left="2880" w:hanging="360"/>
      </w:pPr>
      <w:rPr>
        <w:rFonts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F535EF2"/>
    <w:multiLevelType w:val="multilevel"/>
    <w:tmpl w:val="49C0CBD0"/>
    <w:lvl w:ilvl="0">
      <w:start w:val="6"/>
      <w:numFmt w:val="decimal"/>
      <w:pStyle w:val="Heading1"/>
      <w:suff w:val="space"/>
      <w:lvlText w:val="Chapter %1"/>
      <w:lvlJc w:val="center"/>
      <w:pPr>
        <w:ind w:left="0" w:firstLine="288"/>
      </w:pPr>
      <w:rPr>
        <w:rFonts w:ascii="Times New Roman" w:hAnsi="Times New Roman" w:hint="default"/>
        <w:b/>
        <w:i w:val="0"/>
        <w:caps/>
        <w:sz w:val="4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0">
    <w:nsid w:val="501337C9"/>
    <w:multiLevelType w:val="hybridMultilevel"/>
    <w:tmpl w:val="C5362828"/>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3FA5298"/>
    <w:multiLevelType w:val="hybridMultilevel"/>
    <w:tmpl w:val="9474B92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68A396B"/>
    <w:multiLevelType w:val="hybridMultilevel"/>
    <w:tmpl w:val="1EE0BF8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8627C00"/>
    <w:multiLevelType w:val="hybridMultilevel"/>
    <w:tmpl w:val="CE18198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7B71E3"/>
    <w:multiLevelType w:val="hybridMultilevel"/>
    <w:tmpl w:val="A42A4DBE"/>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5">
    <w:nsid w:val="61E972EE"/>
    <w:multiLevelType w:val="hybridMultilevel"/>
    <w:tmpl w:val="E70C5DAC"/>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1ED7A54"/>
    <w:multiLevelType w:val="hybridMultilevel"/>
    <w:tmpl w:val="67242F7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2342D98"/>
    <w:multiLevelType w:val="hybridMultilevel"/>
    <w:tmpl w:val="D6CA98A2"/>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43D479B"/>
    <w:multiLevelType w:val="hybridMultilevel"/>
    <w:tmpl w:val="27EA858C"/>
    <w:lvl w:ilvl="0" w:tplc="3A3EE0BC">
      <w:start w:val="1"/>
      <w:numFmt w:val="bullet"/>
      <w:lvlText w:val=""/>
      <w:lvlJc w:val="left"/>
      <w:pPr>
        <w:tabs>
          <w:tab w:val="num" w:pos="1800"/>
        </w:tabs>
        <w:ind w:left="1800" w:hanging="360"/>
      </w:pPr>
      <w:rPr>
        <w:rFonts w:ascii="Symbol" w:hAnsi="Symbol"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56403B2"/>
    <w:multiLevelType w:val="hybridMultilevel"/>
    <w:tmpl w:val="FD12404A"/>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ADB2FEC"/>
    <w:multiLevelType w:val="hybridMultilevel"/>
    <w:tmpl w:val="75FE086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F3D3872"/>
    <w:multiLevelType w:val="hybridMultilevel"/>
    <w:tmpl w:val="4058C32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1CD1E0E"/>
    <w:multiLevelType w:val="hybridMultilevel"/>
    <w:tmpl w:val="6D6C2A6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37C28FB"/>
    <w:multiLevelType w:val="hybridMultilevel"/>
    <w:tmpl w:val="AB1CEC74"/>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5A16EF5"/>
    <w:multiLevelType w:val="hybridMultilevel"/>
    <w:tmpl w:val="DF542892"/>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AEC0FFE"/>
    <w:multiLevelType w:val="hybridMultilevel"/>
    <w:tmpl w:val="933A9B4A"/>
    <w:lvl w:ilvl="0" w:tplc="6290967E">
      <w:start w:val="1"/>
      <w:numFmt w:val="upperLetter"/>
      <w:lvlText w:val="%1."/>
      <w:lvlJc w:val="left"/>
      <w:pPr>
        <w:tabs>
          <w:tab w:val="num" w:pos="720"/>
        </w:tabs>
        <w:ind w:left="720" w:hanging="360"/>
      </w:pPr>
      <w:rPr>
        <w:rFonts w:hint="default"/>
        <w:b/>
        <w:i w:val="0"/>
      </w:rPr>
    </w:lvl>
    <w:lvl w:ilvl="1" w:tplc="04090001">
      <w:start w:val="1"/>
      <w:numFmt w:val="bullet"/>
      <w:lvlText w:val=""/>
      <w:lvlJc w:val="left"/>
      <w:pPr>
        <w:tabs>
          <w:tab w:val="num" w:pos="1440"/>
        </w:tabs>
        <w:ind w:left="1440" w:hanging="360"/>
      </w:pPr>
      <w:rPr>
        <w:rFonts w:ascii="Symbol" w:hAnsi="Symbol" w:hint="default"/>
      </w:rPr>
    </w:lvl>
    <w:lvl w:ilvl="2" w:tplc="129C6566">
      <w:start w:val="1"/>
      <w:numFmt w:val="low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B873629"/>
    <w:multiLevelType w:val="hybridMultilevel"/>
    <w:tmpl w:val="21A4D4AE"/>
    <w:lvl w:ilvl="0" w:tplc="04090001">
      <w:start w:val="1"/>
      <w:numFmt w:val="bullet"/>
      <w:lvlText w:val=""/>
      <w:lvlJc w:val="left"/>
      <w:pPr>
        <w:tabs>
          <w:tab w:val="num" w:pos="1440"/>
        </w:tabs>
        <w:ind w:left="144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7BB400C6"/>
    <w:multiLevelType w:val="hybridMultilevel"/>
    <w:tmpl w:val="D1844A40"/>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7E6E219C"/>
    <w:multiLevelType w:val="hybridMultilevel"/>
    <w:tmpl w:val="250C99B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8"/>
  </w:num>
  <w:num w:numId="2">
    <w:abstractNumId w:val="25"/>
  </w:num>
  <w:num w:numId="3">
    <w:abstractNumId w:val="26"/>
  </w:num>
  <w:num w:numId="4">
    <w:abstractNumId w:val="47"/>
  </w:num>
  <w:num w:numId="5">
    <w:abstractNumId w:val="3"/>
  </w:num>
  <w:num w:numId="6">
    <w:abstractNumId w:val="44"/>
  </w:num>
  <w:num w:numId="7">
    <w:abstractNumId w:val="35"/>
  </w:num>
  <w:num w:numId="8">
    <w:abstractNumId w:val="22"/>
  </w:num>
  <w:num w:numId="9">
    <w:abstractNumId w:val="32"/>
  </w:num>
  <w:num w:numId="10">
    <w:abstractNumId w:val="1"/>
  </w:num>
  <w:num w:numId="11">
    <w:abstractNumId w:val="34"/>
  </w:num>
  <w:num w:numId="12">
    <w:abstractNumId w:val="17"/>
  </w:num>
  <w:num w:numId="13">
    <w:abstractNumId w:val="23"/>
  </w:num>
  <w:num w:numId="14">
    <w:abstractNumId w:val="48"/>
  </w:num>
  <w:num w:numId="15">
    <w:abstractNumId w:val="43"/>
  </w:num>
  <w:num w:numId="16">
    <w:abstractNumId w:val="45"/>
  </w:num>
  <w:num w:numId="17">
    <w:abstractNumId w:val="6"/>
  </w:num>
  <w:num w:numId="18">
    <w:abstractNumId w:val="13"/>
  </w:num>
  <w:num w:numId="19">
    <w:abstractNumId w:val="20"/>
  </w:num>
  <w:num w:numId="20">
    <w:abstractNumId w:val="16"/>
  </w:num>
  <w:num w:numId="21">
    <w:abstractNumId w:val="27"/>
  </w:num>
  <w:num w:numId="22">
    <w:abstractNumId w:val="10"/>
  </w:num>
  <w:num w:numId="23">
    <w:abstractNumId w:val="9"/>
  </w:num>
  <w:num w:numId="24">
    <w:abstractNumId w:val="7"/>
  </w:num>
  <w:num w:numId="25">
    <w:abstractNumId w:val="41"/>
  </w:num>
  <w:num w:numId="26">
    <w:abstractNumId w:val="37"/>
  </w:num>
  <w:num w:numId="27">
    <w:abstractNumId w:val="31"/>
  </w:num>
  <w:num w:numId="28">
    <w:abstractNumId w:val="14"/>
  </w:num>
  <w:num w:numId="29">
    <w:abstractNumId w:val="42"/>
  </w:num>
  <w:num w:numId="30">
    <w:abstractNumId w:val="30"/>
  </w:num>
  <w:num w:numId="31">
    <w:abstractNumId w:val="39"/>
  </w:num>
  <w:num w:numId="32">
    <w:abstractNumId w:val="33"/>
  </w:num>
  <w:num w:numId="33">
    <w:abstractNumId w:val="40"/>
  </w:num>
  <w:num w:numId="34">
    <w:abstractNumId w:val="36"/>
  </w:num>
  <w:num w:numId="35">
    <w:abstractNumId w:val="24"/>
  </w:num>
  <w:num w:numId="36">
    <w:abstractNumId w:val="8"/>
  </w:num>
  <w:num w:numId="37">
    <w:abstractNumId w:val="19"/>
  </w:num>
  <w:num w:numId="38">
    <w:abstractNumId w:val="12"/>
  </w:num>
  <w:num w:numId="39">
    <w:abstractNumId w:val="15"/>
  </w:num>
  <w:num w:numId="40">
    <w:abstractNumId w:val="4"/>
  </w:num>
  <w:num w:numId="41">
    <w:abstractNumId w:val="0"/>
  </w:num>
  <w:num w:numId="42">
    <w:abstractNumId w:val="18"/>
  </w:num>
  <w:num w:numId="43">
    <w:abstractNumId w:val="21"/>
  </w:num>
  <w:num w:numId="44">
    <w:abstractNumId w:val="29"/>
  </w:num>
  <w:num w:numId="45">
    <w:abstractNumId w:val="2"/>
  </w:num>
  <w:num w:numId="46">
    <w:abstractNumId w:val="46"/>
  </w:num>
  <w:num w:numId="47">
    <w:abstractNumId w:val="5"/>
  </w:num>
  <w:num w:numId="48">
    <w:abstractNumId w:val="11"/>
  </w:num>
  <w:num w:numId="49">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9"/>
  <w:proofState w:spelling="clean" w:grammar="clean"/>
  <w:defaultTabStop w:val="720"/>
  <w:drawingGridHorizontalSpacing w:val="120"/>
  <w:displayHorizontalDrawingGridEvery w:val="2"/>
  <w:characterSpacingControl w:val="doNotCompress"/>
  <w:compat>
    <w:applyBreakingRules/>
  </w:compat>
  <w:rsids>
    <w:rsidRoot w:val="00BF01AE"/>
    <w:rsid w:val="000616B7"/>
    <w:rsid w:val="00456ACA"/>
    <w:rsid w:val="004D127B"/>
    <w:rsid w:val="004D5CBD"/>
    <w:rsid w:val="006D4E6A"/>
    <w:rsid w:val="008622E9"/>
    <w:rsid w:val="00922B34"/>
    <w:rsid w:val="00AB3BC1"/>
    <w:rsid w:val="00B25784"/>
    <w:rsid w:val="00BF01AE"/>
    <w:rsid w:val="00D12C6E"/>
    <w:rsid w:val="00D3532D"/>
    <w:rsid w:val="00DC7D51"/>
    <w:rsid w:val="00E272F9"/>
    <w:rsid w:val="00F61F1C"/>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01A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F01AE"/>
    <w:pPr>
      <w:keepNext/>
      <w:numPr>
        <w:numId w:val="44"/>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BF01AE"/>
    <w:pPr>
      <w:widowControl w:val="0"/>
      <w:numPr>
        <w:ilvl w:val="1"/>
        <w:numId w:val="44"/>
      </w:numPr>
      <w:autoSpaceDE w:val="0"/>
      <w:autoSpaceDN w:val="0"/>
      <w:adjustRightInd w:val="0"/>
      <w:outlineLvl w:val="1"/>
    </w:pPr>
    <w:rPr>
      <w:sz w:val="32"/>
      <w:szCs w:val="32"/>
    </w:rPr>
  </w:style>
  <w:style w:type="paragraph" w:styleId="Heading3">
    <w:name w:val="heading 3"/>
    <w:basedOn w:val="Normal"/>
    <w:next w:val="Normal"/>
    <w:link w:val="Heading3Char"/>
    <w:qFormat/>
    <w:rsid w:val="00BF01AE"/>
    <w:pPr>
      <w:keepNext/>
      <w:numPr>
        <w:ilvl w:val="2"/>
        <w:numId w:val="44"/>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BF01AE"/>
    <w:pPr>
      <w:keepNext/>
      <w:numPr>
        <w:ilvl w:val="3"/>
        <w:numId w:val="44"/>
      </w:numPr>
      <w:spacing w:before="240" w:after="60"/>
      <w:outlineLvl w:val="3"/>
    </w:pPr>
    <w:rPr>
      <w:b/>
      <w:bCs/>
      <w:sz w:val="28"/>
      <w:szCs w:val="28"/>
    </w:rPr>
  </w:style>
  <w:style w:type="paragraph" w:styleId="Heading5">
    <w:name w:val="heading 5"/>
    <w:basedOn w:val="Normal"/>
    <w:next w:val="Normal"/>
    <w:link w:val="Heading5Char"/>
    <w:qFormat/>
    <w:rsid w:val="00BF01AE"/>
    <w:pPr>
      <w:numPr>
        <w:ilvl w:val="4"/>
        <w:numId w:val="44"/>
      </w:numPr>
      <w:spacing w:before="240" w:after="60"/>
      <w:outlineLvl w:val="4"/>
    </w:pPr>
    <w:rPr>
      <w:b/>
      <w:bCs/>
      <w:i/>
      <w:iCs/>
      <w:sz w:val="26"/>
      <w:szCs w:val="26"/>
    </w:rPr>
  </w:style>
  <w:style w:type="paragraph" w:styleId="Heading6">
    <w:name w:val="heading 6"/>
    <w:basedOn w:val="Normal"/>
    <w:next w:val="Normal"/>
    <w:link w:val="Heading6Char"/>
    <w:qFormat/>
    <w:rsid w:val="00BF01AE"/>
    <w:pPr>
      <w:numPr>
        <w:ilvl w:val="5"/>
        <w:numId w:val="44"/>
      </w:numPr>
      <w:spacing w:before="240" w:after="60"/>
      <w:outlineLvl w:val="5"/>
    </w:pPr>
    <w:rPr>
      <w:b/>
      <w:bCs/>
      <w:sz w:val="22"/>
      <w:szCs w:val="22"/>
    </w:rPr>
  </w:style>
  <w:style w:type="paragraph" w:styleId="Heading7">
    <w:name w:val="heading 7"/>
    <w:basedOn w:val="Normal"/>
    <w:next w:val="Normal"/>
    <w:link w:val="Heading7Char"/>
    <w:qFormat/>
    <w:rsid w:val="00BF01AE"/>
    <w:pPr>
      <w:numPr>
        <w:ilvl w:val="6"/>
        <w:numId w:val="44"/>
      </w:numPr>
      <w:spacing w:before="240" w:after="60"/>
      <w:outlineLvl w:val="6"/>
    </w:pPr>
  </w:style>
  <w:style w:type="paragraph" w:styleId="Heading8">
    <w:name w:val="heading 8"/>
    <w:basedOn w:val="Normal"/>
    <w:next w:val="Normal"/>
    <w:link w:val="Heading8Char"/>
    <w:qFormat/>
    <w:rsid w:val="00BF01AE"/>
    <w:pPr>
      <w:numPr>
        <w:ilvl w:val="7"/>
        <w:numId w:val="44"/>
      </w:numPr>
      <w:spacing w:before="240" w:after="60"/>
      <w:outlineLvl w:val="7"/>
    </w:pPr>
    <w:rPr>
      <w:i/>
      <w:iCs/>
    </w:rPr>
  </w:style>
  <w:style w:type="paragraph" w:styleId="Heading9">
    <w:name w:val="heading 9"/>
    <w:basedOn w:val="Normal"/>
    <w:next w:val="Normal"/>
    <w:link w:val="Heading9Char"/>
    <w:qFormat/>
    <w:rsid w:val="00BF01AE"/>
    <w:pPr>
      <w:numPr>
        <w:ilvl w:val="8"/>
        <w:numId w:val="4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F01AE"/>
    <w:rPr>
      <w:rFonts w:ascii="Arial" w:eastAsia="Times New Roman" w:hAnsi="Arial" w:cs="Arial"/>
      <w:b/>
      <w:bCs/>
      <w:kern w:val="32"/>
      <w:sz w:val="32"/>
      <w:szCs w:val="32"/>
    </w:rPr>
  </w:style>
  <w:style w:type="character" w:customStyle="1" w:styleId="Heading2Char">
    <w:name w:val="Heading 2 Char"/>
    <w:basedOn w:val="DefaultParagraphFont"/>
    <w:link w:val="Heading2"/>
    <w:rsid w:val="00BF01AE"/>
    <w:rPr>
      <w:rFonts w:ascii="Times New Roman" w:eastAsia="Times New Roman" w:hAnsi="Times New Roman" w:cs="Times New Roman"/>
      <w:sz w:val="32"/>
      <w:szCs w:val="32"/>
    </w:rPr>
  </w:style>
  <w:style w:type="character" w:customStyle="1" w:styleId="Heading3Char">
    <w:name w:val="Heading 3 Char"/>
    <w:basedOn w:val="DefaultParagraphFont"/>
    <w:link w:val="Heading3"/>
    <w:rsid w:val="00BF01AE"/>
    <w:rPr>
      <w:rFonts w:ascii="Arial" w:eastAsia="Times New Roman" w:hAnsi="Arial" w:cs="Arial"/>
      <w:b/>
      <w:bCs/>
      <w:sz w:val="26"/>
      <w:szCs w:val="26"/>
    </w:rPr>
  </w:style>
  <w:style w:type="character" w:customStyle="1" w:styleId="Heading4Char">
    <w:name w:val="Heading 4 Char"/>
    <w:basedOn w:val="DefaultParagraphFont"/>
    <w:link w:val="Heading4"/>
    <w:rsid w:val="00BF01AE"/>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BF01AE"/>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BF01AE"/>
    <w:rPr>
      <w:rFonts w:ascii="Times New Roman" w:eastAsia="Times New Roman" w:hAnsi="Times New Roman" w:cs="Times New Roman"/>
      <w:b/>
      <w:bCs/>
    </w:rPr>
  </w:style>
  <w:style w:type="character" w:customStyle="1" w:styleId="Heading7Char">
    <w:name w:val="Heading 7 Char"/>
    <w:basedOn w:val="DefaultParagraphFont"/>
    <w:link w:val="Heading7"/>
    <w:rsid w:val="00BF01AE"/>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BF01AE"/>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BF01AE"/>
    <w:rPr>
      <w:rFonts w:ascii="Arial" w:eastAsia="Times New Roman" w:hAnsi="Arial" w:cs="Arial"/>
    </w:rPr>
  </w:style>
  <w:style w:type="paragraph" w:styleId="Title">
    <w:name w:val="Title"/>
    <w:basedOn w:val="Normal"/>
    <w:link w:val="TitleChar"/>
    <w:qFormat/>
    <w:rsid w:val="00BF01AE"/>
    <w:pPr>
      <w:jc w:val="center"/>
    </w:pPr>
    <w:rPr>
      <w:rFonts w:ascii="Comic Sans MS" w:hAnsi="Comic Sans MS"/>
      <w:b/>
      <w:bCs/>
      <w:color w:val="993366"/>
      <w:sz w:val="40"/>
    </w:rPr>
  </w:style>
  <w:style w:type="character" w:customStyle="1" w:styleId="TitleChar">
    <w:name w:val="Title Char"/>
    <w:basedOn w:val="DefaultParagraphFont"/>
    <w:link w:val="Title"/>
    <w:rsid w:val="00BF01AE"/>
    <w:rPr>
      <w:rFonts w:ascii="Comic Sans MS" w:eastAsia="Times New Roman" w:hAnsi="Comic Sans MS" w:cs="Times New Roman"/>
      <w:b/>
      <w:bCs/>
      <w:color w:val="993366"/>
      <w:sz w:val="40"/>
      <w:szCs w:val="24"/>
    </w:rPr>
  </w:style>
  <w:style w:type="paragraph" w:customStyle="1" w:styleId="a">
    <w:name w:val="_"/>
    <w:basedOn w:val="Normal"/>
    <w:rsid w:val="00BF01AE"/>
    <w:pPr>
      <w:widowControl w:val="0"/>
      <w:autoSpaceDE w:val="0"/>
      <w:autoSpaceDN w:val="0"/>
      <w:adjustRightInd w:val="0"/>
      <w:ind w:left="1620" w:hanging="450"/>
    </w:pPr>
    <w:rPr>
      <w:rFonts w:ascii="Arial" w:hAnsi="Arial"/>
      <w:sz w:val="20"/>
    </w:rPr>
  </w:style>
  <w:style w:type="paragraph" w:customStyle="1" w:styleId="IRMLevel1">
    <w:name w:val="IRM Level 1"/>
    <w:basedOn w:val="Heading2"/>
    <w:rsid w:val="00BF01AE"/>
    <w:pPr>
      <w:numPr>
        <w:ilvl w:val="0"/>
        <w:numId w:val="1"/>
      </w:numPr>
      <w:spacing w:after="120"/>
    </w:pPr>
    <w:rPr>
      <w:b/>
      <w:bCs/>
      <w:sz w:val="24"/>
    </w:rPr>
  </w:style>
  <w:style w:type="paragraph" w:customStyle="1" w:styleId="IRMLevel2">
    <w:name w:val="IRM Level 2"/>
    <w:basedOn w:val="a"/>
    <w:rsid w:val="00BF01AE"/>
    <w:pPr>
      <w:widowControl/>
      <w:numPr>
        <w:ilvl w:val="1"/>
        <w:numId w:val="1"/>
      </w:numPr>
      <w:tabs>
        <w:tab w:val="left" w:pos="1800"/>
        <w:tab w:val="left" w:pos="6840"/>
      </w:tabs>
      <w:spacing w:after="120"/>
    </w:pPr>
    <w:rPr>
      <w:rFonts w:ascii="Times New Roman" w:hAnsi="Times New Roman"/>
      <w:sz w:val="24"/>
    </w:rPr>
  </w:style>
  <w:style w:type="paragraph" w:customStyle="1" w:styleId="LLSLevel2">
    <w:name w:val="LLS Level 2"/>
    <w:basedOn w:val="a"/>
    <w:rsid w:val="00BF01AE"/>
    <w:pPr>
      <w:widowControl/>
      <w:tabs>
        <w:tab w:val="left" w:pos="1440"/>
        <w:tab w:val="left" w:pos="1800"/>
        <w:tab w:val="left" w:pos="6840"/>
      </w:tabs>
      <w:ind w:left="0" w:firstLine="0"/>
    </w:pPr>
    <w:rPr>
      <w:rFonts w:ascii="Times New Roman" w:hAnsi="Times New Roman"/>
      <w:sz w:val="24"/>
    </w:rPr>
  </w:style>
  <w:style w:type="paragraph" w:customStyle="1" w:styleId="LLSLevel4">
    <w:name w:val="LLS Level 4"/>
    <w:basedOn w:val="Heading2"/>
    <w:rsid w:val="00BF01AE"/>
    <w:rPr>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fontTable" Target="fontTable.xml"/><Relationship Id="rId5" Type="http://schemas.openxmlformats.org/officeDocument/2006/relationships/image" Target="media/image1.wmf"/><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7</Pages>
  <Words>2825</Words>
  <Characters>16108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Orapan Yolrabil</cp:lastModifiedBy>
  <cp:revision>7</cp:revision>
  <cp:lastPrinted>2009-06-24T12:37:00Z</cp:lastPrinted>
  <dcterms:created xsi:type="dcterms:W3CDTF">2009-01-11T14:56:00Z</dcterms:created>
  <dcterms:modified xsi:type="dcterms:W3CDTF">2009-09-06T06:00:00Z</dcterms:modified>
</cp:coreProperties>
</file>