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D31CB" w14:textId="76997C74" w:rsidR="00284C7C" w:rsidRPr="00B9464B" w:rsidRDefault="00284C7C" w:rsidP="00B9464B">
      <w:pPr>
        <w:spacing w:line="240" w:lineRule="auto"/>
        <w:ind w:firstLine="720"/>
        <w:rPr>
          <w:rFonts w:eastAsia="Times New Roman" w:cstheme="minorHAnsi"/>
          <w:color w:val="000000"/>
          <w:sz w:val="24"/>
          <w:szCs w:val="24"/>
        </w:rPr>
      </w:pPr>
      <w:r w:rsidRPr="00B9464B">
        <w:rPr>
          <w:rFonts w:eastAsia="Times New Roman" w:cstheme="minorHAnsi"/>
          <w:color w:val="000000"/>
          <w:sz w:val="24"/>
          <w:szCs w:val="24"/>
        </w:rPr>
        <w:t xml:space="preserve">Amidst tension from the trade war, Thailand has been strengthening </w:t>
      </w:r>
      <w:r w:rsidR="006D1C72">
        <w:rPr>
          <w:rFonts w:eastAsia="Times New Roman" w:cstheme="minorHAnsi"/>
          <w:color w:val="000000"/>
          <w:sz w:val="24"/>
          <w:szCs w:val="24"/>
        </w:rPr>
        <w:t>its</w:t>
      </w:r>
      <w:r w:rsidRPr="00B9464B">
        <w:rPr>
          <w:rFonts w:eastAsia="Times New Roman" w:cstheme="minorHAnsi"/>
          <w:color w:val="000000"/>
          <w:sz w:val="24"/>
          <w:szCs w:val="24"/>
        </w:rPr>
        <w:t xml:space="preserve"> ties with other countries. Despite the setback Thailand has faced </w:t>
      </w:r>
      <w:r w:rsidR="006D1C72" w:rsidRPr="00B9464B">
        <w:rPr>
          <w:rFonts w:eastAsia="Times New Roman" w:cstheme="minorHAnsi"/>
          <w:color w:val="000000"/>
          <w:sz w:val="24"/>
          <w:szCs w:val="24"/>
        </w:rPr>
        <w:t xml:space="preserve">after the 2014 military Coup </w:t>
      </w:r>
      <w:r w:rsidRPr="00B9464B">
        <w:rPr>
          <w:rFonts w:eastAsia="Times New Roman" w:cstheme="minorHAnsi"/>
          <w:color w:val="000000"/>
          <w:sz w:val="24"/>
          <w:szCs w:val="24"/>
        </w:rPr>
        <w:t>with the trade negotiation with US and EU, the nation has made some progress with other countries</w:t>
      </w:r>
      <w:r w:rsidR="00C87656">
        <w:rPr>
          <w:rFonts w:eastAsia="Times New Roman" w:cstheme="minorHAnsi"/>
          <w:color w:val="000000"/>
          <w:sz w:val="24"/>
          <w:szCs w:val="24"/>
        </w:rPr>
        <w:t>,</w:t>
      </w:r>
      <w:r w:rsidR="006D1C72">
        <w:rPr>
          <w:rFonts w:eastAsia="Times New Roman" w:cstheme="minorHAnsi"/>
          <w:color w:val="000000"/>
          <w:sz w:val="24"/>
          <w:szCs w:val="24"/>
        </w:rPr>
        <w:t xml:space="preserve"> and the positive results from closer integration with those countries started to shows</w:t>
      </w:r>
      <w:r w:rsidR="00FE57CC" w:rsidRPr="00B9464B">
        <w:rPr>
          <w:rFonts w:eastAsia="Times New Roman" w:cstheme="minorHAnsi"/>
          <w:color w:val="000000"/>
          <w:sz w:val="24"/>
          <w:szCs w:val="24"/>
        </w:rPr>
        <w:t xml:space="preserve">. </w:t>
      </w:r>
      <w:r w:rsidRPr="00B9464B">
        <w:rPr>
          <w:rFonts w:eastAsia="Times New Roman" w:cstheme="minorHAnsi"/>
          <w:color w:val="000000"/>
          <w:sz w:val="24"/>
          <w:szCs w:val="24"/>
        </w:rPr>
        <w:t xml:space="preserve">Recently, one of the most talks about FTA is the one between Thailand and South Korea. According to the Department of Internal Trade, after </w:t>
      </w:r>
      <w:r w:rsidR="00C87656">
        <w:rPr>
          <w:rFonts w:eastAsia="Times New Roman" w:cstheme="minorHAnsi"/>
          <w:color w:val="000000"/>
          <w:sz w:val="24"/>
          <w:szCs w:val="24"/>
        </w:rPr>
        <w:t>nine</w:t>
      </w:r>
      <w:r w:rsidRPr="00B9464B">
        <w:rPr>
          <w:rFonts w:eastAsia="Times New Roman" w:cstheme="minorHAnsi"/>
          <w:color w:val="000000"/>
          <w:sz w:val="24"/>
          <w:szCs w:val="24"/>
        </w:rPr>
        <w:t xml:space="preserve"> years of lower tariffs, the trade volume between Thailand and Korea has risen 17.9%. </w:t>
      </w:r>
    </w:p>
    <w:p w14:paraId="64C7CBB6" w14:textId="74CCF9D6" w:rsidR="00A9489A" w:rsidRDefault="00284C7C" w:rsidP="00B9464B">
      <w:pPr>
        <w:spacing w:line="240" w:lineRule="auto"/>
        <w:ind w:firstLine="720"/>
        <w:rPr>
          <w:rFonts w:eastAsia="Times New Roman" w:cstheme="minorHAnsi"/>
          <w:color w:val="000000"/>
          <w:sz w:val="24"/>
          <w:szCs w:val="24"/>
        </w:rPr>
      </w:pPr>
      <w:r w:rsidRPr="00B9464B">
        <w:rPr>
          <w:rFonts w:eastAsia="Times New Roman" w:cstheme="minorHAnsi"/>
          <w:color w:val="000000"/>
          <w:sz w:val="24"/>
          <w:szCs w:val="24"/>
        </w:rPr>
        <w:t xml:space="preserve">The diagram below shows the brief history of Thailand and South Korea’s economic agreements. The trade relationships of the </w:t>
      </w:r>
      <w:r w:rsidR="00C87656">
        <w:rPr>
          <w:rFonts w:eastAsia="Times New Roman" w:cstheme="minorHAnsi"/>
          <w:color w:val="000000"/>
          <w:sz w:val="24"/>
          <w:szCs w:val="24"/>
        </w:rPr>
        <w:t>two</w:t>
      </w:r>
      <w:r w:rsidRPr="00B9464B">
        <w:rPr>
          <w:rFonts w:eastAsia="Times New Roman" w:cstheme="minorHAnsi"/>
          <w:color w:val="000000"/>
          <w:sz w:val="24"/>
          <w:szCs w:val="24"/>
        </w:rPr>
        <w:t xml:space="preserve"> countries could </w:t>
      </w:r>
      <w:bookmarkStart w:id="0" w:name="_GoBack"/>
      <w:bookmarkEnd w:id="0"/>
      <w:r w:rsidRPr="00B9464B">
        <w:rPr>
          <w:rFonts w:eastAsia="Times New Roman" w:cstheme="minorHAnsi"/>
          <w:color w:val="000000"/>
          <w:sz w:val="24"/>
          <w:szCs w:val="24"/>
        </w:rPr>
        <w:t xml:space="preserve">be traced back </w:t>
      </w:r>
      <w:r w:rsidR="00C87656">
        <w:rPr>
          <w:rFonts w:eastAsia="Times New Roman" w:cstheme="minorHAnsi"/>
          <w:color w:val="000000"/>
          <w:sz w:val="24"/>
          <w:szCs w:val="24"/>
        </w:rPr>
        <w:t>to</w:t>
      </w:r>
      <w:r w:rsidRPr="00B9464B">
        <w:rPr>
          <w:rFonts w:eastAsia="Times New Roman" w:cstheme="minorHAnsi"/>
          <w:color w:val="000000"/>
          <w:sz w:val="24"/>
          <w:szCs w:val="24"/>
        </w:rPr>
        <w:t xml:space="preserve"> the 14th century</w:t>
      </w:r>
      <w:r w:rsidR="00C87656">
        <w:rPr>
          <w:rFonts w:eastAsia="Times New Roman" w:cstheme="minorHAnsi"/>
          <w:color w:val="000000"/>
          <w:sz w:val="24"/>
          <w:szCs w:val="24"/>
        </w:rPr>
        <w:t>. H</w:t>
      </w:r>
      <w:r w:rsidRPr="00B9464B">
        <w:rPr>
          <w:rFonts w:eastAsia="Times New Roman" w:cstheme="minorHAnsi"/>
          <w:color w:val="000000"/>
          <w:sz w:val="24"/>
          <w:szCs w:val="24"/>
        </w:rPr>
        <w:t xml:space="preserve">owever, the first official economic corporation was the 1961 trade agreement. The contract which is currently in place is the ASEAN-Republic of Kore Free trade agreement, also known as AKFTA. It is a product of Korea- ASEAN summit on October 8, 2003, which after years of negotiations, the first phase was implemented in 2009. </w:t>
      </w:r>
    </w:p>
    <w:p w14:paraId="4D7CBFD3" w14:textId="7F9CBEF1" w:rsidR="00A9489A" w:rsidRDefault="00A9489A" w:rsidP="00A9489A">
      <w:pPr>
        <w:spacing w:line="240" w:lineRule="auto"/>
        <w:rPr>
          <w:rFonts w:eastAsia="Times New Roman" w:cstheme="minorHAnsi"/>
          <w:color w:val="000000"/>
          <w:sz w:val="24"/>
          <w:szCs w:val="24"/>
        </w:rPr>
      </w:pPr>
      <w:r>
        <w:rPr>
          <w:rFonts w:eastAsia="Times New Roman" w:cstheme="minorHAnsi"/>
          <w:color w:val="000000"/>
          <w:sz w:val="24"/>
          <w:szCs w:val="24"/>
        </w:rPr>
        <w:tab/>
        <w:t>Figure 1:</w:t>
      </w:r>
    </w:p>
    <w:p w14:paraId="7EF2178B" w14:textId="3B56264D" w:rsidR="00675ACC" w:rsidRDefault="00675ACC" w:rsidP="00A9489A">
      <w:pPr>
        <w:spacing w:line="240" w:lineRule="auto"/>
        <w:rPr>
          <w:rFonts w:eastAsia="Times New Roman" w:cstheme="minorHAnsi"/>
          <w:color w:val="000000"/>
          <w:sz w:val="24"/>
          <w:szCs w:val="24"/>
        </w:rPr>
      </w:pPr>
      <w:r w:rsidRPr="00B9464B">
        <w:rPr>
          <w:rFonts w:eastAsia="Times New Roman" w:cstheme="minorHAnsi"/>
          <w:noProof/>
          <w:color w:val="000000"/>
          <w:sz w:val="24"/>
          <w:szCs w:val="24"/>
        </w:rPr>
        <w:drawing>
          <wp:inline distT="0" distB="0" distL="0" distR="0" wp14:anchorId="3514CF5E" wp14:editId="76808A9A">
            <wp:extent cx="5905500" cy="31242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3083076" w14:textId="2CE23DFA" w:rsidR="00A9489A" w:rsidRPr="00B9464B" w:rsidRDefault="00A9489A" w:rsidP="00A9489A">
      <w:pPr>
        <w:spacing w:line="240" w:lineRule="auto"/>
        <w:rPr>
          <w:rFonts w:eastAsia="Times New Roman" w:cstheme="minorHAnsi"/>
          <w:color w:val="000000"/>
          <w:sz w:val="24"/>
          <w:szCs w:val="24"/>
        </w:rPr>
      </w:pPr>
      <w:r>
        <w:rPr>
          <w:rFonts w:eastAsia="Times New Roman" w:cstheme="minorHAnsi"/>
          <w:color w:val="000000"/>
          <w:sz w:val="24"/>
          <w:szCs w:val="24"/>
        </w:rPr>
        <w:t xml:space="preserve">Source: </w:t>
      </w:r>
      <w:r w:rsidRPr="00C1768F">
        <w:rPr>
          <w:rFonts w:cstheme="minorHAnsi"/>
          <w:color w:val="000000"/>
          <w:sz w:val="24"/>
          <w:szCs w:val="24"/>
          <w:shd w:val="clear" w:color="auto" w:fill="FFFFFF"/>
        </w:rPr>
        <w:t>Thaifta.com</w:t>
      </w:r>
    </w:p>
    <w:p w14:paraId="09BF9227" w14:textId="77777777" w:rsidR="001545D7" w:rsidRPr="00B9464B" w:rsidRDefault="00075CBF" w:rsidP="00B9464B">
      <w:pPr>
        <w:pStyle w:val="HTMLPreformatted"/>
        <w:shd w:val="clear" w:color="auto" w:fill="FFFFFF"/>
        <w:spacing w:after="160"/>
        <w:rPr>
          <w:rFonts w:asciiTheme="minorHAnsi" w:hAnsiTheme="minorHAnsi" w:cstheme="minorHAnsi"/>
          <w:color w:val="000000"/>
          <w:sz w:val="24"/>
          <w:szCs w:val="24"/>
        </w:rPr>
      </w:pPr>
      <w:r w:rsidRPr="00B9464B">
        <w:rPr>
          <w:rFonts w:asciiTheme="minorHAnsi" w:hAnsiTheme="minorHAnsi" w:cstheme="minorHAnsi"/>
          <w:color w:val="000000"/>
          <w:sz w:val="24"/>
          <w:szCs w:val="24"/>
        </w:rPr>
        <w:tab/>
      </w:r>
      <w:r w:rsidR="001545D7" w:rsidRPr="00B9464B">
        <w:rPr>
          <w:rFonts w:asciiTheme="minorHAnsi" w:hAnsiTheme="minorHAnsi" w:cstheme="minorHAnsi"/>
          <w:color w:val="000000"/>
          <w:sz w:val="24"/>
          <w:szCs w:val="24"/>
        </w:rPr>
        <w:t>At this moment, under the current FTA – AKFTA – Thailand is benefiting from tariff reduction of 11,927 products, while South Korea is excused from paying import tax to Thailand for 8,455 products. This could be calculated as 90.9% and 88% of all the goods respectively. The remaining product that is still subject to import taxes for Korean is, for example, plywood, sweet corn, frozen cassava, and pellet cassava. Meanwhile, Thai protective products list includes Radio components, television, hot rolled steel sheet, and automotive components, etc.</w:t>
      </w:r>
    </w:p>
    <w:p w14:paraId="36705573" w14:textId="773882B6" w:rsidR="00903D1A" w:rsidRDefault="001545D7" w:rsidP="00B9464B">
      <w:pPr>
        <w:pStyle w:val="HTMLPreformatted"/>
        <w:shd w:val="clear" w:color="auto" w:fill="FFFFFF"/>
        <w:spacing w:after="160"/>
        <w:rPr>
          <w:rFonts w:asciiTheme="minorHAnsi" w:hAnsiTheme="minorHAnsi" w:cstheme="minorHAnsi"/>
          <w:color w:val="000000"/>
          <w:sz w:val="24"/>
          <w:szCs w:val="24"/>
        </w:rPr>
      </w:pPr>
      <w:r w:rsidRPr="00B9464B">
        <w:rPr>
          <w:rFonts w:asciiTheme="minorHAnsi" w:hAnsiTheme="minorHAnsi" w:cstheme="minorHAnsi"/>
          <w:color w:val="000000"/>
          <w:sz w:val="24"/>
          <w:szCs w:val="24"/>
        </w:rPr>
        <w:tab/>
        <w:t>The line graph beneath this paragraph illustrates the trade volume between Thailand and South Korea. We can see that there is a notable increase in both export and import of Korean goods after the AKFTA is implemented in 2003. Despite the slight drop in</w:t>
      </w:r>
      <w:r w:rsidR="00903D1A">
        <w:rPr>
          <w:rFonts w:asciiTheme="minorHAnsi" w:hAnsiTheme="minorHAnsi" w:cstheme="minorHAnsi"/>
          <w:color w:val="000000"/>
          <w:sz w:val="24"/>
          <w:szCs w:val="24"/>
        </w:rPr>
        <w:t xml:space="preserve"> </w:t>
      </w:r>
      <w:r w:rsidRPr="00B9464B">
        <w:rPr>
          <w:rFonts w:asciiTheme="minorHAnsi" w:hAnsiTheme="minorHAnsi" w:cstheme="minorHAnsi"/>
          <w:color w:val="000000"/>
          <w:sz w:val="24"/>
          <w:szCs w:val="24"/>
        </w:rPr>
        <w:t>both indicators after the Global financial crisis from 2008 to 2009.</w:t>
      </w:r>
    </w:p>
    <w:p w14:paraId="460C46EB" w14:textId="77777777" w:rsidR="00A9489A" w:rsidRDefault="00A9489A" w:rsidP="00B9464B">
      <w:pPr>
        <w:pStyle w:val="HTMLPreformatted"/>
        <w:shd w:val="clear" w:color="auto" w:fill="FFFFFF"/>
        <w:spacing w:after="160"/>
        <w:rPr>
          <w:rFonts w:asciiTheme="minorHAnsi" w:hAnsiTheme="minorHAnsi" w:cstheme="minorHAnsi"/>
          <w:color w:val="000000"/>
          <w:sz w:val="24"/>
          <w:szCs w:val="24"/>
        </w:rPr>
      </w:pPr>
      <w:r>
        <w:rPr>
          <w:rFonts w:asciiTheme="minorHAnsi" w:hAnsiTheme="minorHAnsi" w:cstheme="minorHAnsi"/>
          <w:color w:val="000000"/>
          <w:sz w:val="24"/>
          <w:szCs w:val="24"/>
        </w:rPr>
        <w:tab/>
      </w:r>
    </w:p>
    <w:p w14:paraId="4DFB82F1" w14:textId="60096DD3" w:rsidR="00A9489A" w:rsidRDefault="00A9489A" w:rsidP="00B9464B">
      <w:pPr>
        <w:pStyle w:val="HTMLPreformatted"/>
        <w:shd w:val="clear" w:color="auto" w:fill="FFFFFF"/>
        <w:spacing w:after="160"/>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ab/>
        <w:t>Figure 2:</w:t>
      </w:r>
    </w:p>
    <w:p w14:paraId="59771083" w14:textId="64C72A4A" w:rsidR="00D9428F" w:rsidRDefault="00D97AD2" w:rsidP="00176B87">
      <w:pPr>
        <w:pStyle w:val="HTMLPreformatted"/>
        <w:shd w:val="clear" w:color="auto" w:fill="FFFFFF"/>
        <w:spacing w:after="160"/>
        <w:ind w:firstLine="720"/>
        <w:rPr>
          <w:rFonts w:asciiTheme="minorHAnsi" w:hAnsiTheme="minorHAnsi" w:cstheme="minorHAnsi"/>
          <w:color w:val="000000"/>
          <w:sz w:val="24"/>
          <w:szCs w:val="24"/>
        </w:rPr>
      </w:pPr>
      <w:r w:rsidRPr="00B9464B">
        <w:rPr>
          <w:rFonts w:asciiTheme="minorHAnsi" w:hAnsiTheme="minorHAnsi" w:cstheme="minorHAnsi"/>
          <w:noProof/>
          <w:sz w:val="24"/>
          <w:szCs w:val="24"/>
        </w:rPr>
        <mc:AlternateContent>
          <mc:Choice Requires="wps">
            <w:drawing>
              <wp:anchor distT="0" distB="0" distL="114300" distR="114300" simplePos="0" relativeHeight="251659264" behindDoc="0" locked="0" layoutInCell="1" allowOverlap="1" wp14:anchorId="1AC47D11" wp14:editId="0CC43BC8">
                <wp:simplePos x="0" y="0"/>
                <wp:positionH relativeFrom="column">
                  <wp:posOffset>2124075</wp:posOffset>
                </wp:positionH>
                <wp:positionV relativeFrom="paragraph">
                  <wp:posOffset>604520</wp:posOffset>
                </wp:positionV>
                <wp:extent cx="9525" cy="1838325"/>
                <wp:effectExtent l="76200" t="38100" r="66675" b="28575"/>
                <wp:wrapNone/>
                <wp:docPr id="4" name="Straight Arrow Connector 4"/>
                <wp:cNvGraphicFramePr/>
                <a:graphic xmlns:a="http://schemas.openxmlformats.org/drawingml/2006/main">
                  <a:graphicData uri="http://schemas.microsoft.com/office/word/2010/wordprocessingShape">
                    <wps:wsp>
                      <wps:cNvCnPr/>
                      <wps:spPr>
                        <a:xfrm flipH="1" flipV="1">
                          <a:off x="0" y="0"/>
                          <a:ext cx="9525" cy="1838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D2E0A7" id="_x0000_t32" coordsize="21600,21600" o:spt="32" o:oned="t" path="m,l21600,21600e" filled="f">
                <v:path arrowok="t" fillok="f" o:connecttype="none"/>
                <o:lock v:ext="edit" shapetype="t"/>
              </v:shapetype>
              <v:shape id="Straight Arrow Connector 4" o:spid="_x0000_s1026" type="#_x0000_t32" style="position:absolute;margin-left:167.25pt;margin-top:47.6pt;width:.75pt;height:144.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" strokecolor="black [3213]" strokeweight=".5pt">
                <v:stroke endarrow="block" joinstyle="miter"/>
              </v:shape>
            </w:pict>
          </mc:Fallback>
        </mc:AlternateContent>
      </w:r>
      <w:r w:rsidRPr="00B9464B">
        <w:rPr>
          <w:rFonts w:asciiTheme="minorHAnsi" w:hAnsiTheme="minorHAnsi" w:cstheme="minorHAnsi"/>
          <w:noProof/>
          <w:sz w:val="24"/>
          <w:szCs w:val="24"/>
        </w:rPr>
        <mc:AlternateContent>
          <mc:Choice Requires="wps">
            <w:drawing>
              <wp:anchor distT="0" distB="0" distL="114300" distR="114300" simplePos="0" relativeHeight="251660288" behindDoc="0" locked="0" layoutInCell="1" allowOverlap="1" wp14:anchorId="5DED6754" wp14:editId="50C0BA9F">
                <wp:simplePos x="0" y="0"/>
                <wp:positionH relativeFrom="column">
                  <wp:posOffset>1847850</wp:posOffset>
                </wp:positionH>
                <wp:positionV relativeFrom="paragraph">
                  <wp:posOffset>366395</wp:posOffset>
                </wp:positionV>
                <wp:extent cx="571500" cy="2857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71500" cy="285750"/>
                        </a:xfrm>
                        <a:prstGeom prst="rect">
                          <a:avLst/>
                        </a:prstGeom>
                        <a:noFill/>
                        <a:ln w="6350">
                          <a:noFill/>
                        </a:ln>
                      </wps:spPr>
                      <wps:txbx>
                        <w:txbxContent>
                          <w:p w14:paraId="5897FAA2" w14:textId="77777777" w:rsidR="00DD1F60" w:rsidRPr="00544B7B" w:rsidRDefault="00DD1F60" w:rsidP="00D9428F">
                            <w:pPr>
                              <w:rPr>
                                <w:sz w:val="20"/>
                                <w:szCs w:val="20"/>
                              </w:rPr>
                            </w:pPr>
                            <w:r>
                              <w:t>AKFTA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D6754" id="_x0000_t202" coordsize="21600,21600" o:spt="202" path="m,l,21600r21600,l21600,xe">
                <v:stroke joinstyle="miter"/>
                <v:path gradientshapeok="t" o:connecttype="rect"/>
              </v:shapetype>
              <v:shape id="Text Box 5" o:spid="_x0000_s1026" type="#_x0000_t202" style="position:absolute;left:0;text-align:left;margin-left:145.5pt;margin-top:28.85pt;width:4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" filled="f" stroked="f" strokeweight=".5pt">
                <v:textbox>
                  <w:txbxContent>
                    <w:p w14:paraId="5897FAA2" w14:textId="77777777" w:rsidR="00DD1F60" w:rsidRPr="00544B7B" w:rsidRDefault="00DD1F60" w:rsidP="00D9428F">
                      <w:pPr>
                        <w:rPr>
                          <w:sz w:val="20"/>
                          <w:szCs w:val="20"/>
                        </w:rPr>
                      </w:pPr>
                      <w:r>
                        <w:t>AKFTA</w:t>
                      </w:r>
                    </w:p>
                  </w:txbxContent>
                </v:textbox>
              </v:shape>
            </w:pict>
          </mc:Fallback>
        </mc:AlternateContent>
      </w:r>
      <w:r w:rsidR="00D9428F" w:rsidRPr="00B9464B">
        <w:rPr>
          <w:rFonts w:asciiTheme="minorHAnsi" w:hAnsiTheme="minorHAnsi" w:cstheme="minorHAnsi"/>
          <w:noProof/>
          <w:sz w:val="24"/>
          <w:szCs w:val="24"/>
        </w:rPr>
        <w:drawing>
          <wp:inline distT="0" distB="0" distL="0" distR="0" wp14:anchorId="09DB28E1" wp14:editId="7595D807">
            <wp:extent cx="4733925" cy="2809875"/>
            <wp:effectExtent l="0" t="0" r="9525" b="9525"/>
            <wp:docPr id="1" name="Chart 1">
              <a:extLst xmlns:a="http://schemas.openxmlformats.org/drawingml/2006/main">
                <a:ext uri="{FF2B5EF4-FFF2-40B4-BE49-F238E27FC236}">
                  <a16:creationId xmlns:a16="http://schemas.microsoft.com/office/drawing/2014/main" id="{43D2972F-373F-4126-B525-7D00085433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AE55A3" w14:textId="2D22AF74" w:rsidR="00A9489A" w:rsidRPr="00B9464B" w:rsidRDefault="00A9489A" w:rsidP="00176B87">
      <w:pPr>
        <w:pStyle w:val="HTMLPreformatted"/>
        <w:shd w:val="clear" w:color="auto" w:fill="FFFFFF"/>
        <w:spacing w:after="160"/>
        <w:ind w:firstLine="720"/>
        <w:rPr>
          <w:rFonts w:asciiTheme="minorHAnsi" w:hAnsiTheme="minorHAnsi" w:cstheme="minorHAnsi"/>
          <w:color w:val="000000"/>
          <w:sz w:val="24"/>
          <w:szCs w:val="24"/>
        </w:rPr>
      </w:pPr>
      <w:r>
        <w:rPr>
          <w:rFonts w:asciiTheme="minorHAnsi" w:hAnsiTheme="minorHAnsi" w:cstheme="minorHAnsi"/>
          <w:color w:val="000000"/>
          <w:sz w:val="24"/>
          <w:szCs w:val="24"/>
        </w:rPr>
        <w:t>Source: BOT</w:t>
      </w:r>
    </w:p>
    <w:p w14:paraId="49EA730C" w14:textId="77777777" w:rsidR="00C87656" w:rsidRDefault="006044F7" w:rsidP="00B9464B">
      <w:pPr>
        <w:spacing w:line="240" w:lineRule="auto"/>
        <w:ind w:firstLine="720"/>
        <w:rPr>
          <w:rFonts w:eastAsia="Times New Roman" w:cstheme="minorHAnsi"/>
          <w:sz w:val="24"/>
          <w:szCs w:val="24"/>
        </w:rPr>
      </w:pPr>
      <w:r w:rsidRPr="00B9464B">
        <w:rPr>
          <w:rFonts w:eastAsia="Times New Roman" w:cstheme="minorHAnsi"/>
          <w:sz w:val="24"/>
          <w:szCs w:val="24"/>
        </w:rPr>
        <w:t>However</w:t>
      </w:r>
      <w:r w:rsidR="005C3972" w:rsidRPr="00B9464B">
        <w:rPr>
          <w:rFonts w:eastAsia="Times New Roman" w:cstheme="minorHAnsi"/>
          <w:sz w:val="24"/>
          <w:szCs w:val="24"/>
        </w:rPr>
        <w:t>, there are</w:t>
      </w:r>
      <w:r w:rsidRPr="00B9464B">
        <w:rPr>
          <w:rFonts w:eastAsia="Times New Roman" w:cstheme="minorHAnsi"/>
          <w:sz w:val="24"/>
          <w:szCs w:val="24"/>
        </w:rPr>
        <w:t xml:space="preserve"> still</w:t>
      </w:r>
      <w:r w:rsidR="005C3972" w:rsidRPr="00B9464B">
        <w:rPr>
          <w:rFonts w:eastAsia="Times New Roman" w:cstheme="minorHAnsi"/>
          <w:sz w:val="24"/>
          <w:szCs w:val="24"/>
        </w:rPr>
        <w:t xml:space="preserve"> some Non-Tariff Barriers remains</w:t>
      </w:r>
      <w:r w:rsidR="005C3972" w:rsidRPr="00B9464B">
        <w:rPr>
          <w:rStyle w:val="FootnoteReference"/>
          <w:rFonts w:eastAsia="Times New Roman" w:cstheme="minorHAnsi"/>
          <w:sz w:val="24"/>
          <w:szCs w:val="24"/>
        </w:rPr>
        <w:footnoteReference w:id="1"/>
      </w:r>
      <w:r w:rsidR="005C3972" w:rsidRPr="00B9464B">
        <w:rPr>
          <w:rFonts w:eastAsia="Times New Roman" w:cstheme="minorHAnsi"/>
          <w:sz w:val="24"/>
          <w:szCs w:val="24"/>
        </w:rPr>
        <w:t>. For instance</w:t>
      </w:r>
      <w:r w:rsidRPr="00B9464B">
        <w:rPr>
          <w:rFonts w:eastAsia="Times New Roman" w:cstheme="minorHAnsi"/>
          <w:sz w:val="24"/>
          <w:szCs w:val="24"/>
        </w:rPr>
        <w:t xml:space="preserve">, </w:t>
      </w:r>
      <w:r w:rsidR="001A1510" w:rsidRPr="00B9464B">
        <w:rPr>
          <w:rFonts w:eastAsia="Times New Roman" w:cstheme="minorHAnsi"/>
          <w:sz w:val="24"/>
          <w:szCs w:val="24"/>
        </w:rPr>
        <w:t xml:space="preserve">Korea has set specific quotas on </w:t>
      </w:r>
      <w:r w:rsidR="00751F0E" w:rsidRPr="00B9464B">
        <w:rPr>
          <w:rFonts w:eastAsia="Times New Roman" w:cstheme="minorHAnsi"/>
          <w:sz w:val="24"/>
          <w:szCs w:val="24"/>
        </w:rPr>
        <w:t xml:space="preserve">the </w:t>
      </w:r>
      <w:r w:rsidR="001A1510" w:rsidRPr="00B9464B">
        <w:rPr>
          <w:rFonts w:eastAsia="Times New Roman" w:cstheme="minorHAnsi"/>
          <w:sz w:val="24"/>
          <w:szCs w:val="24"/>
        </w:rPr>
        <w:t>import of agricultural products</w:t>
      </w:r>
      <w:r w:rsidR="005C3972" w:rsidRPr="00B9464B">
        <w:rPr>
          <w:rFonts w:eastAsia="Times New Roman" w:cstheme="minorHAnsi"/>
          <w:sz w:val="24"/>
          <w:szCs w:val="24"/>
        </w:rPr>
        <w:t xml:space="preserve"> </w:t>
      </w:r>
      <w:r w:rsidR="001A1510" w:rsidRPr="00B9464B">
        <w:rPr>
          <w:rFonts w:eastAsia="Times New Roman" w:cstheme="minorHAnsi"/>
          <w:sz w:val="24"/>
          <w:szCs w:val="24"/>
        </w:rPr>
        <w:t>including rice, red beans</w:t>
      </w:r>
      <w:r w:rsidR="00751F0E" w:rsidRPr="00B9464B">
        <w:rPr>
          <w:rFonts w:eastAsia="Times New Roman" w:cstheme="minorHAnsi"/>
          <w:sz w:val="24"/>
          <w:szCs w:val="24"/>
        </w:rPr>
        <w:t>,</w:t>
      </w:r>
      <w:r w:rsidR="001A1510" w:rsidRPr="00B9464B">
        <w:rPr>
          <w:rFonts w:eastAsia="Times New Roman" w:cstheme="minorHAnsi"/>
          <w:sz w:val="24"/>
          <w:szCs w:val="24"/>
        </w:rPr>
        <w:t xml:space="preserve"> and cassava flour</w:t>
      </w:r>
      <w:r w:rsidR="00751F0E" w:rsidRPr="00B9464B">
        <w:rPr>
          <w:rFonts w:eastAsia="Times New Roman" w:cstheme="minorHAnsi"/>
          <w:sz w:val="24"/>
          <w:szCs w:val="24"/>
        </w:rPr>
        <w:t>,</w:t>
      </w:r>
      <w:r w:rsidR="001A1510" w:rsidRPr="00B9464B">
        <w:rPr>
          <w:rFonts w:eastAsia="Times New Roman" w:cstheme="minorHAnsi"/>
          <w:sz w:val="24"/>
          <w:szCs w:val="24"/>
        </w:rPr>
        <w:t xml:space="preserve"> etc. Another type of trade barrier Thai and encounter when trading with South Korea is Sanitary standards w</w:t>
      </w:r>
      <w:r w:rsidR="00751F0E" w:rsidRPr="00B9464B">
        <w:rPr>
          <w:rFonts w:eastAsia="Times New Roman" w:cstheme="minorHAnsi"/>
          <w:sz w:val="24"/>
          <w:szCs w:val="24"/>
        </w:rPr>
        <w:t>hich</w:t>
      </w:r>
      <w:r w:rsidR="001A1510" w:rsidRPr="00B9464B">
        <w:rPr>
          <w:rFonts w:eastAsia="Times New Roman" w:cstheme="minorHAnsi"/>
          <w:sz w:val="24"/>
          <w:szCs w:val="24"/>
        </w:rPr>
        <w:t xml:space="preserve"> are placed on many of the </w:t>
      </w:r>
      <w:r w:rsidR="00B13BC2" w:rsidRPr="00B9464B">
        <w:rPr>
          <w:rFonts w:eastAsia="Times New Roman" w:cstheme="minorHAnsi"/>
          <w:sz w:val="24"/>
          <w:szCs w:val="24"/>
        </w:rPr>
        <w:t xml:space="preserve">livestock and </w:t>
      </w:r>
      <w:r w:rsidR="001A1510" w:rsidRPr="00B9464B">
        <w:rPr>
          <w:rFonts w:eastAsia="Times New Roman" w:cstheme="minorHAnsi"/>
          <w:sz w:val="24"/>
          <w:szCs w:val="24"/>
        </w:rPr>
        <w:t>agricultural products</w:t>
      </w:r>
      <w:r w:rsidR="00B13BC2" w:rsidRPr="00B9464B">
        <w:rPr>
          <w:rFonts w:eastAsia="Times New Roman" w:cstheme="minorHAnsi"/>
          <w:sz w:val="24"/>
          <w:szCs w:val="24"/>
        </w:rPr>
        <w:t>.</w:t>
      </w:r>
    </w:p>
    <w:p w14:paraId="271023E3" w14:textId="3FA22176" w:rsidR="00075CBF" w:rsidRPr="00B9464B" w:rsidRDefault="007A682C" w:rsidP="00B9464B">
      <w:pPr>
        <w:spacing w:line="240" w:lineRule="auto"/>
        <w:ind w:firstLine="720"/>
        <w:rPr>
          <w:rFonts w:eastAsia="Times New Roman" w:cstheme="minorHAnsi"/>
          <w:sz w:val="24"/>
          <w:szCs w:val="24"/>
        </w:rPr>
      </w:pPr>
      <w:r w:rsidRPr="00B9464B">
        <w:rPr>
          <w:rFonts w:eastAsia="Times New Roman" w:cstheme="minorHAnsi"/>
          <w:sz w:val="24"/>
          <w:szCs w:val="24"/>
        </w:rPr>
        <w:t>Additionally, there are restrictions on the use of the product. They ha</w:t>
      </w:r>
      <w:r w:rsidR="0053655F" w:rsidRPr="00B9464B">
        <w:rPr>
          <w:rFonts w:eastAsia="Times New Roman" w:cstheme="minorHAnsi"/>
          <w:sz w:val="24"/>
          <w:szCs w:val="24"/>
        </w:rPr>
        <w:t>ve stipulated some imported products only for specific purposes</w:t>
      </w:r>
      <w:r w:rsidR="0053655F" w:rsidRPr="00B9464B">
        <w:rPr>
          <w:rStyle w:val="FootnoteReference"/>
          <w:rFonts w:eastAsia="Times New Roman" w:cstheme="minorHAnsi"/>
          <w:sz w:val="24"/>
          <w:szCs w:val="24"/>
        </w:rPr>
        <w:footnoteReference w:id="2"/>
      </w:r>
      <w:r w:rsidR="0053655F" w:rsidRPr="00B9464B">
        <w:rPr>
          <w:rFonts w:eastAsia="Times New Roman" w:cstheme="minorHAnsi"/>
          <w:sz w:val="24"/>
          <w:szCs w:val="24"/>
        </w:rPr>
        <w:t>.</w:t>
      </w:r>
      <w:r w:rsidRPr="00B9464B">
        <w:rPr>
          <w:rFonts w:eastAsia="Times New Roman" w:cstheme="minorHAnsi"/>
          <w:sz w:val="24"/>
          <w:szCs w:val="24"/>
        </w:rPr>
        <w:t xml:space="preserve"> </w:t>
      </w:r>
      <w:r w:rsidR="001B1E4E" w:rsidRPr="00B9464B">
        <w:rPr>
          <w:rFonts w:eastAsia="Times New Roman" w:cstheme="minorHAnsi"/>
          <w:sz w:val="24"/>
          <w:szCs w:val="24"/>
        </w:rPr>
        <w:t>T</w:t>
      </w:r>
      <w:r w:rsidR="00D85AD8" w:rsidRPr="00B9464B">
        <w:rPr>
          <w:rFonts w:eastAsia="Times New Roman" w:cstheme="minorHAnsi"/>
          <w:sz w:val="24"/>
          <w:szCs w:val="24"/>
        </w:rPr>
        <w:t>hese restrictions often push up the cost of producing export products and lengthen the time taken to produce them</w:t>
      </w:r>
      <w:r w:rsidR="00B13BC2" w:rsidRPr="00B9464B">
        <w:rPr>
          <w:rFonts w:eastAsia="Times New Roman" w:cstheme="minorHAnsi"/>
          <w:sz w:val="24"/>
          <w:szCs w:val="24"/>
        </w:rPr>
        <w:t xml:space="preserve">, resulting in </w:t>
      </w:r>
      <w:r w:rsidR="00751F0E" w:rsidRPr="00B9464B">
        <w:rPr>
          <w:rFonts w:eastAsia="Times New Roman" w:cstheme="minorHAnsi"/>
          <w:sz w:val="24"/>
          <w:szCs w:val="24"/>
        </w:rPr>
        <w:t xml:space="preserve">a </w:t>
      </w:r>
      <w:r w:rsidR="00B13BC2" w:rsidRPr="00B9464B">
        <w:rPr>
          <w:rFonts w:eastAsia="Times New Roman" w:cstheme="minorHAnsi"/>
          <w:sz w:val="24"/>
          <w:szCs w:val="24"/>
        </w:rPr>
        <w:t xml:space="preserve">higher price of Thai export products. </w:t>
      </w:r>
    </w:p>
    <w:p w14:paraId="5619215A" w14:textId="2CB14A7F" w:rsidR="006939C4" w:rsidRPr="00B9464B" w:rsidRDefault="006939C4" w:rsidP="00B9464B">
      <w:pPr>
        <w:spacing w:line="240" w:lineRule="auto"/>
        <w:ind w:firstLine="720"/>
        <w:rPr>
          <w:rFonts w:eastAsia="Times New Roman" w:cstheme="minorHAnsi"/>
          <w:sz w:val="24"/>
          <w:szCs w:val="24"/>
        </w:rPr>
      </w:pPr>
      <w:r w:rsidRPr="00B9464B">
        <w:rPr>
          <w:rFonts w:eastAsia="Times New Roman" w:cstheme="minorHAnsi"/>
          <w:color w:val="000000"/>
          <w:sz w:val="24"/>
          <w:szCs w:val="24"/>
        </w:rPr>
        <w:t>According to the website called World’s Top export</w:t>
      </w:r>
      <w:r w:rsidRPr="00B9464B">
        <w:rPr>
          <w:rStyle w:val="FootnoteReference"/>
          <w:rFonts w:eastAsia="Times New Roman" w:cstheme="minorHAnsi"/>
          <w:color w:val="000000"/>
          <w:sz w:val="24"/>
          <w:szCs w:val="24"/>
        </w:rPr>
        <w:footnoteReference w:id="3"/>
      </w:r>
      <w:r w:rsidRPr="00B9464B">
        <w:rPr>
          <w:rFonts w:eastAsia="Times New Roman" w:cstheme="minorHAnsi"/>
          <w:color w:val="000000"/>
          <w:sz w:val="24"/>
          <w:szCs w:val="24"/>
        </w:rPr>
        <w:t>,</w:t>
      </w:r>
      <w:r w:rsidR="00BC46A0" w:rsidRPr="00B9464B">
        <w:rPr>
          <w:rFonts w:eastAsia="Times New Roman" w:cstheme="minorHAnsi"/>
          <w:color w:val="000000"/>
          <w:sz w:val="24"/>
          <w:szCs w:val="24"/>
        </w:rPr>
        <w:t xml:space="preserve"> South Korea</w:t>
      </w:r>
      <w:r w:rsidR="006C5D02" w:rsidRPr="00B9464B">
        <w:rPr>
          <w:rFonts w:eastAsia="Times New Roman" w:cstheme="minorHAnsi"/>
          <w:color w:val="000000"/>
          <w:sz w:val="24"/>
          <w:szCs w:val="24"/>
        </w:rPr>
        <w:t xml:space="preserve"> is Thailand’s 15</w:t>
      </w:r>
      <w:r w:rsidR="006C5D02" w:rsidRPr="00B9464B">
        <w:rPr>
          <w:rFonts w:eastAsia="Times New Roman" w:cstheme="minorHAnsi"/>
          <w:color w:val="000000"/>
          <w:sz w:val="24"/>
          <w:szCs w:val="24"/>
          <w:vertAlign w:val="superscript"/>
        </w:rPr>
        <w:t>th</w:t>
      </w:r>
      <w:r w:rsidR="006C5D02" w:rsidRPr="00B9464B">
        <w:rPr>
          <w:rFonts w:eastAsia="Times New Roman" w:cstheme="minorHAnsi"/>
          <w:color w:val="000000"/>
          <w:sz w:val="24"/>
          <w:szCs w:val="24"/>
        </w:rPr>
        <w:t xml:space="preserve"> largest trading partners</w:t>
      </w:r>
      <w:r w:rsidR="00D214B1" w:rsidRPr="00B9464B">
        <w:rPr>
          <w:rFonts w:eastAsia="Times New Roman" w:cstheme="minorHAnsi"/>
          <w:color w:val="000000"/>
          <w:sz w:val="24"/>
          <w:szCs w:val="24"/>
        </w:rPr>
        <w:t>, accounting for 1.9% of total trade volume.</w:t>
      </w:r>
      <w:r w:rsidR="0002008F" w:rsidRPr="00B9464B">
        <w:rPr>
          <w:rFonts w:eastAsia="Times New Roman" w:cstheme="minorHAnsi"/>
          <w:color w:val="000000"/>
          <w:sz w:val="24"/>
          <w:szCs w:val="24"/>
        </w:rPr>
        <w:t xml:space="preserve"> </w:t>
      </w:r>
      <w:r w:rsidR="00EC0D39" w:rsidRPr="00B9464B">
        <w:rPr>
          <w:rFonts w:eastAsia="Times New Roman" w:cstheme="minorHAnsi"/>
          <w:color w:val="000000"/>
          <w:sz w:val="24"/>
          <w:szCs w:val="24"/>
        </w:rPr>
        <w:t>Korea also ranked as the 5</w:t>
      </w:r>
      <w:r w:rsidR="00EC0D39" w:rsidRPr="00B9464B">
        <w:rPr>
          <w:rFonts w:eastAsia="Times New Roman" w:cstheme="minorHAnsi"/>
          <w:color w:val="000000"/>
          <w:sz w:val="24"/>
          <w:szCs w:val="24"/>
          <w:vertAlign w:val="superscript"/>
        </w:rPr>
        <w:t>th</w:t>
      </w:r>
      <w:r w:rsidR="00EC0D39" w:rsidRPr="00B9464B">
        <w:rPr>
          <w:rFonts w:eastAsia="Times New Roman" w:cstheme="minorHAnsi"/>
          <w:color w:val="000000"/>
          <w:sz w:val="24"/>
          <w:szCs w:val="24"/>
        </w:rPr>
        <w:t xml:space="preserve"> most important trade partners of ASEAN</w:t>
      </w:r>
      <w:r w:rsidR="00EC0D39" w:rsidRPr="00B9464B">
        <w:rPr>
          <w:rStyle w:val="FootnoteReference"/>
          <w:rFonts w:eastAsia="Times New Roman" w:cstheme="minorHAnsi"/>
          <w:color w:val="000000"/>
          <w:sz w:val="24"/>
          <w:szCs w:val="24"/>
        </w:rPr>
        <w:footnoteReference w:id="4"/>
      </w:r>
      <w:r w:rsidR="00EC0D39" w:rsidRPr="00B9464B">
        <w:rPr>
          <w:rFonts w:eastAsia="Times New Roman" w:cstheme="minorHAnsi"/>
          <w:color w:val="000000"/>
          <w:sz w:val="24"/>
          <w:szCs w:val="24"/>
        </w:rPr>
        <w:t xml:space="preserve">. As stated by the Department of Internal Trade, </w:t>
      </w:r>
      <w:r w:rsidR="003E5C29" w:rsidRPr="00B9464B">
        <w:rPr>
          <w:rFonts w:eastAsia="Times New Roman" w:cstheme="minorHAnsi"/>
          <w:color w:val="000000"/>
          <w:sz w:val="24"/>
          <w:szCs w:val="24"/>
        </w:rPr>
        <w:t xml:space="preserve">so far, </w:t>
      </w:r>
      <w:r w:rsidR="00EC0D39" w:rsidRPr="00B9464B">
        <w:rPr>
          <w:rFonts w:eastAsia="Times New Roman" w:cstheme="minorHAnsi"/>
          <w:color w:val="000000"/>
          <w:sz w:val="24"/>
          <w:szCs w:val="24"/>
        </w:rPr>
        <w:t xml:space="preserve">Thailand has exported goods under the AKFTA </w:t>
      </w:r>
      <w:r w:rsidR="00357EDD" w:rsidRPr="00B9464B">
        <w:rPr>
          <w:rFonts w:eastAsia="Times New Roman" w:cstheme="minorHAnsi"/>
          <w:color w:val="000000"/>
          <w:sz w:val="24"/>
          <w:szCs w:val="24"/>
        </w:rPr>
        <w:t>valued at 3,045.1 million dollars</w:t>
      </w:r>
      <w:r w:rsidR="00BB3EC6" w:rsidRPr="00B9464B">
        <w:rPr>
          <w:rFonts w:eastAsia="Times New Roman" w:cstheme="minorHAnsi"/>
          <w:color w:val="000000"/>
          <w:sz w:val="24"/>
          <w:szCs w:val="24"/>
        </w:rPr>
        <w:t>, accounting for 62.3% of total export to South Korea. For imported goods</w:t>
      </w:r>
      <w:r w:rsidR="0043224D" w:rsidRPr="00B9464B">
        <w:rPr>
          <w:rFonts w:eastAsia="Times New Roman" w:cstheme="minorHAnsi"/>
          <w:color w:val="000000"/>
          <w:sz w:val="24"/>
          <w:szCs w:val="24"/>
        </w:rPr>
        <w:t xml:space="preserve"> under the free trade agreement</w:t>
      </w:r>
      <w:r w:rsidR="005F3D1D" w:rsidRPr="00B9464B">
        <w:rPr>
          <w:rFonts w:eastAsia="Times New Roman" w:cstheme="minorHAnsi"/>
          <w:color w:val="000000"/>
          <w:sz w:val="24"/>
          <w:szCs w:val="24"/>
        </w:rPr>
        <w:t>, it is totaling 2,448.8 million dollars, which could be alternately stated as 27.6% of all Thai import from Korea.</w:t>
      </w:r>
      <w:r w:rsidR="006C5D02" w:rsidRPr="00B9464B">
        <w:rPr>
          <w:rFonts w:eastAsia="Times New Roman" w:cstheme="minorHAnsi"/>
          <w:color w:val="000000"/>
          <w:sz w:val="24"/>
          <w:szCs w:val="24"/>
        </w:rPr>
        <w:t xml:space="preserve"> </w:t>
      </w:r>
    </w:p>
    <w:p w14:paraId="78B6A2A5" w14:textId="7D7FAF9D" w:rsidR="00D6177B" w:rsidRPr="00B9464B" w:rsidRDefault="00017D0A" w:rsidP="00B9464B">
      <w:pPr>
        <w:spacing w:line="240" w:lineRule="auto"/>
        <w:ind w:firstLine="720"/>
        <w:rPr>
          <w:rFonts w:eastAsia="Times New Roman" w:cstheme="minorHAnsi"/>
          <w:color w:val="000000"/>
          <w:sz w:val="24"/>
          <w:szCs w:val="24"/>
        </w:rPr>
      </w:pPr>
      <w:r w:rsidRPr="00B9464B">
        <w:rPr>
          <w:rFonts w:eastAsia="Times New Roman" w:cstheme="minorHAnsi"/>
          <w:color w:val="000000"/>
          <w:sz w:val="24"/>
          <w:szCs w:val="24"/>
        </w:rPr>
        <w:t xml:space="preserve">South Korea’s key export products to Thailand are </w:t>
      </w:r>
      <w:r w:rsidR="00D6177B" w:rsidRPr="00B9464B">
        <w:rPr>
          <w:rFonts w:eastAsia="Times New Roman" w:cstheme="minorHAnsi"/>
          <w:color w:val="000000"/>
          <w:sz w:val="24"/>
          <w:szCs w:val="24"/>
        </w:rPr>
        <w:t>computers, circuits, woods, wooden products, chemical products</w:t>
      </w:r>
      <w:r w:rsidR="00C87656">
        <w:rPr>
          <w:rFonts w:eastAsia="Times New Roman" w:cstheme="minorHAnsi"/>
          <w:color w:val="000000"/>
          <w:sz w:val="24"/>
          <w:szCs w:val="24"/>
        </w:rPr>
        <w:t>,</w:t>
      </w:r>
      <w:r w:rsidR="00D6177B" w:rsidRPr="00B9464B">
        <w:rPr>
          <w:rFonts w:eastAsia="Times New Roman" w:cstheme="minorHAnsi"/>
          <w:color w:val="000000"/>
          <w:sz w:val="24"/>
          <w:szCs w:val="24"/>
        </w:rPr>
        <w:t xml:space="preserve"> and aluminum products. For </w:t>
      </w:r>
      <w:r w:rsidRPr="00B9464B">
        <w:rPr>
          <w:rFonts w:eastAsia="Times New Roman" w:cstheme="minorHAnsi"/>
          <w:color w:val="000000"/>
          <w:sz w:val="24"/>
          <w:szCs w:val="24"/>
        </w:rPr>
        <w:t xml:space="preserve">key’s </w:t>
      </w:r>
      <w:r w:rsidR="00D6177B" w:rsidRPr="00B9464B">
        <w:rPr>
          <w:rFonts w:eastAsia="Times New Roman" w:cstheme="minorHAnsi"/>
          <w:color w:val="000000"/>
          <w:sz w:val="24"/>
          <w:szCs w:val="24"/>
        </w:rPr>
        <w:t>imported goods, steel, chemicals products</w:t>
      </w:r>
      <w:r w:rsidR="00C87656">
        <w:rPr>
          <w:rFonts w:eastAsia="Times New Roman" w:cstheme="minorHAnsi"/>
          <w:color w:val="000000"/>
          <w:sz w:val="24"/>
          <w:szCs w:val="24"/>
        </w:rPr>
        <w:t>,</w:t>
      </w:r>
      <w:r w:rsidR="00D6177B" w:rsidRPr="00B9464B">
        <w:rPr>
          <w:rFonts w:eastAsia="Times New Roman" w:cstheme="minorHAnsi"/>
          <w:color w:val="000000"/>
          <w:sz w:val="24"/>
          <w:szCs w:val="24"/>
        </w:rPr>
        <w:t xml:space="preserve"> and machiner</w:t>
      </w:r>
      <w:r w:rsidR="00751F0E" w:rsidRPr="00B9464B">
        <w:rPr>
          <w:rFonts w:eastAsia="Times New Roman" w:cstheme="minorHAnsi"/>
          <w:color w:val="000000"/>
          <w:sz w:val="24"/>
          <w:szCs w:val="24"/>
        </w:rPr>
        <w:t>y</w:t>
      </w:r>
      <w:r w:rsidR="00D6177B" w:rsidRPr="00B9464B">
        <w:rPr>
          <w:rFonts w:eastAsia="Times New Roman" w:cstheme="minorHAnsi"/>
          <w:color w:val="000000"/>
          <w:sz w:val="24"/>
          <w:szCs w:val="24"/>
        </w:rPr>
        <w:t xml:space="preserve"> are the most common.</w:t>
      </w:r>
    </w:p>
    <w:p w14:paraId="5DDC35C7" w14:textId="768D7C89" w:rsidR="00135BC7" w:rsidRPr="00B9464B" w:rsidRDefault="00D6177B" w:rsidP="00B9464B">
      <w:pPr>
        <w:spacing w:line="240" w:lineRule="auto"/>
        <w:ind w:firstLine="720"/>
        <w:rPr>
          <w:rFonts w:eastAsia="Times New Roman" w:cstheme="minorHAnsi"/>
          <w:sz w:val="24"/>
          <w:szCs w:val="24"/>
        </w:rPr>
      </w:pPr>
      <w:r w:rsidRPr="00B9464B">
        <w:rPr>
          <w:rFonts w:eastAsia="Times New Roman" w:cstheme="minorHAnsi"/>
          <w:color w:val="000000"/>
          <w:sz w:val="24"/>
          <w:szCs w:val="24"/>
        </w:rPr>
        <w:t xml:space="preserve">Apart from trade, the corporation between South </w:t>
      </w:r>
      <w:r w:rsidRPr="00B9464B">
        <w:rPr>
          <w:rFonts w:eastAsia="Times New Roman" w:cstheme="minorHAnsi"/>
          <w:sz w:val="24"/>
          <w:szCs w:val="24"/>
        </w:rPr>
        <w:t>Korea and Thailand also extends to the movement of people. The bilateral agreement</w:t>
      </w:r>
      <w:r w:rsidR="007D621A" w:rsidRPr="00B9464B">
        <w:rPr>
          <w:rFonts w:eastAsia="Times New Roman" w:cstheme="minorHAnsi"/>
          <w:sz w:val="24"/>
          <w:szCs w:val="24"/>
        </w:rPr>
        <w:t xml:space="preserve"> in 1981</w:t>
      </w:r>
      <w:r w:rsidRPr="00B9464B">
        <w:rPr>
          <w:rFonts w:eastAsia="Times New Roman" w:cstheme="minorHAnsi"/>
          <w:sz w:val="24"/>
          <w:szCs w:val="24"/>
        </w:rPr>
        <w:t xml:space="preserve"> </w:t>
      </w:r>
      <w:r w:rsidR="00135BC7" w:rsidRPr="00B9464B">
        <w:rPr>
          <w:rFonts w:eastAsia="Times New Roman" w:cstheme="minorHAnsi"/>
          <w:sz w:val="24"/>
          <w:szCs w:val="24"/>
        </w:rPr>
        <w:t>permits</w:t>
      </w:r>
      <w:r w:rsidRPr="00B9464B">
        <w:rPr>
          <w:rFonts w:eastAsia="Times New Roman" w:cstheme="minorHAnsi"/>
          <w:sz w:val="24"/>
          <w:szCs w:val="24"/>
        </w:rPr>
        <w:t xml:space="preserve"> </w:t>
      </w:r>
      <w:r w:rsidR="00135BC7" w:rsidRPr="00B9464B">
        <w:rPr>
          <w:rFonts w:eastAsia="Times New Roman" w:cstheme="minorHAnsi"/>
          <w:sz w:val="24"/>
          <w:szCs w:val="24"/>
        </w:rPr>
        <w:t xml:space="preserve">South Korean citizens to </w:t>
      </w:r>
      <w:r w:rsidR="00135BC7" w:rsidRPr="00B9464B">
        <w:rPr>
          <w:rFonts w:eastAsia="Times New Roman" w:cstheme="minorHAnsi"/>
          <w:sz w:val="24"/>
          <w:szCs w:val="24"/>
        </w:rPr>
        <w:lastRenderedPageBreak/>
        <w:t>enter and stay in Thailand for a period not exceeding 90 days on each visit</w:t>
      </w:r>
      <w:r w:rsidR="00135BC7" w:rsidRPr="00B9464B">
        <w:rPr>
          <w:rStyle w:val="FootnoteReference"/>
          <w:rFonts w:eastAsia="Times New Roman" w:cstheme="minorHAnsi"/>
          <w:sz w:val="24"/>
          <w:szCs w:val="24"/>
        </w:rPr>
        <w:footnoteReference w:id="5"/>
      </w:r>
      <w:r w:rsidR="00135BC7" w:rsidRPr="00B9464B">
        <w:rPr>
          <w:rFonts w:eastAsia="Times New Roman" w:cstheme="minorHAnsi"/>
          <w:sz w:val="24"/>
          <w:szCs w:val="24"/>
        </w:rPr>
        <w:t>. Citizens of South Korean also eligible for SMART visa program, which is a program to attract science and technology expert</w:t>
      </w:r>
      <w:r w:rsidR="00E03DEB" w:rsidRPr="00B9464B">
        <w:rPr>
          <w:rFonts w:eastAsia="Times New Roman" w:cstheme="minorHAnsi"/>
          <w:sz w:val="24"/>
          <w:szCs w:val="24"/>
        </w:rPr>
        <w:t>s</w:t>
      </w:r>
      <w:r w:rsidR="00135BC7" w:rsidRPr="00B9464B">
        <w:rPr>
          <w:rFonts w:eastAsia="Times New Roman" w:cstheme="minorHAnsi"/>
          <w:sz w:val="24"/>
          <w:szCs w:val="24"/>
        </w:rPr>
        <w:t xml:space="preserve"> as well as investor</w:t>
      </w:r>
      <w:r w:rsidR="00E03DEB" w:rsidRPr="00B9464B">
        <w:rPr>
          <w:rFonts w:eastAsia="Times New Roman" w:cstheme="minorHAnsi"/>
          <w:sz w:val="24"/>
          <w:szCs w:val="24"/>
        </w:rPr>
        <w:t>s</w:t>
      </w:r>
      <w:r w:rsidR="00135BC7" w:rsidRPr="00B9464B">
        <w:rPr>
          <w:rFonts w:eastAsia="Times New Roman" w:cstheme="minorHAnsi"/>
          <w:sz w:val="24"/>
          <w:szCs w:val="24"/>
        </w:rPr>
        <w:t xml:space="preserve"> to Thailand. Additional benefits, such as up to 4-year residence permit and work permits exemption for </w:t>
      </w:r>
      <w:r w:rsidR="00135BC7" w:rsidRPr="00B9464B">
        <w:rPr>
          <w:rFonts w:cstheme="minorHAnsi"/>
          <w:sz w:val="24"/>
          <w:szCs w:val="24"/>
          <w:shd w:val="clear" w:color="auto" w:fill="FFFFFF"/>
        </w:rPr>
        <w:t>spouses and children,</w:t>
      </w:r>
      <w:r w:rsidR="00135BC7" w:rsidRPr="00B9464B">
        <w:rPr>
          <w:rFonts w:eastAsia="Times New Roman" w:cstheme="minorHAnsi"/>
          <w:sz w:val="24"/>
          <w:szCs w:val="24"/>
        </w:rPr>
        <w:t xml:space="preserve"> </w:t>
      </w:r>
      <w:r w:rsidR="00135BC7" w:rsidRPr="00B9464B">
        <w:rPr>
          <w:rFonts w:cstheme="minorHAnsi"/>
          <w:sz w:val="24"/>
          <w:szCs w:val="24"/>
          <w:shd w:val="clear" w:color="auto" w:fill="FFFFFF"/>
        </w:rPr>
        <w:t xml:space="preserve">are given to </w:t>
      </w:r>
      <w:r w:rsidR="00135BC7" w:rsidRPr="00B9464B">
        <w:rPr>
          <w:rFonts w:eastAsia="Times New Roman" w:cstheme="minorHAnsi"/>
          <w:sz w:val="24"/>
          <w:szCs w:val="24"/>
        </w:rPr>
        <w:t>those that are qualified</w:t>
      </w:r>
      <w:r w:rsidR="00135BC7" w:rsidRPr="00B9464B">
        <w:rPr>
          <w:rFonts w:cstheme="minorHAnsi"/>
          <w:sz w:val="24"/>
          <w:szCs w:val="24"/>
          <w:shd w:val="clear" w:color="auto" w:fill="FFFFFF"/>
        </w:rPr>
        <w:t>.</w:t>
      </w:r>
      <w:r w:rsidR="007D621A" w:rsidRPr="00B9464B">
        <w:rPr>
          <w:rFonts w:cstheme="minorHAnsi"/>
          <w:sz w:val="24"/>
          <w:szCs w:val="24"/>
          <w:shd w:val="clear" w:color="auto" w:fill="FFFFFF"/>
        </w:rPr>
        <w:t xml:space="preserve"> Similarly, Thai citizens are eligible for the 90-day visa wa</w:t>
      </w:r>
      <w:r w:rsidR="00C87656">
        <w:rPr>
          <w:rFonts w:cstheme="minorHAnsi"/>
          <w:sz w:val="24"/>
          <w:szCs w:val="24"/>
          <w:shd w:val="clear" w:color="auto" w:fill="FFFFFF"/>
        </w:rPr>
        <w:t>iv</w:t>
      </w:r>
      <w:r w:rsidR="007D621A" w:rsidRPr="00B9464B">
        <w:rPr>
          <w:rFonts w:cstheme="minorHAnsi"/>
          <w:sz w:val="24"/>
          <w:szCs w:val="24"/>
          <w:shd w:val="clear" w:color="auto" w:fill="FFFFFF"/>
        </w:rPr>
        <w:t>er which has been in effect since 1981.</w:t>
      </w:r>
      <w:r w:rsidR="00516E78" w:rsidRPr="00B9464B">
        <w:rPr>
          <w:rFonts w:cstheme="minorHAnsi"/>
          <w:sz w:val="24"/>
          <w:szCs w:val="24"/>
          <w:shd w:val="clear" w:color="auto" w:fill="FFFFFF"/>
        </w:rPr>
        <w:t xml:space="preserve"> </w:t>
      </w:r>
    </w:p>
    <w:p w14:paraId="35231DF6" w14:textId="3C079B1E" w:rsidR="00495327" w:rsidRDefault="00102ECF" w:rsidP="00B9464B">
      <w:pPr>
        <w:spacing w:line="240" w:lineRule="auto"/>
        <w:ind w:firstLine="720"/>
        <w:rPr>
          <w:rFonts w:cstheme="minorHAnsi"/>
          <w:color w:val="000000"/>
          <w:sz w:val="24"/>
          <w:szCs w:val="24"/>
          <w:shd w:val="clear" w:color="auto" w:fill="FFFFFF"/>
        </w:rPr>
      </w:pPr>
      <w:r w:rsidRPr="00B9464B">
        <w:rPr>
          <w:rFonts w:cstheme="minorHAnsi"/>
          <w:color w:val="000000"/>
          <w:sz w:val="24"/>
          <w:szCs w:val="24"/>
          <w:shd w:val="clear" w:color="auto" w:fill="FFFFFF"/>
        </w:rPr>
        <w:t xml:space="preserve">Another FTA that is in </w:t>
      </w:r>
      <w:r w:rsidR="00E03DEB" w:rsidRPr="00B9464B">
        <w:rPr>
          <w:rFonts w:cstheme="minorHAnsi"/>
          <w:color w:val="000000"/>
          <w:sz w:val="24"/>
          <w:szCs w:val="24"/>
          <w:shd w:val="clear" w:color="auto" w:fill="FFFFFF"/>
        </w:rPr>
        <w:t xml:space="preserve">the </w:t>
      </w:r>
      <w:r w:rsidRPr="00B9464B">
        <w:rPr>
          <w:rFonts w:cstheme="minorHAnsi"/>
          <w:color w:val="000000"/>
          <w:sz w:val="24"/>
          <w:szCs w:val="24"/>
          <w:shd w:val="clear" w:color="auto" w:fill="FFFFFF"/>
        </w:rPr>
        <w:t>spotlight in the news are the ones Thailand have with Australia and New Zealand.</w:t>
      </w:r>
      <w:r w:rsidR="004552B8" w:rsidRPr="00B9464B">
        <w:rPr>
          <w:rFonts w:cstheme="minorHAnsi"/>
          <w:color w:val="000000"/>
          <w:sz w:val="24"/>
          <w:szCs w:val="24"/>
          <w:shd w:val="clear" w:color="auto" w:fill="FFFFFF"/>
        </w:rPr>
        <w:t xml:space="preserve"> The diagram</w:t>
      </w:r>
      <w:r w:rsidR="007509E7" w:rsidRPr="00B9464B">
        <w:rPr>
          <w:rFonts w:cstheme="minorHAnsi"/>
          <w:color w:val="000000"/>
          <w:sz w:val="24"/>
          <w:szCs w:val="24"/>
          <w:shd w:val="clear" w:color="auto" w:fill="FFFFFF"/>
        </w:rPr>
        <w:t>s</w:t>
      </w:r>
      <w:r w:rsidR="004552B8" w:rsidRPr="00B9464B">
        <w:rPr>
          <w:rFonts w:cstheme="minorHAnsi"/>
          <w:color w:val="000000"/>
          <w:sz w:val="24"/>
          <w:szCs w:val="24"/>
          <w:shd w:val="clear" w:color="auto" w:fill="FFFFFF"/>
        </w:rPr>
        <w:t xml:space="preserve"> below display the brief timeline of the trade relationship between Thailand</w:t>
      </w:r>
      <w:r w:rsidR="00124CDD" w:rsidRPr="00B9464B">
        <w:rPr>
          <w:rFonts w:cstheme="minorHAnsi"/>
          <w:color w:val="000000"/>
          <w:sz w:val="24"/>
          <w:szCs w:val="24"/>
          <w:shd w:val="clear" w:color="auto" w:fill="FFFFFF"/>
        </w:rPr>
        <w:t>,</w:t>
      </w:r>
      <w:r w:rsidR="004552B8" w:rsidRPr="00B9464B">
        <w:rPr>
          <w:rFonts w:cstheme="minorHAnsi"/>
          <w:color w:val="000000"/>
          <w:sz w:val="24"/>
          <w:szCs w:val="24"/>
          <w:shd w:val="clear" w:color="auto" w:fill="FFFFFF"/>
        </w:rPr>
        <w:t xml:space="preserve"> Australia</w:t>
      </w:r>
      <w:r w:rsidR="00C87656">
        <w:rPr>
          <w:rFonts w:cstheme="minorHAnsi"/>
          <w:color w:val="000000"/>
          <w:sz w:val="24"/>
          <w:szCs w:val="24"/>
          <w:shd w:val="clear" w:color="auto" w:fill="FFFFFF"/>
        </w:rPr>
        <w:t>,</w:t>
      </w:r>
      <w:r w:rsidR="004552B8" w:rsidRPr="00B9464B">
        <w:rPr>
          <w:rFonts w:cstheme="minorHAnsi"/>
          <w:color w:val="000000"/>
          <w:sz w:val="24"/>
          <w:szCs w:val="24"/>
          <w:shd w:val="clear" w:color="auto" w:fill="FFFFFF"/>
        </w:rPr>
        <w:t xml:space="preserve"> </w:t>
      </w:r>
      <w:r w:rsidR="00124CDD" w:rsidRPr="00B9464B">
        <w:rPr>
          <w:rFonts w:cstheme="minorHAnsi"/>
          <w:color w:val="000000"/>
          <w:sz w:val="24"/>
          <w:szCs w:val="24"/>
          <w:shd w:val="clear" w:color="auto" w:fill="FFFFFF"/>
        </w:rPr>
        <w:t>a</w:t>
      </w:r>
      <w:r w:rsidR="00DD1F60" w:rsidRPr="00B9464B">
        <w:rPr>
          <w:rFonts w:cstheme="minorHAnsi"/>
          <w:color w:val="000000"/>
          <w:sz w:val="24"/>
          <w:szCs w:val="24"/>
          <w:shd w:val="clear" w:color="auto" w:fill="FFFFFF"/>
        </w:rPr>
        <w:t>nd New Zealand.</w:t>
      </w:r>
    </w:p>
    <w:p w14:paraId="0C9DD909" w14:textId="71C733D3" w:rsidR="00A9489A" w:rsidRPr="00B9464B" w:rsidRDefault="00A9489A" w:rsidP="00B9464B">
      <w:pPr>
        <w:spacing w:line="240" w:lineRule="auto"/>
        <w:ind w:firstLine="720"/>
        <w:rPr>
          <w:rFonts w:cstheme="minorHAnsi"/>
          <w:color w:val="000000"/>
          <w:sz w:val="24"/>
          <w:szCs w:val="24"/>
          <w:shd w:val="clear" w:color="auto" w:fill="FFFFFF"/>
        </w:rPr>
      </w:pPr>
      <w:r>
        <w:rPr>
          <w:rFonts w:cstheme="minorHAnsi"/>
          <w:color w:val="000000"/>
          <w:sz w:val="24"/>
          <w:szCs w:val="24"/>
          <w:shd w:val="clear" w:color="auto" w:fill="FFFFFF"/>
        </w:rPr>
        <w:t>Figure 3:</w:t>
      </w:r>
    </w:p>
    <w:p w14:paraId="77D1A6B6" w14:textId="1E2D7750" w:rsidR="0023673A" w:rsidRDefault="00AE0F31" w:rsidP="00B9464B">
      <w:pPr>
        <w:spacing w:line="240" w:lineRule="auto"/>
        <w:rPr>
          <w:rFonts w:cstheme="minorHAnsi"/>
          <w:color w:val="000000"/>
          <w:sz w:val="24"/>
          <w:szCs w:val="24"/>
          <w:shd w:val="clear" w:color="auto" w:fill="FFFFFF"/>
        </w:rPr>
      </w:pPr>
      <w:r w:rsidRPr="00B9464B">
        <w:rPr>
          <w:rFonts w:eastAsia="Times New Roman" w:cstheme="minorHAnsi"/>
          <w:noProof/>
          <w:color w:val="000000"/>
          <w:sz w:val="24"/>
          <w:szCs w:val="24"/>
        </w:rPr>
        <w:drawing>
          <wp:inline distT="0" distB="0" distL="0" distR="0" wp14:anchorId="6166CA97" wp14:editId="2274A845">
            <wp:extent cx="5905500" cy="311467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1470B9B" w14:textId="4DB2C81C" w:rsidR="00213799" w:rsidRPr="00213799" w:rsidRDefault="00213799" w:rsidP="00B9464B">
      <w:pPr>
        <w:spacing w:line="240" w:lineRule="auto"/>
        <w:rPr>
          <w:rFonts w:eastAsia="Times New Roman" w:cstheme="minorHAnsi"/>
          <w:color w:val="000000"/>
          <w:sz w:val="24"/>
          <w:szCs w:val="24"/>
        </w:rPr>
      </w:pPr>
      <w:r>
        <w:rPr>
          <w:rFonts w:cstheme="minorHAnsi"/>
          <w:color w:val="000000"/>
          <w:sz w:val="24"/>
          <w:szCs w:val="24"/>
          <w:shd w:val="clear" w:color="auto" w:fill="FFFFFF"/>
        </w:rPr>
        <w:tab/>
      </w:r>
      <w:r>
        <w:rPr>
          <w:rFonts w:eastAsia="Times New Roman" w:cstheme="minorHAnsi"/>
          <w:color w:val="000000"/>
          <w:sz w:val="24"/>
          <w:szCs w:val="24"/>
        </w:rPr>
        <w:t xml:space="preserve">Source: </w:t>
      </w:r>
      <w:r w:rsidRPr="00C1768F">
        <w:rPr>
          <w:rFonts w:cstheme="minorHAnsi"/>
          <w:color w:val="000000"/>
          <w:sz w:val="24"/>
          <w:szCs w:val="24"/>
          <w:shd w:val="clear" w:color="auto" w:fill="FFFFFF"/>
        </w:rPr>
        <w:t>Thaifta.com</w:t>
      </w:r>
    </w:p>
    <w:p w14:paraId="0D5D39EE" w14:textId="670F2222" w:rsidR="00E03DEB" w:rsidRPr="00B9464B" w:rsidRDefault="00934122" w:rsidP="00B9464B">
      <w:pPr>
        <w:spacing w:line="240" w:lineRule="auto"/>
        <w:ind w:firstLine="720"/>
        <w:rPr>
          <w:rFonts w:cstheme="minorHAnsi"/>
          <w:sz w:val="24"/>
          <w:szCs w:val="24"/>
        </w:rPr>
      </w:pPr>
      <w:r w:rsidRPr="00B9464B">
        <w:rPr>
          <w:rFonts w:cstheme="minorHAnsi"/>
          <w:color w:val="000000"/>
          <w:sz w:val="24"/>
          <w:szCs w:val="24"/>
          <w:shd w:val="clear" w:color="auto" w:fill="FFFFFF"/>
        </w:rPr>
        <w:t xml:space="preserve">For the case of Australia, </w:t>
      </w:r>
      <w:r w:rsidR="00C87656">
        <w:rPr>
          <w:rFonts w:cstheme="minorHAnsi"/>
          <w:color w:val="000000"/>
          <w:sz w:val="24"/>
          <w:szCs w:val="24"/>
          <w:shd w:val="clear" w:color="auto" w:fill="FFFFFF"/>
        </w:rPr>
        <w:t>two main agreements are</w:t>
      </w:r>
      <w:r w:rsidR="00E10C23" w:rsidRPr="00B9464B">
        <w:rPr>
          <w:rFonts w:cstheme="minorHAnsi"/>
          <w:color w:val="000000"/>
          <w:sz w:val="24"/>
          <w:szCs w:val="24"/>
          <w:shd w:val="clear" w:color="auto" w:fill="FFFFFF"/>
        </w:rPr>
        <w:t xml:space="preserve"> supporting the commerce </w:t>
      </w:r>
      <w:r w:rsidR="007527FA" w:rsidRPr="00B9464B">
        <w:rPr>
          <w:rFonts w:cstheme="minorHAnsi"/>
          <w:color w:val="000000"/>
          <w:sz w:val="24"/>
          <w:szCs w:val="24"/>
          <w:shd w:val="clear" w:color="auto" w:fill="FFFFFF"/>
        </w:rPr>
        <w:t>with Thailand</w:t>
      </w:r>
      <w:r w:rsidR="00456996" w:rsidRPr="00B9464B">
        <w:rPr>
          <w:rFonts w:cstheme="minorHAnsi"/>
          <w:color w:val="000000"/>
          <w:sz w:val="24"/>
          <w:szCs w:val="24"/>
          <w:shd w:val="clear" w:color="auto" w:fill="FFFFFF"/>
        </w:rPr>
        <w:t>, namely, The Thailand-Australia Free Trade Agreement (TAFTA) and the ASEAN-Australia-New Zealand Free Trade Agreement</w:t>
      </w:r>
      <w:r w:rsidR="00F87DF6" w:rsidRPr="00B9464B">
        <w:rPr>
          <w:rFonts w:cstheme="minorHAnsi"/>
          <w:color w:val="000000"/>
          <w:sz w:val="24"/>
          <w:szCs w:val="24"/>
          <w:shd w:val="clear" w:color="auto" w:fill="FFFFFF"/>
        </w:rPr>
        <w:t xml:space="preserve"> (AANZFTA)</w:t>
      </w:r>
      <w:r w:rsidR="00F87DF6" w:rsidRPr="00B9464B">
        <w:rPr>
          <w:rFonts w:cstheme="minorHAnsi"/>
          <w:sz w:val="24"/>
          <w:szCs w:val="24"/>
        </w:rPr>
        <w:t>.</w:t>
      </w:r>
      <w:r w:rsidR="00FB3BB3" w:rsidRPr="00B9464B">
        <w:rPr>
          <w:rFonts w:cstheme="minorHAnsi"/>
          <w:sz w:val="24"/>
          <w:szCs w:val="24"/>
        </w:rPr>
        <w:t xml:space="preserve">  TAFTA has enhanced and eased the process of trade and investment of the </w:t>
      </w:r>
      <w:r w:rsidR="00C87656">
        <w:rPr>
          <w:rFonts w:cstheme="minorHAnsi"/>
          <w:sz w:val="24"/>
          <w:szCs w:val="24"/>
        </w:rPr>
        <w:t>two</w:t>
      </w:r>
      <w:r w:rsidR="00FB3BB3" w:rsidRPr="00B9464B">
        <w:rPr>
          <w:rFonts w:cstheme="minorHAnsi"/>
          <w:sz w:val="24"/>
          <w:szCs w:val="24"/>
        </w:rPr>
        <w:t xml:space="preserve"> countries</w:t>
      </w:r>
      <w:r w:rsidR="00155C65" w:rsidRPr="00B9464B">
        <w:rPr>
          <w:rFonts w:cstheme="minorHAnsi"/>
          <w:sz w:val="24"/>
          <w:szCs w:val="24"/>
        </w:rPr>
        <w:t xml:space="preserve">, opening up opportunities </w:t>
      </w:r>
      <w:r w:rsidR="00B23050" w:rsidRPr="00B9464B">
        <w:rPr>
          <w:rFonts w:cstheme="minorHAnsi"/>
          <w:sz w:val="24"/>
          <w:szCs w:val="24"/>
        </w:rPr>
        <w:t xml:space="preserve">to increase trade volume. In 2010, the agreement removed 94% </w:t>
      </w:r>
      <w:r w:rsidR="004D127A" w:rsidRPr="00B9464B">
        <w:rPr>
          <w:rFonts w:cstheme="minorHAnsi"/>
          <w:sz w:val="24"/>
          <w:szCs w:val="24"/>
        </w:rPr>
        <w:t>of trade barriers, which were in the forms of tariff and quotas, on the imported goods from Australia to Thailand</w:t>
      </w:r>
      <w:r w:rsidR="00B23050" w:rsidRPr="00B9464B">
        <w:rPr>
          <w:rFonts w:cstheme="minorHAnsi"/>
          <w:sz w:val="24"/>
          <w:szCs w:val="24"/>
        </w:rPr>
        <w:t>. With the exemption of some dairy product</w:t>
      </w:r>
      <w:r w:rsidR="00CA13BF" w:rsidRPr="00B9464B">
        <w:rPr>
          <w:rStyle w:val="FootnoteReference"/>
          <w:rFonts w:cstheme="minorHAnsi"/>
          <w:sz w:val="24"/>
          <w:szCs w:val="24"/>
        </w:rPr>
        <w:footnoteReference w:id="6"/>
      </w:r>
      <w:r w:rsidR="00B23050" w:rsidRPr="00B9464B">
        <w:rPr>
          <w:rFonts w:cstheme="minorHAnsi"/>
          <w:sz w:val="24"/>
          <w:szCs w:val="24"/>
        </w:rPr>
        <w:t xml:space="preserve">, </w:t>
      </w:r>
      <w:r w:rsidR="00E03DEB" w:rsidRPr="00B9464B">
        <w:rPr>
          <w:rFonts w:cstheme="minorHAnsi"/>
          <w:sz w:val="24"/>
          <w:szCs w:val="24"/>
        </w:rPr>
        <w:t xml:space="preserve">the remaining tariff rates will be gradually reduced to zero in 2020. On the flipped side, 83% of Australian trade barriers were eliminated. The remaining ones were promised to be </w:t>
      </w:r>
      <w:r w:rsidR="00C87656">
        <w:rPr>
          <w:rFonts w:cstheme="minorHAnsi"/>
          <w:sz w:val="24"/>
          <w:szCs w:val="24"/>
        </w:rPr>
        <w:t>remov</w:t>
      </w:r>
      <w:r w:rsidR="00E03DEB" w:rsidRPr="00B9464B">
        <w:rPr>
          <w:rFonts w:cstheme="minorHAnsi"/>
          <w:sz w:val="24"/>
          <w:szCs w:val="24"/>
        </w:rPr>
        <w:t>ed before 2015. Rubber products, textiles, plastic products are some example of the goods which are still being subject to Australian trade barriers.</w:t>
      </w:r>
    </w:p>
    <w:p w14:paraId="4C8419AE" w14:textId="267C928B" w:rsidR="00E03DEB" w:rsidRPr="00B9464B" w:rsidRDefault="00E03DEB" w:rsidP="00B9464B">
      <w:pPr>
        <w:spacing w:line="240" w:lineRule="auto"/>
        <w:ind w:firstLine="720"/>
        <w:rPr>
          <w:rFonts w:cstheme="minorHAnsi"/>
          <w:sz w:val="24"/>
          <w:szCs w:val="24"/>
        </w:rPr>
      </w:pPr>
      <w:r w:rsidRPr="00B9464B">
        <w:rPr>
          <w:rFonts w:cstheme="minorHAnsi"/>
          <w:sz w:val="24"/>
          <w:szCs w:val="24"/>
        </w:rPr>
        <w:t xml:space="preserve">Additionally, TAFTA also promotes </w:t>
      </w:r>
      <w:r w:rsidR="00C87656">
        <w:rPr>
          <w:rFonts w:cstheme="minorHAnsi"/>
          <w:sz w:val="24"/>
          <w:szCs w:val="24"/>
        </w:rPr>
        <w:t>more comprehensive</w:t>
      </w:r>
      <w:r w:rsidRPr="00B9464B">
        <w:rPr>
          <w:rFonts w:cstheme="minorHAnsi"/>
          <w:sz w:val="24"/>
          <w:szCs w:val="24"/>
        </w:rPr>
        <w:t xml:space="preserve"> access for investors through a higher level of investment protection and permission for majority ownership of the </w:t>
      </w:r>
      <w:r w:rsidRPr="00B9464B">
        <w:rPr>
          <w:rFonts w:cstheme="minorHAnsi"/>
          <w:sz w:val="24"/>
          <w:szCs w:val="24"/>
        </w:rPr>
        <w:lastRenderedPageBreak/>
        <w:t xml:space="preserve">business in some industry. Citizens of Australia also being granted a permit to enter for 30 days Thailand for tourism purpose without a visa.  </w:t>
      </w:r>
    </w:p>
    <w:p w14:paraId="08314C8B" w14:textId="4BC5442A" w:rsidR="00E03DEB" w:rsidRDefault="00E03DEB" w:rsidP="00B9464B">
      <w:pPr>
        <w:spacing w:line="240" w:lineRule="auto"/>
        <w:ind w:firstLine="720"/>
        <w:rPr>
          <w:rFonts w:cstheme="minorHAnsi"/>
          <w:sz w:val="24"/>
          <w:szCs w:val="24"/>
        </w:rPr>
      </w:pPr>
      <w:r w:rsidRPr="00B9464B">
        <w:rPr>
          <w:rFonts w:cstheme="minorHAnsi"/>
          <w:sz w:val="24"/>
          <w:szCs w:val="24"/>
        </w:rPr>
        <w:t>As previously mentioned, another agreement that is currently in place for Thailand and Australia is the ASEAN-Australia-New Zealand Free Trade Agreement, also known as AANZFTA. This corporation further strengthens the trade relations between Thailand, Australia, and New Zealand. At present, 85.82% of Thai imported goods’ tariff is reduced to zero. It was also promised that the percentage of goods that is not subject to import tax w</w:t>
      </w:r>
      <w:r w:rsidR="00C87656">
        <w:rPr>
          <w:rFonts w:cstheme="minorHAnsi"/>
          <w:sz w:val="24"/>
          <w:szCs w:val="24"/>
        </w:rPr>
        <w:t>ould</w:t>
      </w:r>
      <w:r w:rsidRPr="00B9464B">
        <w:rPr>
          <w:rFonts w:cstheme="minorHAnsi"/>
          <w:sz w:val="24"/>
          <w:szCs w:val="24"/>
        </w:rPr>
        <w:t xml:space="preserve"> be raised to 98.8% within 2020. Thailand also being excused from paying import taxes 96% and 90.1% of all Australia’s and New Zealand’s respectively. It was stated that all Australia's and New Zealand’s tariff w</w:t>
      </w:r>
      <w:r w:rsidR="00C87656">
        <w:rPr>
          <w:rFonts w:cstheme="minorHAnsi"/>
          <w:sz w:val="24"/>
          <w:szCs w:val="24"/>
        </w:rPr>
        <w:t>ould</w:t>
      </w:r>
      <w:r w:rsidRPr="00B9464B">
        <w:rPr>
          <w:rFonts w:cstheme="minorHAnsi"/>
          <w:sz w:val="24"/>
          <w:szCs w:val="24"/>
        </w:rPr>
        <w:t xml:space="preserve"> be eradicated before 2020.</w:t>
      </w:r>
    </w:p>
    <w:p w14:paraId="312170D6" w14:textId="66954E43" w:rsidR="00213799" w:rsidRPr="00B9464B" w:rsidRDefault="00213799" w:rsidP="00B9464B">
      <w:pPr>
        <w:spacing w:line="240" w:lineRule="auto"/>
        <w:ind w:firstLine="720"/>
        <w:rPr>
          <w:rFonts w:cstheme="minorHAnsi"/>
          <w:sz w:val="24"/>
          <w:szCs w:val="24"/>
        </w:rPr>
      </w:pPr>
      <w:r>
        <w:rPr>
          <w:rFonts w:cstheme="minorHAnsi"/>
          <w:sz w:val="24"/>
          <w:szCs w:val="24"/>
        </w:rPr>
        <w:t>Figure 4:</w:t>
      </w:r>
    </w:p>
    <w:p w14:paraId="216E660F" w14:textId="08E8518F" w:rsidR="00FB2B60" w:rsidRDefault="00B9464B" w:rsidP="00B9464B">
      <w:pPr>
        <w:spacing w:line="240" w:lineRule="auto"/>
        <w:ind w:firstLine="720"/>
        <w:rPr>
          <w:rFonts w:cstheme="minorHAnsi"/>
          <w:color w:val="000000"/>
          <w:sz w:val="24"/>
          <w:szCs w:val="24"/>
          <w:shd w:val="clear" w:color="auto" w:fill="FFFFFF"/>
        </w:rPr>
      </w:pPr>
      <w:r w:rsidRPr="00B9464B">
        <w:rPr>
          <w:rFonts w:cstheme="minorHAnsi"/>
          <w:noProof/>
          <w:color w:val="000000"/>
          <w:sz w:val="24"/>
          <w:szCs w:val="24"/>
          <w:shd w:val="clear" w:color="auto" w:fill="FFFFFF"/>
        </w:rPr>
        <mc:AlternateContent>
          <mc:Choice Requires="wps">
            <w:drawing>
              <wp:anchor distT="0" distB="0" distL="114300" distR="114300" simplePos="0" relativeHeight="251670528" behindDoc="0" locked="0" layoutInCell="1" allowOverlap="1" wp14:anchorId="0F164839" wp14:editId="2B856977">
                <wp:simplePos x="0" y="0"/>
                <wp:positionH relativeFrom="column">
                  <wp:posOffset>2981325</wp:posOffset>
                </wp:positionH>
                <wp:positionV relativeFrom="paragraph">
                  <wp:posOffset>371475</wp:posOffset>
                </wp:positionV>
                <wp:extent cx="733425" cy="2857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733425" cy="285750"/>
                        </a:xfrm>
                        <a:prstGeom prst="rect">
                          <a:avLst/>
                        </a:prstGeom>
                        <a:noFill/>
                        <a:ln w="6350">
                          <a:noFill/>
                        </a:ln>
                      </wps:spPr>
                      <wps:txbx>
                        <w:txbxContent>
                          <w:p w14:paraId="082493C7" w14:textId="1CD1274A" w:rsidR="001F6F6A" w:rsidRPr="00544B7B" w:rsidRDefault="00F87DF6" w:rsidP="001F6F6A">
                            <w:pPr>
                              <w:rPr>
                                <w:sz w:val="20"/>
                                <w:szCs w:val="20"/>
                              </w:rPr>
                            </w:pPr>
                            <w:r>
                              <w:rPr>
                                <w:color w:val="000000"/>
                                <w:szCs w:val="24"/>
                                <w:shd w:val="clear" w:color="auto" w:fill="FFFFFF"/>
                              </w:rPr>
                              <w:t>AANZFTA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64839" id="Text Box 17" o:spid="_x0000_s1027" type="#_x0000_t202" style="position:absolute;left:0;text-align:left;margin-left:234.75pt;margin-top:29.25pt;width:57.7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" filled="f" stroked="f" strokeweight=".5pt">
                <v:textbox>
                  <w:txbxContent>
                    <w:p w14:paraId="082493C7" w14:textId="1CD1274A" w:rsidR="001F6F6A" w:rsidRPr="00544B7B" w:rsidRDefault="00F87DF6" w:rsidP="001F6F6A">
                      <w:pPr>
                        <w:rPr>
                          <w:sz w:val="20"/>
                          <w:szCs w:val="20"/>
                        </w:rPr>
                      </w:pPr>
                      <w:r>
                        <w:rPr>
                          <w:color w:val="000000"/>
                          <w:szCs w:val="24"/>
                          <w:shd w:val="clear" w:color="auto" w:fill="FFFFFF"/>
                        </w:rPr>
                        <w:t>AANZFTA</w:t>
                      </w:r>
                    </w:p>
                  </w:txbxContent>
                </v:textbox>
              </v:shape>
            </w:pict>
          </mc:Fallback>
        </mc:AlternateContent>
      </w:r>
      <w:r w:rsidRPr="00B9464B">
        <w:rPr>
          <w:rFonts w:cstheme="minorHAnsi"/>
          <w:noProof/>
          <w:color w:val="000000"/>
          <w:sz w:val="24"/>
          <w:szCs w:val="24"/>
          <w:shd w:val="clear" w:color="auto" w:fill="FFFFFF"/>
        </w:rPr>
        <mc:AlternateContent>
          <mc:Choice Requires="wps">
            <w:drawing>
              <wp:anchor distT="0" distB="0" distL="114300" distR="114300" simplePos="0" relativeHeight="251669504" behindDoc="0" locked="0" layoutInCell="1" allowOverlap="1" wp14:anchorId="69440774" wp14:editId="3EED2A88">
                <wp:simplePos x="0" y="0"/>
                <wp:positionH relativeFrom="column">
                  <wp:posOffset>3343275</wp:posOffset>
                </wp:positionH>
                <wp:positionV relativeFrom="paragraph">
                  <wp:posOffset>619125</wp:posOffset>
                </wp:positionV>
                <wp:extent cx="9525" cy="1737360"/>
                <wp:effectExtent l="76200" t="38100" r="66675" b="15240"/>
                <wp:wrapNone/>
                <wp:docPr id="16" name="Straight Arrow Connector 16"/>
                <wp:cNvGraphicFramePr/>
                <a:graphic xmlns:a="http://schemas.openxmlformats.org/drawingml/2006/main">
                  <a:graphicData uri="http://schemas.microsoft.com/office/word/2010/wordprocessingShape">
                    <wps:wsp>
                      <wps:cNvCnPr/>
                      <wps:spPr>
                        <a:xfrm flipH="1" flipV="1">
                          <a:off x="0" y="0"/>
                          <a:ext cx="9525" cy="17373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FF4480" id="Straight Arrow Connector 16" o:spid="_x0000_s1026" type="#_x0000_t32" style="position:absolute;margin-left:263.25pt;margin-top:48.75pt;width:.75pt;height:136.8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" strokecolor="black [3213]" strokeweight=".5pt">
                <v:stroke endarrow="block" joinstyle="miter"/>
              </v:shape>
            </w:pict>
          </mc:Fallback>
        </mc:AlternateContent>
      </w:r>
      <w:r w:rsidRPr="00B9464B">
        <w:rPr>
          <w:rFonts w:eastAsia="Times New Roman" w:cstheme="minorHAnsi"/>
          <w:noProof/>
          <w:color w:val="000000"/>
          <w:sz w:val="24"/>
          <w:szCs w:val="24"/>
        </w:rPr>
        <mc:AlternateContent>
          <mc:Choice Requires="wps">
            <w:drawing>
              <wp:anchor distT="0" distB="0" distL="114300" distR="114300" simplePos="0" relativeHeight="251667456" behindDoc="0" locked="0" layoutInCell="1" allowOverlap="1" wp14:anchorId="06745E0B" wp14:editId="36B7A978">
                <wp:simplePos x="0" y="0"/>
                <wp:positionH relativeFrom="column">
                  <wp:posOffset>2152650</wp:posOffset>
                </wp:positionH>
                <wp:positionV relativeFrom="paragraph">
                  <wp:posOffset>523875</wp:posOffset>
                </wp:positionV>
                <wp:extent cx="571500" cy="285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71500" cy="285750"/>
                        </a:xfrm>
                        <a:prstGeom prst="rect">
                          <a:avLst/>
                        </a:prstGeom>
                        <a:noFill/>
                        <a:ln w="6350">
                          <a:noFill/>
                        </a:ln>
                      </wps:spPr>
                      <wps:txbx>
                        <w:txbxContent>
                          <w:p w14:paraId="7BE0D8CA" w14:textId="477EA661" w:rsidR="001F6F6A" w:rsidRPr="00544B7B" w:rsidRDefault="00456996" w:rsidP="001F6F6A">
                            <w:pPr>
                              <w:rPr>
                                <w:sz w:val="20"/>
                                <w:szCs w:val="20"/>
                              </w:rPr>
                            </w:pPr>
                            <w:r w:rsidRPr="00456996">
                              <w:rPr>
                                <w:color w:val="000000"/>
                                <w:szCs w:val="24"/>
                                <w:shd w:val="clear" w:color="auto" w:fill="FFFFFF"/>
                              </w:rPr>
                              <w:t>TAFTA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45E0B" id="Text Box 15" o:spid="_x0000_s1028" type="#_x0000_t202" style="position:absolute;left:0;text-align:left;margin-left:169.5pt;margin-top:41.25pt;width:4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" filled="f" stroked="f" strokeweight=".5pt">
                <v:textbox>
                  <w:txbxContent>
                    <w:p w14:paraId="7BE0D8CA" w14:textId="477EA661" w:rsidR="001F6F6A" w:rsidRPr="00544B7B" w:rsidRDefault="00456996" w:rsidP="001F6F6A">
                      <w:pPr>
                        <w:rPr>
                          <w:sz w:val="20"/>
                          <w:szCs w:val="20"/>
                        </w:rPr>
                      </w:pPr>
                      <w:r w:rsidRPr="00456996">
                        <w:rPr>
                          <w:color w:val="000000"/>
                          <w:szCs w:val="24"/>
                          <w:shd w:val="clear" w:color="auto" w:fill="FFFFFF"/>
                        </w:rPr>
                        <w:t>TAFTA</w:t>
                      </w:r>
                    </w:p>
                  </w:txbxContent>
                </v:textbox>
              </v:shape>
            </w:pict>
          </mc:Fallback>
        </mc:AlternateContent>
      </w:r>
      <w:r w:rsidRPr="00B9464B">
        <w:rPr>
          <w:rFonts w:eastAsia="Times New Roman" w:cstheme="minorHAnsi"/>
          <w:noProof/>
          <w:color w:val="000000"/>
          <w:sz w:val="24"/>
          <w:szCs w:val="24"/>
        </w:rPr>
        <mc:AlternateContent>
          <mc:Choice Requires="wps">
            <w:drawing>
              <wp:anchor distT="0" distB="0" distL="114300" distR="114300" simplePos="0" relativeHeight="251666432" behindDoc="0" locked="0" layoutInCell="1" allowOverlap="1" wp14:anchorId="162ECAB3" wp14:editId="3C1CC97A">
                <wp:simplePos x="0" y="0"/>
                <wp:positionH relativeFrom="column">
                  <wp:posOffset>2438400</wp:posOffset>
                </wp:positionH>
                <wp:positionV relativeFrom="paragraph">
                  <wp:posOffset>790575</wp:posOffset>
                </wp:positionV>
                <wp:extent cx="9525" cy="1554480"/>
                <wp:effectExtent l="76200" t="38100" r="66675" b="26670"/>
                <wp:wrapNone/>
                <wp:docPr id="14" name="Straight Arrow Connector 14"/>
                <wp:cNvGraphicFramePr/>
                <a:graphic xmlns:a="http://schemas.openxmlformats.org/drawingml/2006/main">
                  <a:graphicData uri="http://schemas.microsoft.com/office/word/2010/wordprocessingShape">
                    <wps:wsp>
                      <wps:cNvCnPr/>
                      <wps:spPr>
                        <a:xfrm flipH="1" flipV="1">
                          <a:off x="0" y="0"/>
                          <a:ext cx="9525" cy="15544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91D1A5" id="Straight Arrow Connector 14" o:spid="_x0000_s1026" type="#_x0000_t32" style="position:absolute;margin-left:192pt;margin-top:62.25pt;width:.75pt;height:122.4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" strokecolor="black [3213]" strokeweight=".5pt">
                <v:stroke endarrow="block" joinstyle="miter"/>
              </v:shape>
            </w:pict>
          </mc:Fallback>
        </mc:AlternateContent>
      </w:r>
      <w:r w:rsidR="00FB2B60" w:rsidRPr="00B9464B">
        <w:rPr>
          <w:rFonts w:cstheme="minorHAnsi"/>
          <w:noProof/>
          <w:sz w:val="24"/>
          <w:szCs w:val="24"/>
        </w:rPr>
        <w:drawing>
          <wp:inline distT="0" distB="0" distL="0" distR="0" wp14:anchorId="063292D2" wp14:editId="54D3002D">
            <wp:extent cx="4572000" cy="2743200"/>
            <wp:effectExtent l="0" t="0" r="0" b="0"/>
            <wp:docPr id="13" name="Chart 13">
              <a:extLst xmlns:a="http://schemas.openxmlformats.org/drawingml/2006/main">
                <a:ext uri="{FF2B5EF4-FFF2-40B4-BE49-F238E27FC236}">
                  <a16:creationId xmlns:a16="http://schemas.microsoft.com/office/drawing/2014/main" id="{6BE9E4F4-630C-49C0-AED2-941AE19239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FB2B60" w:rsidRPr="00B9464B">
        <w:rPr>
          <w:rFonts w:cstheme="minorHAnsi"/>
          <w:color w:val="000000"/>
          <w:sz w:val="24"/>
          <w:szCs w:val="24"/>
          <w:shd w:val="clear" w:color="auto" w:fill="FFFFFF"/>
        </w:rPr>
        <w:t xml:space="preserve"> </w:t>
      </w:r>
    </w:p>
    <w:p w14:paraId="538DA008" w14:textId="4D59C950" w:rsidR="00213799" w:rsidRPr="00B9464B" w:rsidRDefault="00213799" w:rsidP="00B9464B">
      <w:pPr>
        <w:spacing w:line="240" w:lineRule="auto"/>
        <w:ind w:firstLine="720"/>
        <w:rPr>
          <w:rFonts w:cstheme="minorHAnsi"/>
          <w:color w:val="000000"/>
          <w:sz w:val="24"/>
          <w:szCs w:val="24"/>
          <w:shd w:val="clear" w:color="auto" w:fill="FFFFFF"/>
        </w:rPr>
      </w:pPr>
      <w:r>
        <w:rPr>
          <w:rFonts w:cstheme="minorHAnsi"/>
          <w:color w:val="000000"/>
          <w:sz w:val="24"/>
          <w:szCs w:val="24"/>
          <w:shd w:val="clear" w:color="auto" w:fill="FFFFFF"/>
        </w:rPr>
        <w:t>Source: BOT</w:t>
      </w:r>
    </w:p>
    <w:p w14:paraId="2A5661CB" w14:textId="10EFEDA7" w:rsidR="003D4390" w:rsidRPr="00B9464B" w:rsidRDefault="003D4390" w:rsidP="00B9464B">
      <w:pPr>
        <w:spacing w:line="240" w:lineRule="auto"/>
        <w:ind w:firstLine="720"/>
        <w:rPr>
          <w:rFonts w:cstheme="minorHAnsi"/>
          <w:color w:val="000000"/>
          <w:sz w:val="24"/>
          <w:szCs w:val="24"/>
          <w:shd w:val="clear" w:color="auto" w:fill="FFFFFF"/>
        </w:rPr>
      </w:pPr>
      <w:r w:rsidRPr="00B9464B">
        <w:rPr>
          <w:rFonts w:cstheme="minorHAnsi"/>
          <w:color w:val="000000"/>
          <w:sz w:val="24"/>
          <w:szCs w:val="24"/>
          <w:shd w:val="clear" w:color="auto" w:fill="FFFFFF"/>
        </w:rPr>
        <w:t xml:space="preserve">The figure above illustrates the trade volume between Thailand and Australia. It should be pointed out that the rate of growth of both exports to and import from Australia accelerated after the TAFTA came in to effect in 2005. The trend is, however, less noticeable for effect after the implementation of AANZFTA. It should be noted that the </w:t>
      </w:r>
      <w:r w:rsidR="00C87656">
        <w:rPr>
          <w:rFonts w:cstheme="minorHAnsi"/>
          <w:color w:val="000000"/>
          <w:sz w:val="24"/>
          <w:szCs w:val="24"/>
          <w:shd w:val="clear" w:color="auto" w:fill="FFFFFF"/>
        </w:rPr>
        <w:t>Thai regulations</w:t>
      </w:r>
      <w:r w:rsidRPr="00B9464B">
        <w:rPr>
          <w:rFonts w:cstheme="minorHAnsi"/>
          <w:color w:val="000000"/>
          <w:sz w:val="24"/>
          <w:szCs w:val="24"/>
          <w:shd w:val="clear" w:color="auto" w:fill="FFFFFF"/>
        </w:rPr>
        <w:t xml:space="preserve"> exporter are being subject to are less constraint under AANZFTA comparing to TAFTA.</w:t>
      </w:r>
    </w:p>
    <w:p w14:paraId="250322A6" w14:textId="105802F1" w:rsidR="006D1C72" w:rsidRPr="00B9464B" w:rsidRDefault="003D4390" w:rsidP="00503D60">
      <w:pPr>
        <w:spacing w:line="240" w:lineRule="auto"/>
        <w:ind w:firstLine="720"/>
        <w:rPr>
          <w:rFonts w:cstheme="minorHAnsi"/>
          <w:color w:val="000000"/>
          <w:sz w:val="24"/>
          <w:szCs w:val="24"/>
          <w:shd w:val="clear" w:color="auto" w:fill="FFFFFF"/>
        </w:rPr>
      </w:pPr>
      <w:r w:rsidRPr="00B9464B">
        <w:rPr>
          <w:rFonts w:cstheme="minorHAnsi"/>
          <w:color w:val="000000"/>
          <w:sz w:val="24"/>
          <w:szCs w:val="24"/>
          <w:shd w:val="clear" w:color="auto" w:fill="FFFFFF"/>
        </w:rPr>
        <w:t xml:space="preserve">As reported by the Australian Department of Foreign Affairs and Trade, Thailand is ranked at 9th place for Australia trading partner. Meanwhile, Australia is Thailand’s 7th biggest trading partners according to World’s Top Export. Not only that the trade volume between these </w:t>
      </w:r>
      <w:r w:rsidR="00C87656">
        <w:rPr>
          <w:rFonts w:cstheme="minorHAnsi"/>
          <w:color w:val="000000"/>
          <w:sz w:val="24"/>
          <w:szCs w:val="24"/>
          <w:shd w:val="clear" w:color="auto" w:fill="FFFFFF"/>
        </w:rPr>
        <w:t>two</w:t>
      </w:r>
      <w:r w:rsidRPr="00B9464B">
        <w:rPr>
          <w:rFonts w:cstheme="minorHAnsi"/>
          <w:color w:val="000000"/>
          <w:sz w:val="24"/>
          <w:szCs w:val="24"/>
          <w:shd w:val="clear" w:color="auto" w:fill="FFFFFF"/>
        </w:rPr>
        <w:t xml:space="preserve"> countries has been growing, but the investment stock also grew over the years. At the end of 2017, total Australia’s investment stock in Thailand and Thai investment stock in Australia were </w:t>
      </w:r>
      <w:r w:rsidR="00C87656">
        <w:rPr>
          <w:rFonts w:cstheme="minorHAnsi"/>
          <w:color w:val="000000"/>
          <w:sz w:val="24"/>
          <w:szCs w:val="24"/>
          <w:shd w:val="clear" w:color="auto" w:fill="FFFFFF"/>
        </w:rPr>
        <w:t xml:space="preserve">the </w:t>
      </w:r>
      <w:r w:rsidRPr="00B9464B">
        <w:rPr>
          <w:rFonts w:cstheme="minorHAnsi"/>
          <w:color w:val="000000"/>
          <w:sz w:val="24"/>
          <w:szCs w:val="24"/>
          <w:shd w:val="clear" w:color="auto" w:fill="FFFFFF"/>
        </w:rPr>
        <w:t xml:space="preserve">value at 4,500 and 3,100 million dollars respectively. Compare to 2006, total Thai investment stock in Australia has grown for more than 10.54 folds. </w:t>
      </w:r>
    </w:p>
    <w:p w14:paraId="45804D06" w14:textId="4A3458A4" w:rsidR="00B23050" w:rsidRDefault="003D4390" w:rsidP="00B9464B">
      <w:pPr>
        <w:spacing w:line="240" w:lineRule="auto"/>
        <w:ind w:firstLine="720"/>
        <w:rPr>
          <w:rFonts w:cstheme="minorHAnsi"/>
          <w:color w:val="000000"/>
          <w:sz w:val="24"/>
          <w:szCs w:val="24"/>
          <w:shd w:val="clear" w:color="auto" w:fill="FFFFFF"/>
        </w:rPr>
      </w:pPr>
      <w:r w:rsidRPr="00B9464B">
        <w:rPr>
          <w:rFonts w:cstheme="minorHAnsi"/>
          <w:color w:val="000000"/>
          <w:sz w:val="24"/>
          <w:szCs w:val="24"/>
          <w:shd w:val="clear" w:color="auto" w:fill="FFFFFF"/>
        </w:rPr>
        <w:t>A similar story can be drawn from the line graph below which show the export and import volume between Thailand and New Zealand. After Thailand and New Zealand</w:t>
      </w:r>
      <w:r w:rsidR="00C87656">
        <w:rPr>
          <w:rFonts w:cstheme="minorHAnsi"/>
          <w:color w:val="000000"/>
          <w:sz w:val="24"/>
          <w:szCs w:val="24"/>
          <w:shd w:val="clear" w:color="auto" w:fill="FFFFFF"/>
        </w:rPr>
        <w:t>,</w:t>
      </w:r>
      <w:r w:rsidRPr="00B9464B">
        <w:rPr>
          <w:rFonts w:cstheme="minorHAnsi"/>
          <w:color w:val="000000"/>
          <w:sz w:val="24"/>
          <w:szCs w:val="24"/>
          <w:shd w:val="clear" w:color="auto" w:fill="FFFFFF"/>
        </w:rPr>
        <w:t xml:space="preserve"> </w:t>
      </w:r>
      <w:r w:rsidR="00C87656">
        <w:rPr>
          <w:rFonts w:cstheme="minorHAnsi"/>
          <w:color w:val="000000"/>
          <w:sz w:val="24"/>
          <w:szCs w:val="24"/>
          <w:shd w:val="clear" w:color="auto" w:fill="FFFFFF"/>
        </w:rPr>
        <w:t xml:space="preserve">a </w:t>
      </w:r>
      <w:r w:rsidRPr="00B9464B">
        <w:rPr>
          <w:rFonts w:cstheme="minorHAnsi"/>
          <w:color w:val="000000"/>
          <w:sz w:val="24"/>
          <w:szCs w:val="24"/>
          <w:shd w:val="clear" w:color="auto" w:fill="FFFFFF"/>
        </w:rPr>
        <w:t>Closer Economic Partnership (TNZCEP) came into force, the trade volume between the two countries rise tremendously.</w:t>
      </w:r>
      <w:r w:rsidR="00626554" w:rsidRPr="00B9464B">
        <w:rPr>
          <w:rFonts w:cstheme="minorHAnsi"/>
          <w:color w:val="000000"/>
          <w:sz w:val="24"/>
          <w:szCs w:val="24"/>
          <w:shd w:val="clear" w:color="auto" w:fill="FFFFFF"/>
        </w:rPr>
        <w:t xml:space="preserve"> </w:t>
      </w:r>
    </w:p>
    <w:p w14:paraId="220D59DD" w14:textId="62EEBA5E" w:rsidR="00213799" w:rsidRPr="00B9464B" w:rsidRDefault="00213799" w:rsidP="00B9464B">
      <w:pPr>
        <w:spacing w:line="240" w:lineRule="auto"/>
        <w:ind w:firstLine="720"/>
        <w:rPr>
          <w:rFonts w:cstheme="minorHAnsi"/>
          <w:color w:val="000000"/>
          <w:sz w:val="24"/>
          <w:szCs w:val="24"/>
          <w:shd w:val="clear" w:color="auto" w:fill="FFFFFF"/>
        </w:rPr>
      </w:pPr>
      <w:r>
        <w:rPr>
          <w:rFonts w:cstheme="minorHAnsi"/>
          <w:color w:val="000000"/>
          <w:sz w:val="24"/>
          <w:szCs w:val="24"/>
          <w:shd w:val="clear" w:color="auto" w:fill="FFFFFF"/>
        </w:rPr>
        <w:lastRenderedPageBreak/>
        <w:t>Figure 5:</w:t>
      </w:r>
    </w:p>
    <w:p w14:paraId="77C5C6F1" w14:textId="77777777" w:rsidR="006A1992" w:rsidRDefault="00903D1A" w:rsidP="006A1992">
      <w:pPr>
        <w:spacing w:line="240" w:lineRule="auto"/>
        <w:rPr>
          <w:rFonts w:cstheme="minorHAnsi"/>
          <w:sz w:val="24"/>
          <w:szCs w:val="24"/>
        </w:rPr>
      </w:pPr>
      <w:r w:rsidRPr="00B9464B">
        <w:rPr>
          <w:rFonts w:cstheme="minorHAnsi"/>
          <w:noProof/>
          <w:color w:val="000000"/>
          <w:sz w:val="24"/>
          <w:szCs w:val="24"/>
          <w:shd w:val="clear" w:color="auto" w:fill="FFFFFF"/>
        </w:rPr>
        <mc:AlternateContent>
          <mc:Choice Requires="wps">
            <w:drawing>
              <wp:anchor distT="0" distB="0" distL="114300" distR="114300" simplePos="0" relativeHeight="251676672" behindDoc="0" locked="0" layoutInCell="1" allowOverlap="1" wp14:anchorId="58762145" wp14:editId="0E606364">
                <wp:simplePos x="0" y="0"/>
                <wp:positionH relativeFrom="column">
                  <wp:posOffset>3829050</wp:posOffset>
                </wp:positionH>
                <wp:positionV relativeFrom="paragraph">
                  <wp:posOffset>43180</wp:posOffset>
                </wp:positionV>
                <wp:extent cx="733425" cy="2857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733425" cy="285750"/>
                        </a:xfrm>
                        <a:prstGeom prst="rect">
                          <a:avLst/>
                        </a:prstGeom>
                        <a:noFill/>
                        <a:ln w="6350">
                          <a:noFill/>
                        </a:ln>
                      </wps:spPr>
                      <wps:txbx>
                        <w:txbxContent>
                          <w:p w14:paraId="7D0FBBAE" w14:textId="77777777" w:rsidR="00A30A5E" w:rsidRPr="00544B7B" w:rsidRDefault="00A30A5E" w:rsidP="00A30A5E">
                            <w:pPr>
                              <w:rPr>
                                <w:sz w:val="20"/>
                                <w:szCs w:val="20"/>
                              </w:rPr>
                            </w:pPr>
                            <w:r>
                              <w:rPr>
                                <w:color w:val="000000"/>
                                <w:szCs w:val="24"/>
                                <w:shd w:val="clear" w:color="auto" w:fill="FFFFFF"/>
                              </w:rPr>
                              <w:t>AANZFTA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62145" id="Text Box 22" o:spid="_x0000_s1029" type="#_x0000_t202" style="position:absolute;margin-left:301.5pt;margin-top:3.4pt;width:57.75pt;height: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" filled="f" stroked="f" strokeweight=".5pt">
                <v:textbox>
                  <w:txbxContent>
                    <w:p w14:paraId="7D0FBBAE" w14:textId="77777777" w:rsidR="00A30A5E" w:rsidRPr="00544B7B" w:rsidRDefault="00A30A5E" w:rsidP="00A30A5E">
                      <w:pPr>
                        <w:rPr>
                          <w:sz w:val="20"/>
                          <w:szCs w:val="20"/>
                        </w:rPr>
                      </w:pPr>
                      <w:r>
                        <w:rPr>
                          <w:color w:val="000000"/>
                          <w:szCs w:val="24"/>
                          <w:shd w:val="clear" w:color="auto" w:fill="FFFFFF"/>
                        </w:rPr>
                        <w:t>AANZFTA</w:t>
                      </w:r>
                    </w:p>
                  </w:txbxContent>
                </v:textbox>
              </v:shape>
            </w:pict>
          </mc:Fallback>
        </mc:AlternateContent>
      </w:r>
      <w:r w:rsidRPr="00B9464B">
        <w:rPr>
          <w:rFonts w:cstheme="minorHAnsi"/>
          <w:noProof/>
          <w:color w:val="000000"/>
          <w:sz w:val="24"/>
          <w:szCs w:val="24"/>
          <w:shd w:val="clear" w:color="auto" w:fill="FFFFFF"/>
        </w:rPr>
        <mc:AlternateContent>
          <mc:Choice Requires="wps">
            <w:drawing>
              <wp:anchor distT="0" distB="0" distL="114300" distR="114300" simplePos="0" relativeHeight="251675648" behindDoc="0" locked="0" layoutInCell="1" allowOverlap="1" wp14:anchorId="12988852" wp14:editId="15837FDF">
                <wp:simplePos x="0" y="0"/>
                <wp:positionH relativeFrom="column">
                  <wp:posOffset>4191000</wp:posOffset>
                </wp:positionH>
                <wp:positionV relativeFrom="paragraph">
                  <wp:posOffset>328930</wp:posOffset>
                </wp:positionV>
                <wp:extent cx="9525" cy="1371600"/>
                <wp:effectExtent l="76200" t="38100" r="66675" b="19050"/>
                <wp:wrapNone/>
                <wp:docPr id="21" name="Straight Arrow Connector 21"/>
                <wp:cNvGraphicFramePr/>
                <a:graphic xmlns:a="http://schemas.openxmlformats.org/drawingml/2006/main">
                  <a:graphicData uri="http://schemas.microsoft.com/office/word/2010/wordprocessingShape">
                    <wps:wsp>
                      <wps:cNvCnPr/>
                      <wps:spPr>
                        <a:xfrm flipH="1" flipV="1">
                          <a:off x="0" y="0"/>
                          <a:ext cx="9525" cy="1371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B03EDE" id="Straight Arrow Connector 21" o:spid="_x0000_s1026" type="#_x0000_t32" style="position:absolute;margin-left:330pt;margin-top:25.9pt;width:.75pt;height:108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" strokecolor="black [3213]" strokeweight=".5pt">
                <v:stroke endarrow="block" joinstyle="miter"/>
              </v:shape>
            </w:pict>
          </mc:Fallback>
        </mc:AlternateContent>
      </w:r>
      <w:r w:rsidRPr="00B9464B">
        <w:rPr>
          <w:rFonts w:cstheme="minorHAnsi"/>
          <w:noProof/>
          <w:color w:val="000000"/>
          <w:sz w:val="24"/>
          <w:szCs w:val="24"/>
          <w:shd w:val="clear" w:color="auto" w:fill="FFFFFF"/>
        </w:rPr>
        <mc:AlternateContent>
          <mc:Choice Requires="wps">
            <w:drawing>
              <wp:anchor distT="0" distB="0" distL="114300" distR="114300" simplePos="0" relativeHeight="251672576" behindDoc="0" locked="0" layoutInCell="1" allowOverlap="1" wp14:anchorId="1F9AD23C" wp14:editId="626B1FA5">
                <wp:simplePos x="0" y="0"/>
                <wp:positionH relativeFrom="column">
                  <wp:posOffset>3514725</wp:posOffset>
                </wp:positionH>
                <wp:positionV relativeFrom="paragraph">
                  <wp:posOffset>424180</wp:posOffset>
                </wp:positionV>
                <wp:extent cx="9525" cy="1280160"/>
                <wp:effectExtent l="76200" t="38100" r="66675" b="15240"/>
                <wp:wrapNone/>
                <wp:docPr id="19" name="Straight Arrow Connector 19"/>
                <wp:cNvGraphicFramePr/>
                <a:graphic xmlns:a="http://schemas.openxmlformats.org/drawingml/2006/main">
                  <a:graphicData uri="http://schemas.microsoft.com/office/word/2010/wordprocessingShape">
                    <wps:wsp>
                      <wps:cNvCnPr/>
                      <wps:spPr>
                        <a:xfrm flipH="1" flipV="1">
                          <a:off x="0" y="0"/>
                          <a:ext cx="9525" cy="12801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B9F135" id="Straight Arrow Connector 19" o:spid="_x0000_s1026" type="#_x0000_t32" style="position:absolute;margin-left:276.75pt;margin-top:33.4pt;width:.75pt;height:100.8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" strokecolor="black [3213]" strokeweight=".5pt">
                <v:stroke endarrow="block" joinstyle="miter"/>
              </v:shape>
            </w:pict>
          </mc:Fallback>
        </mc:AlternateContent>
      </w:r>
      <w:r w:rsidRPr="00B9464B">
        <w:rPr>
          <w:rFonts w:cstheme="minorHAnsi"/>
          <w:noProof/>
          <w:color w:val="000000"/>
          <w:sz w:val="24"/>
          <w:szCs w:val="24"/>
          <w:shd w:val="clear" w:color="auto" w:fill="FFFFFF"/>
        </w:rPr>
        <mc:AlternateContent>
          <mc:Choice Requires="wps">
            <w:drawing>
              <wp:anchor distT="0" distB="0" distL="114300" distR="114300" simplePos="0" relativeHeight="251673600" behindDoc="0" locked="0" layoutInCell="1" allowOverlap="1" wp14:anchorId="78920A2C" wp14:editId="2945792E">
                <wp:simplePos x="0" y="0"/>
                <wp:positionH relativeFrom="column">
                  <wp:posOffset>3152775</wp:posOffset>
                </wp:positionH>
                <wp:positionV relativeFrom="paragraph">
                  <wp:posOffset>134620</wp:posOffset>
                </wp:positionV>
                <wp:extent cx="723900" cy="2857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723900" cy="285750"/>
                        </a:xfrm>
                        <a:prstGeom prst="rect">
                          <a:avLst/>
                        </a:prstGeom>
                        <a:noFill/>
                        <a:ln w="6350">
                          <a:noFill/>
                        </a:ln>
                      </wps:spPr>
                      <wps:txbx>
                        <w:txbxContent>
                          <w:p w14:paraId="52DF4017" w14:textId="56D0577C" w:rsidR="00A30A5E" w:rsidRPr="00544B7B" w:rsidRDefault="00903D1A" w:rsidP="00A30A5E">
                            <w:pPr>
                              <w:rPr>
                                <w:sz w:val="20"/>
                                <w:szCs w:val="20"/>
                              </w:rPr>
                            </w:pPr>
                            <w:r w:rsidRPr="00B9464B">
                              <w:rPr>
                                <w:rFonts w:cstheme="minorHAnsi"/>
                                <w:color w:val="000000"/>
                                <w:sz w:val="24"/>
                                <w:szCs w:val="24"/>
                                <w:shd w:val="clear" w:color="auto" w:fill="FFFFFF"/>
                              </w:rPr>
                              <w:t>TNZCEP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20A2C" id="Text Box 20" o:spid="_x0000_s1030" type="#_x0000_t202" style="position:absolute;margin-left:248.25pt;margin-top:10.6pt;width:57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" filled="f" stroked="f" strokeweight=".5pt">
                <v:textbox>
                  <w:txbxContent>
                    <w:p w14:paraId="52DF4017" w14:textId="56D0577C" w:rsidR="00A30A5E" w:rsidRPr="00544B7B" w:rsidRDefault="00903D1A" w:rsidP="00A30A5E">
                      <w:pPr>
                        <w:rPr>
                          <w:sz w:val="20"/>
                          <w:szCs w:val="20"/>
                        </w:rPr>
                      </w:pPr>
                      <w:r w:rsidRPr="00B9464B">
                        <w:rPr>
                          <w:rFonts w:cstheme="minorHAnsi"/>
                          <w:color w:val="000000"/>
                          <w:sz w:val="24"/>
                          <w:szCs w:val="24"/>
                          <w:shd w:val="clear" w:color="auto" w:fill="FFFFFF"/>
                        </w:rPr>
                        <w:t>TNZCEP</w:t>
                      </w:r>
                    </w:p>
                  </w:txbxContent>
                </v:textbox>
              </v:shape>
            </w:pict>
          </mc:Fallback>
        </mc:AlternateContent>
      </w:r>
      <w:r w:rsidR="00A30A5E" w:rsidRPr="00B9464B">
        <w:rPr>
          <w:rFonts w:cstheme="minorHAnsi"/>
          <w:noProof/>
          <w:sz w:val="24"/>
          <w:szCs w:val="24"/>
        </w:rPr>
        <w:drawing>
          <wp:inline distT="0" distB="0" distL="0" distR="0" wp14:anchorId="463CEE85" wp14:editId="64FC9AC0">
            <wp:extent cx="5610225" cy="2085975"/>
            <wp:effectExtent l="0" t="0" r="9525" b="9525"/>
            <wp:docPr id="18" name="Chart 18">
              <a:extLst xmlns:a="http://schemas.openxmlformats.org/drawingml/2006/main">
                <a:ext uri="{FF2B5EF4-FFF2-40B4-BE49-F238E27FC236}">
                  <a16:creationId xmlns:a16="http://schemas.microsoft.com/office/drawing/2014/main" id="{8F0E7EA3-7E1B-42A7-9FB1-AB8DD76213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9E9F491" w14:textId="3346E222" w:rsidR="00503D60" w:rsidRDefault="00213799" w:rsidP="006A1992">
      <w:pPr>
        <w:spacing w:line="240" w:lineRule="auto"/>
      </w:pPr>
      <w:r>
        <w:tab/>
        <w:t>Source: BOT</w:t>
      </w:r>
    </w:p>
    <w:p w14:paraId="5FBCBEAA" w14:textId="546945FA" w:rsidR="00562ED3" w:rsidRPr="00F75D7A" w:rsidRDefault="00562ED3" w:rsidP="00717EAE">
      <w:pPr>
        <w:spacing w:line="240" w:lineRule="auto"/>
        <w:rPr>
          <w:sz w:val="24"/>
          <w:szCs w:val="24"/>
        </w:rPr>
      </w:pPr>
      <w:r w:rsidRPr="00F75D7A">
        <w:rPr>
          <w:sz w:val="24"/>
          <w:szCs w:val="24"/>
        </w:rPr>
        <w:tab/>
        <w:t>According to the website called World’</w:t>
      </w:r>
      <w:r w:rsidR="00717EAE" w:rsidRPr="00F75D7A">
        <w:rPr>
          <w:sz w:val="24"/>
          <w:szCs w:val="24"/>
        </w:rPr>
        <w:t>s Richest Country, in 2018, Thai products that have been exported to New Zealand the most are the following; Vehicles</w:t>
      </w:r>
      <w:r w:rsidR="00717EAE" w:rsidRPr="00F75D7A">
        <w:rPr>
          <w:rStyle w:val="FootnoteReference"/>
          <w:sz w:val="24"/>
          <w:szCs w:val="24"/>
        </w:rPr>
        <w:footnoteReference w:id="7"/>
      </w:r>
      <w:r w:rsidR="00717EAE" w:rsidRPr="00F75D7A">
        <w:rPr>
          <w:sz w:val="24"/>
          <w:szCs w:val="24"/>
        </w:rPr>
        <w:t>, Machinery</w:t>
      </w:r>
      <w:r w:rsidR="00C87656">
        <w:rPr>
          <w:sz w:val="24"/>
          <w:szCs w:val="24"/>
        </w:rPr>
        <w:t>,</w:t>
      </w:r>
      <w:r w:rsidR="00717EAE" w:rsidRPr="00F75D7A">
        <w:rPr>
          <w:sz w:val="24"/>
          <w:szCs w:val="24"/>
        </w:rPr>
        <w:t xml:space="preserve"> and Plastics. Meanwhile, </w:t>
      </w:r>
      <w:r w:rsidR="00F75D7A" w:rsidRPr="00F75D7A">
        <w:rPr>
          <w:rFonts w:eastAsia="Times New Roman" w:cstheme="minorHAnsi"/>
          <w:color w:val="000000"/>
          <w:sz w:val="24"/>
          <w:szCs w:val="24"/>
        </w:rPr>
        <w:t xml:space="preserve">New Zealand Foreign Affairs and Trade, </w:t>
      </w:r>
      <w:r w:rsidR="00717EAE" w:rsidRPr="00F75D7A">
        <w:rPr>
          <w:sz w:val="24"/>
          <w:szCs w:val="24"/>
        </w:rPr>
        <w:t xml:space="preserve">2016 data stated that New Zealand top export </w:t>
      </w:r>
      <w:r w:rsidR="00C87656">
        <w:rPr>
          <w:sz w:val="24"/>
          <w:szCs w:val="24"/>
        </w:rPr>
        <w:t>is</w:t>
      </w:r>
      <w:r w:rsidR="00717EAE" w:rsidRPr="00F75D7A">
        <w:rPr>
          <w:sz w:val="24"/>
          <w:szCs w:val="24"/>
        </w:rPr>
        <w:t xml:space="preserve"> milk, butter</w:t>
      </w:r>
      <w:r w:rsidR="00C87656">
        <w:rPr>
          <w:sz w:val="24"/>
          <w:szCs w:val="24"/>
        </w:rPr>
        <w:t>,</w:t>
      </w:r>
      <w:r w:rsidR="00717EAE" w:rsidRPr="00F75D7A">
        <w:rPr>
          <w:sz w:val="24"/>
          <w:szCs w:val="24"/>
        </w:rPr>
        <w:t xml:space="preserve"> and d</w:t>
      </w:r>
      <w:r w:rsidR="00C87656">
        <w:rPr>
          <w:sz w:val="24"/>
          <w:szCs w:val="24"/>
        </w:rPr>
        <w:t>ai</w:t>
      </w:r>
      <w:r w:rsidR="00717EAE" w:rsidRPr="00F75D7A">
        <w:rPr>
          <w:sz w:val="24"/>
          <w:szCs w:val="24"/>
        </w:rPr>
        <w:t>ry spread.</w:t>
      </w:r>
    </w:p>
    <w:p w14:paraId="3787A276" w14:textId="50B85226" w:rsidR="001B26F7" w:rsidRDefault="00503D60" w:rsidP="00185424">
      <w:pPr>
        <w:ind w:firstLine="720"/>
        <w:rPr>
          <w:rFonts w:cstheme="minorHAnsi"/>
          <w:color w:val="000000"/>
          <w:sz w:val="24"/>
          <w:szCs w:val="24"/>
          <w:shd w:val="clear" w:color="auto" w:fill="FFFFFF"/>
        </w:rPr>
      </w:pPr>
      <w:r w:rsidRPr="006D1C72">
        <w:rPr>
          <w:rFonts w:cstheme="minorHAnsi"/>
          <w:color w:val="000000"/>
          <w:sz w:val="24"/>
          <w:szCs w:val="24"/>
          <w:shd w:val="clear" w:color="auto" w:fill="FFFFFF"/>
        </w:rPr>
        <w:t>As for the Regional Comprehensive Economic Partnership</w:t>
      </w:r>
      <w:r w:rsidRPr="006D1C72">
        <w:rPr>
          <w:rFonts w:cstheme="minorHAnsi"/>
          <w:color w:val="000000"/>
          <w:sz w:val="24"/>
          <w:szCs w:val="24"/>
          <w:shd w:val="clear" w:color="auto" w:fill="FFFFFF"/>
          <w:cs/>
        </w:rPr>
        <w:t xml:space="preserve"> </w:t>
      </w:r>
      <w:r w:rsidRPr="006D1C72">
        <w:rPr>
          <w:rFonts w:cstheme="minorHAnsi"/>
          <w:color w:val="000000"/>
          <w:sz w:val="24"/>
          <w:szCs w:val="24"/>
          <w:shd w:val="clear" w:color="auto" w:fill="FFFFFF"/>
        </w:rPr>
        <w:t>(RCEP</w:t>
      </w:r>
      <w:r>
        <w:rPr>
          <w:rFonts w:cstheme="minorHAnsi"/>
          <w:color w:val="000000"/>
          <w:sz w:val="24"/>
          <w:szCs w:val="24"/>
          <w:shd w:val="clear" w:color="auto" w:fill="FFFFFF"/>
        </w:rPr>
        <w:t>),</w:t>
      </w:r>
      <w:r w:rsidRPr="006D1C72">
        <w:rPr>
          <w:rFonts w:cstheme="minorHAnsi"/>
          <w:color w:val="000000"/>
          <w:sz w:val="24"/>
          <w:szCs w:val="24"/>
          <w:shd w:val="clear" w:color="auto" w:fill="FFFFFF"/>
        </w:rPr>
        <w:t xml:space="preserve"> the ne</w:t>
      </w:r>
      <w:r>
        <w:rPr>
          <w:rFonts w:cstheme="minorHAnsi"/>
          <w:color w:val="000000"/>
          <w:sz w:val="24"/>
          <w:szCs w:val="24"/>
          <w:shd w:val="clear" w:color="auto" w:fill="FFFFFF"/>
        </w:rPr>
        <w:t xml:space="preserve">gotiation is still ongoing. This </w:t>
      </w:r>
      <w:r w:rsidR="001B26F7">
        <w:rPr>
          <w:rFonts w:cstheme="minorHAnsi"/>
          <w:color w:val="000000"/>
          <w:sz w:val="24"/>
          <w:szCs w:val="24"/>
          <w:shd w:val="clear" w:color="auto" w:fill="FFFFFF"/>
        </w:rPr>
        <w:t>multilateral pact</w:t>
      </w:r>
      <w:r>
        <w:rPr>
          <w:rFonts w:cstheme="minorHAnsi"/>
          <w:color w:val="000000"/>
          <w:sz w:val="24"/>
          <w:szCs w:val="24"/>
          <w:shd w:val="clear" w:color="auto" w:fill="FFFFFF"/>
        </w:rPr>
        <w:t xml:space="preserve"> includes the following countries; which composed of ASEAN, China, Japan, South Korea, Australia</w:t>
      </w:r>
      <w:r w:rsidR="00C87656">
        <w:rPr>
          <w:rFonts w:cstheme="minorHAnsi"/>
          <w:color w:val="000000"/>
          <w:sz w:val="24"/>
          <w:szCs w:val="24"/>
          <w:shd w:val="clear" w:color="auto" w:fill="FFFFFF"/>
        </w:rPr>
        <w:t>,</w:t>
      </w:r>
      <w:r>
        <w:rPr>
          <w:rFonts w:cstheme="minorHAnsi"/>
          <w:color w:val="000000"/>
          <w:sz w:val="24"/>
          <w:szCs w:val="24"/>
          <w:shd w:val="clear" w:color="auto" w:fill="FFFFFF"/>
        </w:rPr>
        <w:t xml:space="preserve"> and New Zealand. </w:t>
      </w:r>
      <w:r w:rsidR="001B26F7">
        <w:rPr>
          <w:rFonts w:cstheme="minorHAnsi"/>
          <w:color w:val="000000"/>
          <w:sz w:val="24"/>
          <w:szCs w:val="24"/>
          <w:shd w:val="clear" w:color="auto" w:fill="FFFFFF"/>
        </w:rPr>
        <w:t>Currently occupying the ASEAN chair, it was said by the Department of Internal Trade</w:t>
      </w:r>
      <w:r>
        <w:rPr>
          <w:rFonts w:cstheme="minorHAnsi"/>
          <w:color w:val="000000"/>
          <w:sz w:val="24"/>
          <w:szCs w:val="24"/>
          <w:shd w:val="clear" w:color="auto" w:fill="FFFFFF"/>
        </w:rPr>
        <w:t xml:space="preserve"> </w:t>
      </w:r>
      <w:r w:rsidR="001B26F7">
        <w:rPr>
          <w:rFonts w:cstheme="minorHAnsi"/>
          <w:color w:val="000000"/>
          <w:sz w:val="24"/>
          <w:szCs w:val="24"/>
          <w:shd w:val="clear" w:color="auto" w:fill="FFFFFF"/>
        </w:rPr>
        <w:t>one of their main agenda was to conclude RCEP by the end of 2019, signed and ratified by 2020.</w:t>
      </w:r>
      <w:r w:rsidR="00185424">
        <w:rPr>
          <w:rFonts w:cstheme="minorHAnsi"/>
          <w:color w:val="000000"/>
          <w:sz w:val="24"/>
          <w:szCs w:val="24"/>
          <w:shd w:val="clear" w:color="auto" w:fill="FFFFFF"/>
        </w:rPr>
        <w:t xml:space="preserve"> </w:t>
      </w:r>
      <w:r w:rsidR="001B26F7">
        <w:rPr>
          <w:rFonts w:cstheme="minorHAnsi"/>
          <w:color w:val="000000"/>
          <w:sz w:val="24"/>
          <w:szCs w:val="24"/>
          <w:shd w:val="clear" w:color="auto" w:fill="FFFFFF"/>
        </w:rPr>
        <w:t xml:space="preserve">It seems that Thailand’s strategy in mitigating the adverse effect of </w:t>
      </w:r>
      <w:r w:rsidR="00C87656">
        <w:rPr>
          <w:rFonts w:cstheme="minorHAnsi"/>
          <w:color w:val="000000"/>
          <w:sz w:val="24"/>
          <w:szCs w:val="24"/>
          <w:shd w:val="clear" w:color="auto" w:fill="FFFFFF"/>
        </w:rPr>
        <w:t xml:space="preserve">a </w:t>
      </w:r>
      <w:r w:rsidR="001B26F7">
        <w:rPr>
          <w:rFonts w:cstheme="minorHAnsi"/>
          <w:color w:val="000000"/>
          <w:sz w:val="24"/>
          <w:szCs w:val="24"/>
          <w:shd w:val="clear" w:color="auto" w:fill="FFFFFF"/>
        </w:rPr>
        <w:t>trade war is by forming tighter trade ties with other countries and move forward with other FTAs.</w:t>
      </w:r>
    </w:p>
    <w:p w14:paraId="4301D9B7" w14:textId="77777777" w:rsidR="00503D60" w:rsidRDefault="00503D60" w:rsidP="006A1992">
      <w:pPr>
        <w:spacing w:line="240" w:lineRule="auto"/>
      </w:pPr>
    </w:p>
    <w:p w14:paraId="55705752" w14:textId="77777777" w:rsidR="00503D60" w:rsidRDefault="00503D60" w:rsidP="006A1992">
      <w:pPr>
        <w:spacing w:line="240" w:lineRule="auto"/>
      </w:pPr>
    </w:p>
    <w:p w14:paraId="1D6C3237" w14:textId="16ED8DEB" w:rsidR="00503D60" w:rsidRDefault="00503D60" w:rsidP="006A1992">
      <w:pPr>
        <w:spacing w:line="240" w:lineRule="auto"/>
      </w:pPr>
    </w:p>
    <w:p w14:paraId="326A1E87" w14:textId="2C21F6B0" w:rsidR="00185424" w:rsidRDefault="00185424" w:rsidP="006A1992">
      <w:pPr>
        <w:spacing w:line="240" w:lineRule="auto"/>
      </w:pPr>
    </w:p>
    <w:p w14:paraId="2E018904" w14:textId="0BF23872" w:rsidR="00185424" w:rsidRDefault="00185424" w:rsidP="006A1992">
      <w:pPr>
        <w:spacing w:line="240" w:lineRule="auto"/>
      </w:pPr>
    </w:p>
    <w:p w14:paraId="666C26A8" w14:textId="5E13F28A" w:rsidR="00185424" w:rsidRDefault="00185424" w:rsidP="006A1992">
      <w:pPr>
        <w:spacing w:line="240" w:lineRule="auto"/>
      </w:pPr>
    </w:p>
    <w:p w14:paraId="3E4C8D79" w14:textId="19DC1FAB" w:rsidR="00185424" w:rsidRDefault="00185424" w:rsidP="006A1992">
      <w:pPr>
        <w:spacing w:line="240" w:lineRule="auto"/>
      </w:pPr>
    </w:p>
    <w:p w14:paraId="2CB7AC41" w14:textId="1D57F7E2" w:rsidR="00185424" w:rsidRDefault="00185424" w:rsidP="006A1992">
      <w:pPr>
        <w:spacing w:line="240" w:lineRule="auto"/>
      </w:pPr>
    </w:p>
    <w:p w14:paraId="52CD4A67" w14:textId="28AC3F31" w:rsidR="00185424" w:rsidRDefault="00185424" w:rsidP="006A1992">
      <w:pPr>
        <w:spacing w:line="240" w:lineRule="auto"/>
      </w:pPr>
    </w:p>
    <w:p w14:paraId="7300F23F" w14:textId="065A449D" w:rsidR="00185424" w:rsidRDefault="00185424" w:rsidP="006A1992">
      <w:pPr>
        <w:spacing w:line="240" w:lineRule="auto"/>
      </w:pPr>
    </w:p>
    <w:p w14:paraId="2F4A9730" w14:textId="3A741D05" w:rsidR="00185424" w:rsidRDefault="00185424" w:rsidP="006A1992">
      <w:pPr>
        <w:spacing w:line="240" w:lineRule="auto"/>
      </w:pPr>
    </w:p>
    <w:p w14:paraId="3B589DD3" w14:textId="51AB88AF" w:rsidR="00185424" w:rsidRDefault="00185424" w:rsidP="006A1992">
      <w:pPr>
        <w:spacing w:line="240" w:lineRule="auto"/>
      </w:pPr>
    </w:p>
    <w:p w14:paraId="40344EDF" w14:textId="4BBFDCFD" w:rsidR="00503D60" w:rsidRPr="00C1768F" w:rsidRDefault="00A854F5" w:rsidP="006A1992">
      <w:pPr>
        <w:spacing w:line="240" w:lineRule="auto"/>
        <w:rPr>
          <w:rFonts w:cstheme="minorHAnsi"/>
          <w:sz w:val="24"/>
          <w:szCs w:val="24"/>
          <w:shd w:val="clear" w:color="auto" w:fill="FFFFFF"/>
        </w:rPr>
      </w:pPr>
      <w:r w:rsidRPr="00C1768F">
        <w:rPr>
          <w:rFonts w:cstheme="minorHAnsi"/>
          <w:color w:val="000000"/>
          <w:sz w:val="24"/>
          <w:szCs w:val="24"/>
          <w:shd w:val="clear" w:color="auto" w:fill="FFFFFF"/>
        </w:rPr>
        <w:lastRenderedPageBreak/>
        <w:t>Services, P. (2019). </w:t>
      </w:r>
      <w:r w:rsidRPr="00C1768F">
        <w:rPr>
          <w:rFonts w:cstheme="minorHAnsi"/>
          <w:i/>
          <w:iCs/>
          <w:color w:val="000000"/>
          <w:sz w:val="24"/>
          <w:szCs w:val="24"/>
          <w:shd w:val="clear" w:color="auto" w:fill="FFFFFF"/>
        </w:rPr>
        <w:t>Thailand Visa for Citizens of South Korea | Siam Legal International</w:t>
      </w:r>
      <w:r w:rsidRPr="00C1768F">
        <w:rPr>
          <w:rFonts w:cstheme="minorHAnsi"/>
          <w:color w:val="000000"/>
          <w:sz w:val="24"/>
          <w:szCs w:val="24"/>
          <w:shd w:val="clear" w:color="auto" w:fill="FFFFFF"/>
        </w:rPr>
        <w:t>. [online] Siam Legal International. Available at: http://korea.siam-legal.com/ [Accessed 10 Apr. 2019].</w:t>
      </w:r>
      <w:hyperlink r:id="rId21" w:history="1">
        <w:r w:rsidR="00503D60" w:rsidRPr="00C1768F">
          <w:rPr>
            <w:rStyle w:val="Hyperlink"/>
            <w:rFonts w:cstheme="minorHAnsi"/>
            <w:color w:val="auto"/>
            <w:sz w:val="24"/>
            <w:szCs w:val="24"/>
            <w:u w:val="none"/>
          </w:rPr>
          <w:t>http://www.nationmultimedia.com/detail/Economy/30363107</w:t>
        </w:r>
      </w:hyperlink>
    </w:p>
    <w:p w14:paraId="72993C97" w14:textId="1BAAE051" w:rsidR="00D141BA" w:rsidRDefault="00A854F5" w:rsidP="00B9464B">
      <w:pPr>
        <w:spacing w:line="240" w:lineRule="auto"/>
        <w:rPr>
          <w:rFonts w:cstheme="minorHAnsi"/>
          <w:color w:val="000000"/>
          <w:sz w:val="24"/>
          <w:szCs w:val="24"/>
          <w:shd w:val="clear" w:color="auto" w:fill="FFFFFF"/>
        </w:rPr>
      </w:pPr>
      <w:r w:rsidRPr="00C1768F">
        <w:rPr>
          <w:rFonts w:cstheme="minorHAnsi"/>
          <w:color w:val="000000"/>
          <w:sz w:val="24"/>
          <w:szCs w:val="24"/>
          <w:shd w:val="clear" w:color="auto" w:fill="FFFFFF"/>
        </w:rPr>
        <w:t>Thaifta.com. (2019). [online] Available at: http://www.thaifta.com/english/dtn/eng_kr.html [Accessed 10 Apr. 2019].</w:t>
      </w:r>
    </w:p>
    <w:p w14:paraId="7FA3F25F" w14:textId="0ACAF208" w:rsidR="00F75D7A" w:rsidRPr="00F75D7A" w:rsidRDefault="00F75D7A" w:rsidP="00F75D7A">
      <w:pPr>
        <w:spacing w:line="240" w:lineRule="auto"/>
        <w:rPr>
          <w:rFonts w:eastAsia="Times New Roman" w:cstheme="minorHAnsi"/>
          <w:sz w:val="24"/>
          <w:szCs w:val="24"/>
        </w:rPr>
      </w:pPr>
      <w:r>
        <w:rPr>
          <w:rFonts w:cstheme="minorHAnsi"/>
          <w:sz w:val="24"/>
          <w:szCs w:val="24"/>
        </w:rPr>
        <w:t>Workman, D</w:t>
      </w:r>
      <w:r w:rsidRPr="00F75D7A">
        <w:rPr>
          <w:rFonts w:cstheme="minorHAnsi"/>
          <w:color w:val="000000"/>
          <w:sz w:val="24"/>
          <w:szCs w:val="24"/>
          <w:shd w:val="clear" w:color="auto" w:fill="FFFFFF"/>
        </w:rPr>
        <w:t>. (2019).</w:t>
      </w:r>
      <w:r w:rsidRPr="00C1768F">
        <w:rPr>
          <w:rFonts w:cstheme="minorHAnsi"/>
          <w:color w:val="000000"/>
          <w:sz w:val="24"/>
          <w:szCs w:val="24"/>
          <w:shd w:val="clear" w:color="auto" w:fill="FFFFFF"/>
        </w:rPr>
        <w:t xml:space="preserve"> [online] Available at: </w:t>
      </w:r>
      <w:hyperlink r:id="rId22" w:history="1">
        <w:r w:rsidRPr="0069646A">
          <w:rPr>
            <w:rStyle w:val="Hyperlink"/>
            <w:rFonts w:cstheme="minorHAnsi"/>
            <w:sz w:val="24"/>
            <w:szCs w:val="24"/>
          </w:rPr>
          <w:t>http://www.worldstopexports.com/thailands-top-import-partners/</w:t>
        </w:r>
      </w:hyperlink>
      <w:r>
        <w:rPr>
          <w:rFonts w:eastAsia="Times New Roman" w:cstheme="minorHAnsi"/>
          <w:sz w:val="24"/>
          <w:szCs w:val="24"/>
        </w:rPr>
        <w:t xml:space="preserve"> </w:t>
      </w:r>
      <w:r w:rsidRPr="00C1768F">
        <w:rPr>
          <w:rFonts w:cstheme="minorHAnsi"/>
          <w:color w:val="000000"/>
          <w:sz w:val="24"/>
          <w:szCs w:val="24"/>
          <w:shd w:val="clear" w:color="auto" w:fill="FFFFFF"/>
        </w:rPr>
        <w:t>[Accessed 10 Apr. 2019].</w:t>
      </w:r>
    </w:p>
    <w:p w14:paraId="6BDAA6C4" w14:textId="37ACE183" w:rsidR="00A30A5E" w:rsidRPr="00C1768F" w:rsidRDefault="00A854F5" w:rsidP="00B9464B">
      <w:pPr>
        <w:spacing w:line="240" w:lineRule="auto"/>
        <w:rPr>
          <w:rFonts w:cstheme="minorHAnsi"/>
          <w:sz w:val="24"/>
          <w:szCs w:val="24"/>
        </w:rPr>
      </w:pPr>
      <w:r w:rsidRPr="00C1768F">
        <w:rPr>
          <w:rFonts w:ascii="Browallia New" w:hAnsi="Browallia New" w:cs="Browallia New" w:hint="cs"/>
          <w:color w:val="000000"/>
          <w:sz w:val="24"/>
          <w:szCs w:val="24"/>
          <w:shd w:val="clear" w:color="auto" w:fill="FFFFFF"/>
          <w:cs/>
        </w:rPr>
        <w:t>มติชนออนไลน์</w:t>
      </w:r>
      <w:r w:rsidRPr="00C1768F">
        <w:rPr>
          <w:rFonts w:cstheme="minorHAnsi"/>
          <w:color w:val="000000"/>
          <w:sz w:val="24"/>
          <w:szCs w:val="24"/>
          <w:shd w:val="clear" w:color="auto" w:fill="FFFFFF"/>
          <w:cs/>
        </w:rPr>
        <w:t>. (</w:t>
      </w:r>
      <w:r w:rsidRPr="00C1768F">
        <w:rPr>
          <w:rFonts w:cstheme="minorHAnsi"/>
          <w:color w:val="000000"/>
          <w:sz w:val="24"/>
          <w:szCs w:val="24"/>
          <w:shd w:val="clear" w:color="auto" w:fill="FFFFFF"/>
        </w:rPr>
        <w:t>2019). </w:t>
      </w:r>
      <w:r w:rsidRPr="00C1768F">
        <w:rPr>
          <w:rFonts w:ascii="Browallia New" w:hAnsi="Browallia New" w:cs="Browallia New" w:hint="cs"/>
          <w:i/>
          <w:iCs/>
          <w:color w:val="000000"/>
          <w:sz w:val="24"/>
          <w:szCs w:val="24"/>
          <w:shd w:val="clear" w:color="auto" w:fill="FFFFFF"/>
          <w:cs/>
        </w:rPr>
        <w:t>เอฟทีเอไทย</w:t>
      </w:r>
      <w:r w:rsidRPr="00C1768F">
        <w:rPr>
          <w:rFonts w:cstheme="minorHAnsi"/>
          <w:i/>
          <w:iCs/>
          <w:color w:val="000000"/>
          <w:sz w:val="24"/>
          <w:szCs w:val="24"/>
          <w:shd w:val="clear" w:color="auto" w:fill="FFFFFF"/>
          <w:cs/>
        </w:rPr>
        <w:t>-</w:t>
      </w:r>
      <w:r w:rsidRPr="00C1768F">
        <w:rPr>
          <w:rFonts w:ascii="Browallia New" w:hAnsi="Browallia New" w:cs="Browallia New" w:hint="cs"/>
          <w:i/>
          <w:iCs/>
          <w:color w:val="000000"/>
          <w:sz w:val="24"/>
          <w:szCs w:val="24"/>
          <w:shd w:val="clear" w:color="auto" w:fill="FFFFFF"/>
          <w:cs/>
        </w:rPr>
        <w:t>เกาหลีใต้</w:t>
      </w:r>
      <w:r w:rsidRPr="00C1768F">
        <w:rPr>
          <w:rFonts w:cstheme="minorHAnsi"/>
          <w:i/>
          <w:iCs/>
          <w:color w:val="000000"/>
          <w:sz w:val="24"/>
          <w:szCs w:val="24"/>
          <w:shd w:val="clear" w:color="auto" w:fill="FFFFFF"/>
          <w:cs/>
        </w:rPr>
        <w:t xml:space="preserve"> </w:t>
      </w:r>
      <w:r w:rsidRPr="00C1768F">
        <w:rPr>
          <w:rFonts w:ascii="Browallia New" w:hAnsi="Browallia New" w:cs="Browallia New" w:hint="cs"/>
          <w:i/>
          <w:iCs/>
          <w:color w:val="000000"/>
          <w:sz w:val="24"/>
          <w:szCs w:val="24"/>
          <w:shd w:val="clear" w:color="auto" w:fill="FFFFFF"/>
          <w:cs/>
        </w:rPr>
        <w:t>ดันการค้าโตเฉียด</w:t>
      </w:r>
      <w:r w:rsidRPr="00C1768F">
        <w:rPr>
          <w:rFonts w:cstheme="minorHAnsi"/>
          <w:i/>
          <w:iCs/>
          <w:color w:val="000000"/>
          <w:sz w:val="24"/>
          <w:szCs w:val="24"/>
          <w:shd w:val="clear" w:color="auto" w:fill="FFFFFF"/>
        </w:rPr>
        <w:t xml:space="preserve">18% </w:t>
      </w:r>
      <w:r w:rsidRPr="00C1768F">
        <w:rPr>
          <w:rFonts w:ascii="Browallia New" w:hAnsi="Browallia New" w:cs="Browallia New" w:hint="cs"/>
          <w:i/>
          <w:iCs/>
          <w:color w:val="000000"/>
          <w:sz w:val="24"/>
          <w:szCs w:val="24"/>
          <w:shd w:val="clear" w:color="auto" w:fill="FFFFFF"/>
          <w:cs/>
        </w:rPr>
        <w:t>พณ</w:t>
      </w:r>
      <w:r w:rsidRPr="00C1768F">
        <w:rPr>
          <w:rFonts w:cstheme="minorHAnsi"/>
          <w:i/>
          <w:iCs/>
          <w:color w:val="000000"/>
          <w:sz w:val="24"/>
          <w:szCs w:val="24"/>
          <w:shd w:val="clear" w:color="auto" w:fill="FFFFFF"/>
          <w:cs/>
        </w:rPr>
        <w:t>.</w:t>
      </w:r>
      <w:r w:rsidRPr="00C1768F">
        <w:rPr>
          <w:rFonts w:ascii="Browallia New" w:hAnsi="Browallia New" w:cs="Browallia New" w:hint="cs"/>
          <w:i/>
          <w:iCs/>
          <w:color w:val="000000"/>
          <w:sz w:val="24"/>
          <w:szCs w:val="24"/>
          <w:shd w:val="clear" w:color="auto" w:fill="FFFFFF"/>
          <w:cs/>
        </w:rPr>
        <w:t>เดินหน้าเจรจาเพิ่มเปิดตลาดสินค้า</w:t>
      </w:r>
      <w:r w:rsidRPr="00C1768F">
        <w:rPr>
          <w:rFonts w:cstheme="minorHAnsi"/>
          <w:color w:val="000000"/>
          <w:sz w:val="24"/>
          <w:szCs w:val="24"/>
          <w:shd w:val="clear" w:color="auto" w:fill="FFFFFF"/>
        </w:rPr>
        <w:t xml:space="preserve">. [online] Available at: https://www.matichon.co.th/news-monitor/news_1436335 [Accessed 10 Apr. 2019]. </w:t>
      </w:r>
      <w:hyperlink r:id="rId23" w:history="1">
        <w:r w:rsidR="00A30A5E" w:rsidRPr="00C1768F">
          <w:rPr>
            <w:rStyle w:val="Hyperlink"/>
            <w:rFonts w:cstheme="minorHAnsi"/>
            <w:color w:val="auto"/>
            <w:sz w:val="24"/>
            <w:szCs w:val="24"/>
            <w:u w:val="none"/>
          </w:rPr>
          <w:t>https://dfat.gov.au/geo/thailand/pages/thailand-country-brief.aspx</w:t>
        </w:r>
      </w:hyperlink>
    </w:p>
    <w:p w14:paraId="042382AA" w14:textId="4B1A9024" w:rsidR="0064403D" w:rsidRPr="00C1768F" w:rsidRDefault="00A854F5" w:rsidP="00B9464B">
      <w:pPr>
        <w:spacing w:line="240" w:lineRule="auto"/>
        <w:rPr>
          <w:rFonts w:cstheme="minorHAnsi"/>
          <w:sz w:val="24"/>
          <w:szCs w:val="24"/>
        </w:rPr>
      </w:pPr>
      <w:r w:rsidRPr="00C1768F">
        <w:rPr>
          <w:rFonts w:cstheme="minorHAnsi"/>
          <w:color w:val="000000"/>
          <w:sz w:val="24"/>
          <w:szCs w:val="24"/>
          <w:shd w:val="clear" w:color="auto" w:fill="FFFFFF"/>
        </w:rPr>
        <w:t>Department of Foreign Affairs and Trade. (2019). </w:t>
      </w:r>
      <w:r w:rsidRPr="00C1768F">
        <w:rPr>
          <w:rFonts w:cstheme="minorHAnsi"/>
          <w:i/>
          <w:iCs/>
          <w:color w:val="000000"/>
          <w:sz w:val="24"/>
          <w:szCs w:val="24"/>
          <w:shd w:val="clear" w:color="auto" w:fill="FFFFFF"/>
        </w:rPr>
        <w:t>Thailand-Australia FTA</w:t>
      </w:r>
      <w:r w:rsidRPr="00C1768F">
        <w:rPr>
          <w:rFonts w:cstheme="minorHAnsi"/>
          <w:color w:val="000000"/>
          <w:sz w:val="24"/>
          <w:szCs w:val="24"/>
          <w:shd w:val="clear" w:color="auto" w:fill="FFFFFF"/>
        </w:rPr>
        <w:t xml:space="preserve">. [online] Available at: https://dfat.gov.au/trade/agreements/in-force/tafta/Pages/thailand-australia-fta.aspx [Accessed 10 Apr. 2019]. </w:t>
      </w:r>
      <w:hyperlink r:id="rId24" w:history="1">
        <w:r w:rsidR="00A30A5E" w:rsidRPr="00C1768F">
          <w:rPr>
            <w:rStyle w:val="Hyperlink"/>
            <w:rFonts w:cstheme="minorHAnsi"/>
            <w:color w:val="auto"/>
            <w:sz w:val="24"/>
            <w:szCs w:val="24"/>
            <w:u w:val="none"/>
          </w:rPr>
          <w:t>https://dfat.gov.au/trade/agreements/in-force/aanzfta/Pages/asean-australia-new-zealand-free-trade-agreement.aspx</w:t>
        </w:r>
      </w:hyperlink>
    </w:p>
    <w:p w14:paraId="3CD1881A" w14:textId="3C883184" w:rsidR="0064403D" w:rsidRPr="00C1768F" w:rsidRDefault="00A854F5" w:rsidP="00B9464B">
      <w:pPr>
        <w:spacing w:line="240" w:lineRule="auto"/>
        <w:rPr>
          <w:rFonts w:eastAsia="Times New Roman" w:cstheme="minorHAnsi"/>
          <w:sz w:val="24"/>
          <w:szCs w:val="24"/>
          <w:shd w:val="clear" w:color="auto" w:fill="F7F8FA"/>
        </w:rPr>
      </w:pPr>
      <w:r w:rsidRPr="00C1768F">
        <w:rPr>
          <w:rFonts w:cstheme="minorHAnsi"/>
          <w:color w:val="000000"/>
          <w:sz w:val="24"/>
          <w:szCs w:val="24"/>
          <w:shd w:val="clear" w:color="auto" w:fill="FFFFFF"/>
        </w:rPr>
        <w:t>Anon, (2019). [online] Available at: https://mgronline.com/business/detail/9620000026059 [Accessed 10 Apr. 2019].</w:t>
      </w:r>
      <w:r w:rsidR="00C1768F" w:rsidRPr="00C1768F">
        <w:rPr>
          <w:rFonts w:eastAsia="Times New Roman" w:cstheme="minorHAnsi"/>
          <w:sz w:val="24"/>
          <w:szCs w:val="24"/>
          <w:shd w:val="clear" w:color="auto" w:fill="F7F8FA"/>
        </w:rPr>
        <w:t xml:space="preserve"> </w:t>
      </w:r>
    </w:p>
    <w:p w14:paraId="407BABEA" w14:textId="700448B4" w:rsidR="00C1768F" w:rsidRPr="00C1768F" w:rsidRDefault="00C1768F" w:rsidP="00B9464B">
      <w:pPr>
        <w:spacing w:line="240" w:lineRule="auto"/>
        <w:rPr>
          <w:rFonts w:eastAsia="Times New Roman" w:cstheme="minorHAnsi"/>
          <w:sz w:val="24"/>
          <w:szCs w:val="24"/>
        </w:rPr>
      </w:pPr>
      <w:r w:rsidRPr="00C1768F">
        <w:rPr>
          <w:rFonts w:ascii="Browallia New" w:hAnsi="Browallia New" w:cs="Browallia New" w:hint="cs"/>
          <w:color w:val="000000"/>
          <w:sz w:val="24"/>
          <w:szCs w:val="24"/>
          <w:shd w:val="clear" w:color="auto" w:fill="FFFFFF"/>
          <w:cs/>
        </w:rPr>
        <w:t>มติชนออนไลน์</w:t>
      </w:r>
      <w:r w:rsidRPr="00C1768F">
        <w:rPr>
          <w:rFonts w:cstheme="minorHAnsi"/>
          <w:color w:val="000000"/>
          <w:sz w:val="24"/>
          <w:szCs w:val="24"/>
          <w:shd w:val="clear" w:color="auto" w:fill="FFFFFF"/>
          <w:cs/>
        </w:rPr>
        <w:t>. (</w:t>
      </w:r>
      <w:r w:rsidRPr="00C1768F">
        <w:rPr>
          <w:rFonts w:cstheme="minorHAnsi"/>
          <w:color w:val="000000"/>
          <w:sz w:val="24"/>
          <w:szCs w:val="24"/>
          <w:shd w:val="clear" w:color="auto" w:fill="FFFFFF"/>
        </w:rPr>
        <w:t>2019). </w:t>
      </w:r>
      <w:r w:rsidRPr="00C1768F">
        <w:rPr>
          <w:rFonts w:ascii="Browallia New" w:hAnsi="Browallia New" w:cs="Browallia New" w:hint="cs"/>
          <w:i/>
          <w:iCs/>
          <w:color w:val="000000"/>
          <w:sz w:val="24"/>
          <w:szCs w:val="24"/>
          <w:shd w:val="clear" w:color="auto" w:fill="FFFFFF"/>
          <w:cs/>
        </w:rPr>
        <w:t>พณ</w:t>
      </w:r>
      <w:r w:rsidRPr="00C1768F">
        <w:rPr>
          <w:rFonts w:cstheme="minorHAnsi"/>
          <w:i/>
          <w:iCs/>
          <w:color w:val="000000"/>
          <w:sz w:val="24"/>
          <w:szCs w:val="24"/>
          <w:shd w:val="clear" w:color="auto" w:fill="FFFFFF"/>
          <w:cs/>
        </w:rPr>
        <w:t>.</w:t>
      </w:r>
      <w:r w:rsidRPr="00C1768F">
        <w:rPr>
          <w:rFonts w:ascii="Browallia New" w:hAnsi="Browallia New" w:cs="Browallia New" w:hint="cs"/>
          <w:i/>
          <w:iCs/>
          <w:color w:val="000000"/>
          <w:sz w:val="24"/>
          <w:szCs w:val="24"/>
          <w:shd w:val="clear" w:color="auto" w:fill="FFFFFF"/>
          <w:cs/>
        </w:rPr>
        <w:t>โชว์ผลสำเร็จ</w:t>
      </w:r>
      <w:r w:rsidRPr="00C1768F">
        <w:rPr>
          <w:rFonts w:cstheme="minorHAnsi"/>
          <w:i/>
          <w:iCs/>
          <w:color w:val="000000"/>
          <w:sz w:val="24"/>
          <w:szCs w:val="24"/>
          <w:shd w:val="clear" w:color="auto" w:fill="FFFFFF"/>
        </w:rPr>
        <w:t xml:space="preserve">15 </w:t>
      </w:r>
      <w:r w:rsidRPr="00C1768F">
        <w:rPr>
          <w:rFonts w:ascii="Browallia New" w:hAnsi="Browallia New" w:cs="Browallia New" w:hint="cs"/>
          <w:i/>
          <w:iCs/>
          <w:color w:val="000000"/>
          <w:sz w:val="24"/>
          <w:szCs w:val="24"/>
          <w:shd w:val="clear" w:color="auto" w:fill="FFFFFF"/>
          <w:cs/>
        </w:rPr>
        <w:t>ปี</w:t>
      </w:r>
      <w:r w:rsidRPr="00C1768F">
        <w:rPr>
          <w:rFonts w:cstheme="minorHAnsi"/>
          <w:i/>
          <w:iCs/>
          <w:color w:val="000000"/>
          <w:sz w:val="24"/>
          <w:szCs w:val="24"/>
          <w:shd w:val="clear" w:color="auto" w:fill="FFFFFF"/>
          <w:cs/>
        </w:rPr>
        <w:t xml:space="preserve"> </w:t>
      </w:r>
      <w:r w:rsidRPr="00C1768F">
        <w:rPr>
          <w:rFonts w:ascii="Browallia New" w:hAnsi="Browallia New" w:cs="Browallia New" w:hint="cs"/>
          <w:i/>
          <w:iCs/>
          <w:color w:val="000000"/>
          <w:sz w:val="24"/>
          <w:szCs w:val="24"/>
          <w:shd w:val="clear" w:color="auto" w:fill="FFFFFF"/>
          <w:cs/>
        </w:rPr>
        <w:t>เอฟทีเอไทย</w:t>
      </w:r>
      <w:r w:rsidRPr="00C1768F">
        <w:rPr>
          <w:rFonts w:cstheme="minorHAnsi"/>
          <w:i/>
          <w:iCs/>
          <w:color w:val="000000"/>
          <w:sz w:val="24"/>
          <w:szCs w:val="24"/>
          <w:shd w:val="clear" w:color="auto" w:fill="FFFFFF"/>
          <w:cs/>
        </w:rPr>
        <w:t>-</w:t>
      </w:r>
      <w:r w:rsidRPr="00C1768F">
        <w:rPr>
          <w:rFonts w:ascii="Browallia New" w:hAnsi="Browallia New" w:cs="Browallia New" w:hint="cs"/>
          <w:i/>
          <w:iCs/>
          <w:color w:val="000000"/>
          <w:sz w:val="24"/>
          <w:szCs w:val="24"/>
          <w:shd w:val="clear" w:color="auto" w:fill="FFFFFF"/>
          <w:cs/>
        </w:rPr>
        <w:t>ออสซี่</w:t>
      </w:r>
      <w:r w:rsidRPr="00C1768F">
        <w:rPr>
          <w:rFonts w:cstheme="minorHAnsi"/>
          <w:i/>
          <w:iCs/>
          <w:color w:val="000000"/>
          <w:sz w:val="24"/>
          <w:szCs w:val="24"/>
          <w:shd w:val="clear" w:color="auto" w:fill="FFFFFF"/>
          <w:cs/>
        </w:rPr>
        <w:t xml:space="preserve"> </w:t>
      </w:r>
      <w:r w:rsidRPr="00C1768F">
        <w:rPr>
          <w:rFonts w:ascii="Browallia New" w:hAnsi="Browallia New" w:cs="Browallia New" w:hint="cs"/>
          <w:i/>
          <w:iCs/>
          <w:color w:val="000000"/>
          <w:sz w:val="24"/>
          <w:szCs w:val="24"/>
          <w:shd w:val="clear" w:color="auto" w:fill="FFFFFF"/>
          <w:cs/>
        </w:rPr>
        <w:t>และไทย</w:t>
      </w:r>
      <w:r w:rsidRPr="00C1768F">
        <w:rPr>
          <w:rFonts w:cstheme="minorHAnsi"/>
          <w:i/>
          <w:iCs/>
          <w:color w:val="000000"/>
          <w:sz w:val="24"/>
          <w:szCs w:val="24"/>
          <w:shd w:val="clear" w:color="auto" w:fill="FFFFFF"/>
          <w:cs/>
        </w:rPr>
        <w:t>-</w:t>
      </w:r>
      <w:r w:rsidRPr="00C1768F">
        <w:rPr>
          <w:rFonts w:ascii="Browallia New" w:hAnsi="Browallia New" w:cs="Browallia New" w:hint="cs"/>
          <w:i/>
          <w:iCs/>
          <w:color w:val="000000"/>
          <w:sz w:val="24"/>
          <w:szCs w:val="24"/>
          <w:shd w:val="clear" w:color="auto" w:fill="FFFFFF"/>
          <w:cs/>
        </w:rPr>
        <w:t>กีวี</w:t>
      </w:r>
      <w:r w:rsidRPr="00C1768F">
        <w:rPr>
          <w:rFonts w:cstheme="minorHAnsi"/>
          <w:i/>
          <w:iCs/>
          <w:color w:val="000000"/>
          <w:sz w:val="24"/>
          <w:szCs w:val="24"/>
          <w:shd w:val="clear" w:color="auto" w:fill="FFFFFF"/>
          <w:cs/>
        </w:rPr>
        <w:t xml:space="preserve"> </w:t>
      </w:r>
      <w:r w:rsidRPr="00C1768F">
        <w:rPr>
          <w:rFonts w:ascii="Browallia New" w:hAnsi="Browallia New" w:cs="Browallia New" w:hint="cs"/>
          <w:i/>
          <w:iCs/>
          <w:color w:val="000000"/>
          <w:sz w:val="24"/>
          <w:szCs w:val="24"/>
          <w:shd w:val="clear" w:color="auto" w:fill="FFFFFF"/>
          <w:cs/>
        </w:rPr>
        <w:t>ดันการค้าพุ่ง</w:t>
      </w:r>
      <w:r w:rsidRPr="00C1768F">
        <w:rPr>
          <w:rFonts w:cstheme="minorHAnsi"/>
          <w:i/>
          <w:iCs/>
          <w:color w:val="000000"/>
          <w:sz w:val="24"/>
          <w:szCs w:val="24"/>
          <w:shd w:val="clear" w:color="auto" w:fill="FFFFFF"/>
          <w:cs/>
        </w:rPr>
        <w:t xml:space="preserve"> </w:t>
      </w:r>
      <w:r w:rsidRPr="00C1768F">
        <w:rPr>
          <w:rFonts w:cstheme="minorHAnsi"/>
          <w:i/>
          <w:iCs/>
          <w:color w:val="000000"/>
          <w:sz w:val="24"/>
          <w:szCs w:val="24"/>
          <w:shd w:val="clear" w:color="auto" w:fill="FFFFFF"/>
        </w:rPr>
        <w:t>208%</w:t>
      </w:r>
      <w:r w:rsidRPr="00C1768F">
        <w:rPr>
          <w:rFonts w:cstheme="minorHAnsi"/>
          <w:color w:val="000000"/>
          <w:sz w:val="24"/>
          <w:szCs w:val="24"/>
          <w:shd w:val="clear" w:color="auto" w:fill="FFFFFF"/>
        </w:rPr>
        <w:t>. [online] Available at: https://www.matichon.co.th/news-monitor/news_1394730 [Accessed 10 Apr. 2019].</w:t>
      </w:r>
    </w:p>
    <w:p w14:paraId="4D5F1AC5" w14:textId="56F49311" w:rsidR="0064403D" w:rsidRPr="00C1768F" w:rsidRDefault="00C1768F" w:rsidP="00B9464B">
      <w:pPr>
        <w:spacing w:line="240" w:lineRule="auto"/>
        <w:rPr>
          <w:rFonts w:eastAsia="Times New Roman" w:cstheme="minorHAnsi"/>
          <w:sz w:val="24"/>
          <w:szCs w:val="24"/>
        </w:rPr>
      </w:pPr>
      <w:r w:rsidRPr="00C1768F">
        <w:rPr>
          <w:rFonts w:cstheme="minorHAnsi"/>
          <w:color w:val="000000"/>
          <w:sz w:val="24"/>
          <w:szCs w:val="24"/>
          <w:shd w:val="clear" w:color="auto" w:fill="FFFFFF"/>
        </w:rPr>
        <w:t>Austrade.gov.au. (2019). </w:t>
      </w:r>
      <w:r w:rsidRPr="00C1768F">
        <w:rPr>
          <w:rFonts w:cstheme="minorHAnsi"/>
          <w:i/>
          <w:iCs/>
          <w:color w:val="000000"/>
          <w:sz w:val="24"/>
          <w:szCs w:val="24"/>
          <w:shd w:val="clear" w:color="auto" w:fill="FFFFFF"/>
        </w:rPr>
        <w:t xml:space="preserve">Thailand-Australia Free Trade Agreement (TAFTA) - </w:t>
      </w:r>
      <w:proofErr w:type="spellStart"/>
      <w:r w:rsidRPr="00C1768F">
        <w:rPr>
          <w:rFonts w:cstheme="minorHAnsi"/>
          <w:i/>
          <w:iCs/>
          <w:color w:val="000000"/>
          <w:sz w:val="24"/>
          <w:szCs w:val="24"/>
          <w:shd w:val="clear" w:color="auto" w:fill="FFFFFF"/>
        </w:rPr>
        <w:t>Austrade</w:t>
      </w:r>
      <w:proofErr w:type="spellEnd"/>
      <w:r w:rsidRPr="00C1768F">
        <w:rPr>
          <w:rFonts w:cstheme="minorHAnsi"/>
          <w:color w:val="000000"/>
          <w:sz w:val="24"/>
          <w:szCs w:val="24"/>
          <w:shd w:val="clear" w:color="auto" w:fill="FFFFFF"/>
        </w:rPr>
        <w:t>. [online] Available at: https://www.austrade.gov.au/Australian/Export/Free-Trade-Agreements/TAFTA [Accessed 10 Apr. 2019].</w:t>
      </w:r>
    </w:p>
    <w:p w14:paraId="304AA99F" w14:textId="77777777" w:rsidR="00C1768F" w:rsidRPr="00C1768F" w:rsidRDefault="00C1768F" w:rsidP="00B9464B">
      <w:pPr>
        <w:spacing w:line="240" w:lineRule="auto"/>
        <w:rPr>
          <w:rFonts w:cstheme="minorHAnsi"/>
          <w:color w:val="000000"/>
          <w:sz w:val="24"/>
          <w:szCs w:val="24"/>
          <w:shd w:val="clear" w:color="auto" w:fill="FFFFFF"/>
        </w:rPr>
      </w:pPr>
      <w:r w:rsidRPr="00C1768F">
        <w:rPr>
          <w:rFonts w:cstheme="minorHAnsi"/>
          <w:color w:val="000000"/>
          <w:sz w:val="24"/>
          <w:szCs w:val="24"/>
          <w:shd w:val="clear" w:color="auto" w:fill="FFFFFF"/>
        </w:rPr>
        <w:t>Aric.adb.org. (2019). [online] Available at: https://aric.adb.org/pdf/FTA_Impact_Assessment.pdf [Accessed 10 Apr. 2019].</w:t>
      </w:r>
    </w:p>
    <w:p w14:paraId="7575BB6A" w14:textId="77777777" w:rsidR="00C1768F" w:rsidRPr="00C1768F" w:rsidRDefault="00C1768F" w:rsidP="00B9464B">
      <w:pPr>
        <w:spacing w:line="240" w:lineRule="auto"/>
        <w:rPr>
          <w:rFonts w:cstheme="minorHAnsi"/>
          <w:color w:val="000000"/>
          <w:sz w:val="24"/>
          <w:szCs w:val="24"/>
          <w:shd w:val="clear" w:color="auto" w:fill="FFFFFF"/>
        </w:rPr>
      </w:pPr>
      <w:r w:rsidRPr="00C1768F">
        <w:rPr>
          <w:rFonts w:cstheme="minorHAnsi"/>
          <w:color w:val="000000"/>
          <w:sz w:val="24"/>
          <w:szCs w:val="24"/>
          <w:shd w:val="clear" w:color="auto" w:fill="FFFFFF"/>
        </w:rPr>
        <w:t>Herald, T. (2019). </w:t>
      </w:r>
      <w:r w:rsidRPr="00C1768F">
        <w:rPr>
          <w:rFonts w:cstheme="minorHAnsi"/>
          <w:i/>
          <w:iCs/>
          <w:color w:val="000000"/>
          <w:sz w:val="24"/>
          <w:szCs w:val="24"/>
          <w:shd w:val="clear" w:color="auto" w:fill="FFFFFF"/>
        </w:rPr>
        <w:t>[News Focus] Korea’s agriculture deficit grows under FTAs</w:t>
      </w:r>
      <w:r w:rsidRPr="00C1768F">
        <w:rPr>
          <w:rFonts w:cstheme="minorHAnsi"/>
          <w:color w:val="000000"/>
          <w:sz w:val="24"/>
          <w:szCs w:val="24"/>
          <w:shd w:val="clear" w:color="auto" w:fill="FFFFFF"/>
        </w:rPr>
        <w:t>. [online] Koreaherald.com. Available at: http://www.koreaherald.com/view.php?ud=20190314000627 [Accessed 10 Apr. 2019].</w:t>
      </w:r>
    </w:p>
    <w:p w14:paraId="481C32C7" w14:textId="1EBDE137" w:rsidR="00C1768F" w:rsidRPr="00C1768F" w:rsidRDefault="00C1768F" w:rsidP="00B9464B">
      <w:pPr>
        <w:spacing w:line="240" w:lineRule="auto"/>
        <w:rPr>
          <w:rFonts w:cstheme="minorHAnsi"/>
          <w:color w:val="000000"/>
          <w:sz w:val="24"/>
          <w:szCs w:val="24"/>
          <w:shd w:val="clear" w:color="auto" w:fill="FFFFFF"/>
        </w:rPr>
      </w:pPr>
      <w:r w:rsidRPr="00C1768F">
        <w:rPr>
          <w:rFonts w:cstheme="minorHAnsi"/>
          <w:color w:val="000000"/>
          <w:sz w:val="24"/>
          <w:szCs w:val="24"/>
          <w:shd w:val="clear" w:color="auto" w:fill="FFFFFF"/>
        </w:rPr>
        <w:t>Anon, (2019). [online] Available at: https://kto.visitkorea.or.kr/eng/tourismStatics/keyFacts/KoreaMonthlyStatistics/eng/inout/inout.kto [Accessed 10 Apr. 2019].</w:t>
      </w:r>
    </w:p>
    <w:p w14:paraId="0D08F3B0" w14:textId="77777777" w:rsidR="00C1768F" w:rsidRPr="00C1768F" w:rsidRDefault="00C1768F" w:rsidP="00B9464B">
      <w:pPr>
        <w:spacing w:line="240" w:lineRule="auto"/>
        <w:rPr>
          <w:rFonts w:cstheme="minorHAnsi"/>
          <w:color w:val="000000"/>
          <w:sz w:val="24"/>
          <w:szCs w:val="24"/>
          <w:shd w:val="clear" w:color="auto" w:fill="FFFFFF"/>
        </w:rPr>
      </w:pPr>
      <w:r w:rsidRPr="00C1768F">
        <w:rPr>
          <w:rFonts w:ascii="Browallia New" w:hAnsi="Browallia New" w:cs="Browallia New" w:hint="cs"/>
          <w:color w:val="000000"/>
          <w:sz w:val="24"/>
          <w:szCs w:val="24"/>
          <w:shd w:val="clear" w:color="auto" w:fill="FFFFFF"/>
          <w:cs/>
        </w:rPr>
        <w:t>มติชนออนไลน์</w:t>
      </w:r>
      <w:r w:rsidRPr="00C1768F">
        <w:rPr>
          <w:rFonts w:cstheme="minorHAnsi"/>
          <w:color w:val="000000"/>
          <w:sz w:val="24"/>
          <w:szCs w:val="24"/>
          <w:shd w:val="clear" w:color="auto" w:fill="FFFFFF"/>
          <w:cs/>
        </w:rPr>
        <w:t>. (</w:t>
      </w:r>
      <w:r w:rsidRPr="00C1768F">
        <w:rPr>
          <w:rFonts w:cstheme="minorHAnsi"/>
          <w:color w:val="000000"/>
          <w:sz w:val="24"/>
          <w:szCs w:val="24"/>
          <w:shd w:val="clear" w:color="auto" w:fill="FFFFFF"/>
        </w:rPr>
        <w:t>2019). </w:t>
      </w:r>
      <w:r w:rsidRPr="00C1768F">
        <w:rPr>
          <w:rFonts w:ascii="Browallia New" w:hAnsi="Browallia New" w:cs="Browallia New" w:hint="cs"/>
          <w:i/>
          <w:iCs/>
          <w:color w:val="000000"/>
          <w:sz w:val="24"/>
          <w:szCs w:val="24"/>
          <w:shd w:val="clear" w:color="auto" w:fill="FFFFFF"/>
          <w:cs/>
        </w:rPr>
        <w:t>เอฟทีเอไทย</w:t>
      </w:r>
      <w:r w:rsidRPr="00C1768F">
        <w:rPr>
          <w:rFonts w:cstheme="minorHAnsi"/>
          <w:i/>
          <w:iCs/>
          <w:color w:val="000000"/>
          <w:sz w:val="24"/>
          <w:szCs w:val="24"/>
          <w:shd w:val="clear" w:color="auto" w:fill="FFFFFF"/>
          <w:cs/>
        </w:rPr>
        <w:t>-</w:t>
      </w:r>
      <w:r w:rsidRPr="00C1768F">
        <w:rPr>
          <w:rFonts w:ascii="Browallia New" w:hAnsi="Browallia New" w:cs="Browallia New" w:hint="cs"/>
          <w:i/>
          <w:iCs/>
          <w:color w:val="000000"/>
          <w:sz w:val="24"/>
          <w:szCs w:val="24"/>
          <w:shd w:val="clear" w:color="auto" w:fill="FFFFFF"/>
          <w:cs/>
        </w:rPr>
        <w:t>เกาหลีใต้</w:t>
      </w:r>
      <w:r w:rsidRPr="00C1768F">
        <w:rPr>
          <w:rFonts w:cstheme="minorHAnsi"/>
          <w:i/>
          <w:iCs/>
          <w:color w:val="000000"/>
          <w:sz w:val="24"/>
          <w:szCs w:val="24"/>
          <w:shd w:val="clear" w:color="auto" w:fill="FFFFFF"/>
          <w:cs/>
        </w:rPr>
        <w:t xml:space="preserve"> </w:t>
      </w:r>
      <w:r w:rsidRPr="00C1768F">
        <w:rPr>
          <w:rFonts w:ascii="Browallia New" w:hAnsi="Browallia New" w:cs="Browallia New" w:hint="cs"/>
          <w:i/>
          <w:iCs/>
          <w:color w:val="000000"/>
          <w:sz w:val="24"/>
          <w:szCs w:val="24"/>
          <w:shd w:val="clear" w:color="auto" w:fill="FFFFFF"/>
          <w:cs/>
        </w:rPr>
        <w:t>ดันการค้าโตเฉียด</w:t>
      </w:r>
      <w:r w:rsidRPr="00C1768F">
        <w:rPr>
          <w:rFonts w:cstheme="minorHAnsi"/>
          <w:i/>
          <w:iCs/>
          <w:color w:val="000000"/>
          <w:sz w:val="24"/>
          <w:szCs w:val="24"/>
          <w:shd w:val="clear" w:color="auto" w:fill="FFFFFF"/>
        </w:rPr>
        <w:t xml:space="preserve">18% </w:t>
      </w:r>
      <w:r w:rsidRPr="00C1768F">
        <w:rPr>
          <w:rFonts w:ascii="Browallia New" w:hAnsi="Browallia New" w:cs="Browallia New" w:hint="cs"/>
          <w:i/>
          <w:iCs/>
          <w:color w:val="000000"/>
          <w:sz w:val="24"/>
          <w:szCs w:val="24"/>
          <w:shd w:val="clear" w:color="auto" w:fill="FFFFFF"/>
          <w:cs/>
        </w:rPr>
        <w:t>พณ</w:t>
      </w:r>
      <w:r w:rsidRPr="00C1768F">
        <w:rPr>
          <w:rFonts w:cstheme="minorHAnsi"/>
          <w:i/>
          <w:iCs/>
          <w:color w:val="000000"/>
          <w:sz w:val="24"/>
          <w:szCs w:val="24"/>
          <w:shd w:val="clear" w:color="auto" w:fill="FFFFFF"/>
          <w:cs/>
        </w:rPr>
        <w:t>.</w:t>
      </w:r>
      <w:r w:rsidRPr="00C1768F">
        <w:rPr>
          <w:rFonts w:ascii="Browallia New" w:hAnsi="Browallia New" w:cs="Browallia New" w:hint="cs"/>
          <w:i/>
          <w:iCs/>
          <w:color w:val="000000"/>
          <w:sz w:val="24"/>
          <w:szCs w:val="24"/>
          <w:shd w:val="clear" w:color="auto" w:fill="FFFFFF"/>
          <w:cs/>
        </w:rPr>
        <w:t>เดินหน้าเจรจาเพิ่มเปิดตลาดสินค้า</w:t>
      </w:r>
      <w:r w:rsidRPr="00C1768F">
        <w:rPr>
          <w:rFonts w:cstheme="minorHAnsi"/>
          <w:color w:val="000000"/>
          <w:sz w:val="24"/>
          <w:szCs w:val="24"/>
          <w:shd w:val="clear" w:color="auto" w:fill="FFFFFF"/>
        </w:rPr>
        <w:t>. [online] Available at: https://www.matichon.co.th/news-monitor/news_1436335 [Accessed 10 Apr. 2019].</w:t>
      </w:r>
    </w:p>
    <w:p w14:paraId="535C885B" w14:textId="735C0B6A" w:rsidR="00F87DF6" w:rsidRPr="00F75D7A" w:rsidRDefault="00F75D7A" w:rsidP="00F75D7A">
      <w:pPr>
        <w:shd w:val="clear" w:color="auto" w:fill="FFFFFF"/>
        <w:spacing w:line="360" w:lineRule="atLeast"/>
        <w:ind w:hanging="120"/>
        <w:rPr>
          <w:rFonts w:eastAsia="Times New Roman" w:cstheme="minorHAnsi"/>
          <w:color w:val="666666"/>
          <w:sz w:val="24"/>
          <w:szCs w:val="24"/>
        </w:rPr>
      </w:pPr>
      <w:r>
        <w:rPr>
          <w:rFonts w:eastAsia="Times New Roman" w:cstheme="minorHAnsi"/>
          <w:color w:val="000000"/>
          <w:sz w:val="24"/>
          <w:szCs w:val="24"/>
        </w:rPr>
        <w:t xml:space="preserve">  </w:t>
      </w:r>
      <w:r w:rsidR="00C1768F" w:rsidRPr="00C1768F">
        <w:rPr>
          <w:rFonts w:eastAsia="Times New Roman" w:cstheme="minorHAnsi"/>
          <w:color w:val="000000"/>
          <w:sz w:val="24"/>
          <w:szCs w:val="24"/>
        </w:rPr>
        <w:t>Anon, (2019). [online] Available at: https://mgronline.com/business/detail/9620000026059 [Accessed 10 Apr. 2019].</w:t>
      </w:r>
    </w:p>
    <w:p w14:paraId="12ADBBC2" w14:textId="580EBAC7" w:rsidR="00F75D7A" w:rsidRPr="00F75D7A" w:rsidRDefault="00F75D7A" w:rsidP="00F75D7A">
      <w:pPr>
        <w:spacing w:line="240" w:lineRule="auto"/>
        <w:rPr>
          <w:sz w:val="24"/>
          <w:szCs w:val="24"/>
        </w:rPr>
      </w:pPr>
      <w:r w:rsidRPr="00F75D7A">
        <w:rPr>
          <w:rFonts w:eastAsia="Times New Roman" w:cstheme="minorHAnsi"/>
          <w:color w:val="000000"/>
          <w:sz w:val="24"/>
          <w:szCs w:val="24"/>
        </w:rPr>
        <w:t xml:space="preserve">Anon, (2019). [online] Available at: </w:t>
      </w:r>
      <w:hyperlink r:id="rId25" w:history="1">
        <w:r w:rsidRPr="00F75D7A">
          <w:rPr>
            <w:rStyle w:val="Hyperlink"/>
            <w:sz w:val="24"/>
            <w:szCs w:val="24"/>
          </w:rPr>
          <w:t>http://www.worldsrichestcountries.com/top-new-zealand-imports.html</w:t>
        </w:r>
      </w:hyperlink>
      <w:r w:rsidRPr="00F75D7A">
        <w:rPr>
          <w:rFonts w:eastAsia="Times New Roman" w:cstheme="minorHAnsi"/>
          <w:color w:val="000000"/>
          <w:sz w:val="24"/>
          <w:szCs w:val="24"/>
        </w:rPr>
        <w:t xml:space="preserve"> [Accessed 26 Apr. 2019].</w:t>
      </w:r>
    </w:p>
    <w:p w14:paraId="102FBE8C" w14:textId="04E0D628" w:rsidR="00F75D7A" w:rsidRDefault="00F75D7A" w:rsidP="00B9464B">
      <w:pPr>
        <w:spacing w:line="240" w:lineRule="auto"/>
        <w:rPr>
          <w:rFonts w:cstheme="minorHAnsi"/>
          <w:sz w:val="24"/>
          <w:szCs w:val="24"/>
        </w:rPr>
      </w:pPr>
      <w:r w:rsidRPr="00F75D7A">
        <w:rPr>
          <w:rFonts w:eastAsia="Times New Roman" w:cstheme="minorHAnsi"/>
          <w:color w:val="000000"/>
          <w:sz w:val="24"/>
          <w:szCs w:val="24"/>
        </w:rPr>
        <w:t xml:space="preserve">New Zealand Foreign Affairs and Trade, (2019). [online] Available at: </w:t>
      </w:r>
      <w:hyperlink r:id="rId26" w:history="1">
        <w:r w:rsidRPr="00F75D7A">
          <w:rPr>
            <w:rStyle w:val="Hyperlink"/>
            <w:sz w:val="24"/>
            <w:szCs w:val="24"/>
          </w:rPr>
          <w:t>https://www.mfat.govt.nz/en/countries-and-regions/south-east-asia/thailand/</w:t>
        </w:r>
      </w:hyperlink>
      <w:r w:rsidRPr="00F75D7A">
        <w:rPr>
          <w:rFonts w:eastAsia="Times New Roman" w:cstheme="minorHAnsi"/>
          <w:color w:val="000000"/>
          <w:sz w:val="24"/>
          <w:szCs w:val="24"/>
        </w:rPr>
        <w:t xml:space="preserve"> [Accessed 26 Apr. 2019].</w:t>
      </w:r>
    </w:p>
    <w:sectPr w:rsidR="00F75D7A" w:rsidSect="003D421F">
      <w:headerReference w:type="default" r:id="rId2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735FA" w14:textId="77777777" w:rsidR="003C2E82" w:rsidRDefault="003C2E82" w:rsidP="005C3972">
      <w:pPr>
        <w:spacing w:after="0" w:line="240" w:lineRule="auto"/>
      </w:pPr>
      <w:r>
        <w:separator/>
      </w:r>
    </w:p>
  </w:endnote>
  <w:endnote w:type="continuationSeparator" w:id="0">
    <w:p w14:paraId="042BB403" w14:textId="77777777" w:rsidR="003C2E82" w:rsidRDefault="003C2E82" w:rsidP="005C3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10022FF" w:usb1="C000E47F" w:usb2="00000029" w:usb3="00000000" w:csb0="000001DF" w:csb1="00000000"/>
  </w:font>
  <w:font w:name="Browallia New">
    <w:panose1 w:val="020B06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2F3AD" w14:textId="77777777" w:rsidR="003C2E82" w:rsidRDefault="003C2E82" w:rsidP="005C3972">
      <w:pPr>
        <w:spacing w:after="0" w:line="240" w:lineRule="auto"/>
      </w:pPr>
      <w:r>
        <w:separator/>
      </w:r>
    </w:p>
  </w:footnote>
  <w:footnote w:type="continuationSeparator" w:id="0">
    <w:p w14:paraId="482B41F3" w14:textId="77777777" w:rsidR="003C2E82" w:rsidRDefault="003C2E82" w:rsidP="005C3972">
      <w:pPr>
        <w:spacing w:after="0" w:line="240" w:lineRule="auto"/>
      </w:pPr>
      <w:r>
        <w:continuationSeparator/>
      </w:r>
    </w:p>
  </w:footnote>
  <w:footnote w:id="1">
    <w:p w14:paraId="1424E26A" w14:textId="5F9BE97E" w:rsidR="00DD1F60" w:rsidRPr="00157318" w:rsidRDefault="00DD1F60" w:rsidP="00157318">
      <w:pPr>
        <w:spacing w:after="0" w:line="240" w:lineRule="auto"/>
        <w:rPr>
          <w:rFonts w:asciiTheme="majorHAnsi" w:hAnsiTheme="majorHAnsi" w:cstheme="majorHAnsi"/>
          <w:sz w:val="18"/>
          <w:szCs w:val="18"/>
        </w:rPr>
      </w:pPr>
      <w:r w:rsidRPr="00157318">
        <w:rPr>
          <w:rStyle w:val="FootnoteReference"/>
          <w:rFonts w:asciiTheme="majorHAnsi" w:hAnsiTheme="majorHAnsi" w:cstheme="majorHAnsi"/>
          <w:sz w:val="18"/>
          <w:szCs w:val="18"/>
        </w:rPr>
        <w:footnoteRef/>
      </w:r>
      <w:r w:rsidRPr="00157318">
        <w:rPr>
          <w:rFonts w:asciiTheme="majorHAnsi" w:hAnsiTheme="majorHAnsi" w:cstheme="majorHAnsi"/>
          <w:sz w:val="18"/>
          <w:szCs w:val="18"/>
        </w:rPr>
        <w:t xml:space="preserve"> </w:t>
      </w:r>
      <w:r w:rsidRPr="00157318">
        <w:rPr>
          <w:rFonts w:asciiTheme="majorHAnsi" w:hAnsiTheme="majorHAnsi" w:cstheme="majorHAnsi"/>
          <w:sz w:val="18"/>
          <w:szCs w:val="18"/>
          <w:shd w:val="clear" w:color="auto" w:fill="F7F8FA"/>
        </w:rPr>
        <w:t>http://www.thaifta.com/english/dtn/eng_kr.html</w:t>
      </w:r>
    </w:p>
  </w:footnote>
  <w:footnote w:id="2">
    <w:p w14:paraId="31D1364B" w14:textId="6D74FF78" w:rsidR="00DD1F60" w:rsidRPr="00157318" w:rsidRDefault="00DD1F60" w:rsidP="00157318">
      <w:pPr>
        <w:pStyle w:val="FootnoteText"/>
        <w:rPr>
          <w:rFonts w:asciiTheme="majorHAnsi" w:hAnsiTheme="majorHAnsi" w:cstheme="majorHAnsi"/>
          <w:sz w:val="18"/>
          <w:szCs w:val="18"/>
        </w:rPr>
      </w:pPr>
      <w:r w:rsidRPr="00157318">
        <w:rPr>
          <w:rStyle w:val="FootnoteReference"/>
          <w:rFonts w:asciiTheme="majorHAnsi" w:hAnsiTheme="majorHAnsi" w:cstheme="majorHAnsi"/>
          <w:sz w:val="18"/>
          <w:szCs w:val="18"/>
        </w:rPr>
        <w:footnoteRef/>
      </w:r>
      <w:r w:rsidRPr="00157318">
        <w:rPr>
          <w:rFonts w:asciiTheme="majorHAnsi" w:hAnsiTheme="majorHAnsi" w:cstheme="majorHAnsi"/>
          <w:sz w:val="18"/>
          <w:szCs w:val="18"/>
        </w:rPr>
        <w:t xml:space="preserve"> For example, Cassava flour can only be imported as an input for the garment industry.</w:t>
      </w:r>
    </w:p>
  </w:footnote>
  <w:footnote w:id="3">
    <w:p w14:paraId="6CD34310" w14:textId="1A72EE9A" w:rsidR="00DD1F60" w:rsidRPr="00157318" w:rsidRDefault="00DD1F60" w:rsidP="00157318">
      <w:pPr>
        <w:spacing w:after="0" w:line="240" w:lineRule="auto"/>
        <w:rPr>
          <w:rFonts w:asciiTheme="majorHAnsi" w:eastAsia="Times New Roman" w:hAnsiTheme="majorHAnsi" w:cstheme="majorHAnsi"/>
          <w:color w:val="000000"/>
          <w:sz w:val="18"/>
          <w:szCs w:val="18"/>
        </w:rPr>
      </w:pPr>
      <w:r w:rsidRPr="00157318">
        <w:rPr>
          <w:rStyle w:val="FootnoteReference"/>
          <w:rFonts w:asciiTheme="majorHAnsi" w:hAnsiTheme="majorHAnsi" w:cstheme="majorHAnsi"/>
          <w:sz w:val="18"/>
          <w:szCs w:val="18"/>
        </w:rPr>
        <w:footnoteRef/>
      </w:r>
      <w:r w:rsidRPr="00157318">
        <w:rPr>
          <w:rFonts w:asciiTheme="majorHAnsi" w:hAnsiTheme="majorHAnsi" w:cstheme="majorHAnsi"/>
          <w:sz w:val="18"/>
          <w:szCs w:val="18"/>
        </w:rPr>
        <w:t xml:space="preserve"> The rank is based on </w:t>
      </w:r>
      <w:r w:rsidRPr="00157318">
        <w:rPr>
          <w:rFonts w:asciiTheme="majorHAnsi" w:hAnsiTheme="majorHAnsi" w:cstheme="majorHAnsi"/>
          <w:color w:val="000000"/>
          <w:sz w:val="18"/>
          <w:szCs w:val="18"/>
          <w:shd w:val="clear" w:color="auto" w:fill="FFFFFF"/>
        </w:rPr>
        <w:t xml:space="preserve">countries that imported the most Thai shipments by dollar value during 2018. The percentage is calculated from each import country’s percentage of total Thai exports. </w:t>
      </w:r>
      <w:r w:rsidR="00157318" w:rsidRPr="00157318">
        <w:rPr>
          <w:rFonts w:asciiTheme="majorHAnsi" w:hAnsiTheme="majorHAnsi" w:cstheme="majorHAnsi"/>
          <w:sz w:val="18"/>
          <w:szCs w:val="18"/>
        </w:rPr>
        <w:t>http://www.worldstopexports.com/thailands-top-import-partners/</w:t>
      </w:r>
    </w:p>
  </w:footnote>
  <w:footnote w:id="4">
    <w:p w14:paraId="53A77DDA" w14:textId="61ACF2D7" w:rsidR="00DD1F60" w:rsidRPr="00135BC7" w:rsidRDefault="00DD1F60" w:rsidP="00157318">
      <w:pPr>
        <w:spacing w:after="0" w:line="240" w:lineRule="auto"/>
        <w:rPr>
          <w:rFonts w:eastAsia="Times New Roman" w:cstheme="minorHAnsi"/>
          <w:color w:val="000000"/>
          <w:sz w:val="24"/>
          <w:szCs w:val="24"/>
        </w:rPr>
      </w:pPr>
      <w:r w:rsidRPr="00157318">
        <w:rPr>
          <w:rStyle w:val="FootnoteReference"/>
          <w:rFonts w:asciiTheme="majorHAnsi" w:hAnsiTheme="majorHAnsi" w:cstheme="majorHAnsi"/>
          <w:sz w:val="18"/>
          <w:szCs w:val="18"/>
        </w:rPr>
        <w:footnoteRef/>
      </w:r>
      <w:r w:rsidRPr="00157318">
        <w:rPr>
          <w:rFonts w:asciiTheme="majorHAnsi" w:hAnsiTheme="majorHAnsi" w:cstheme="majorHAnsi"/>
          <w:sz w:val="18"/>
          <w:szCs w:val="18"/>
        </w:rPr>
        <w:t xml:space="preserve"> https://www.matichon.co.th/news-monitor/news_1436335</w:t>
      </w:r>
    </w:p>
  </w:footnote>
  <w:footnote w:id="5">
    <w:p w14:paraId="1682D036" w14:textId="60E32ADC" w:rsidR="00DD1F60" w:rsidRDefault="00DD1F60">
      <w:pPr>
        <w:pStyle w:val="FootnoteText"/>
      </w:pPr>
      <w:r>
        <w:rPr>
          <w:rStyle w:val="FootnoteReference"/>
        </w:rPr>
        <w:footnoteRef/>
      </w:r>
      <w:r>
        <w:t xml:space="preserve"> </w:t>
      </w:r>
      <w:r w:rsidRPr="00157318">
        <w:t>http://korea.siam-legal.com/</w:t>
      </w:r>
    </w:p>
  </w:footnote>
  <w:footnote w:id="6">
    <w:p w14:paraId="37A9EE97" w14:textId="1B8D4A24" w:rsidR="00CA13BF" w:rsidRDefault="00CA13BF">
      <w:pPr>
        <w:pStyle w:val="FootnoteText"/>
      </w:pPr>
      <w:r>
        <w:rPr>
          <w:rStyle w:val="FootnoteReference"/>
        </w:rPr>
        <w:footnoteRef/>
      </w:r>
      <w:r>
        <w:t xml:space="preserve"> The tariff rates quotas of dairy products will be eliminated in 2025</w:t>
      </w:r>
    </w:p>
  </w:footnote>
  <w:footnote w:id="7">
    <w:p w14:paraId="3EBA881C" w14:textId="5DBF11B0" w:rsidR="00717EAE" w:rsidRDefault="00717EAE">
      <w:pPr>
        <w:pStyle w:val="FootnoteText"/>
      </w:pPr>
      <w:r>
        <w:rPr>
          <w:rStyle w:val="FootnoteReference"/>
        </w:rPr>
        <w:footnoteRef/>
      </w:r>
      <w:r>
        <w:t xml:space="preserve"> In particular, trucks and vans.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EB14F" w14:textId="0CE6169F" w:rsidR="00D141BA" w:rsidRDefault="00D141BA">
    <w:pPr>
      <w:pStyle w:val="Header"/>
    </w:pPr>
    <w:r>
      <w:tab/>
    </w:r>
    <w:r>
      <w:tab/>
    </w:r>
    <w:proofErr w:type="spellStart"/>
    <w:r>
      <w:t>Thantida</w:t>
    </w:r>
    <w:proofErr w:type="spellEnd"/>
    <w:r>
      <w:t xml:space="preserve"> </w:t>
    </w:r>
    <w:proofErr w:type="spellStart"/>
    <w:r>
      <w:t>Yostrakul</w:t>
    </w:r>
    <w:proofErr w:type="spellEnd"/>
    <w:r>
      <w:t xml:space="preserve"> 5804642030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7F38FE"/>
    <w:multiLevelType w:val="hybridMultilevel"/>
    <w:tmpl w:val="5C500076"/>
    <w:lvl w:ilvl="0" w:tplc="1F4E6358">
      <w:start w:val="1"/>
      <w:numFmt w:val="bullet"/>
      <w:lvlText w:val="•"/>
      <w:lvlJc w:val="left"/>
      <w:pPr>
        <w:tabs>
          <w:tab w:val="num" w:pos="720"/>
        </w:tabs>
        <w:ind w:left="720" w:hanging="360"/>
      </w:pPr>
      <w:rPr>
        <w:rFonts w:ascii="Times New Roman" w:hAnsi="Times New Roman" w:hint="default"/>
      </w:rPr>
    </w:lvl>
    <w:lvl w:ilvl="1" w:tplc="A446804A" w:tentative="1">
      <w:start w:val="1"/>
      <w:numFmt w:val="bullet"/>
      <w:lvlText w:val="•"/>
      <w:lvlJc w:val="left"/>
      <w:pPr>
        <w:tabs>
          <w:tab w:val="num" w:pos="1440"/>
        </w:tabs>
        <w:ind w:left="1440" w:hanging="360"/>
      </w:pPr>
      <w:rPr>
        <w:rFonts w:ascii="Times New Roman" w:hAnsi="Times New Roman" w:hint="default"/>
      </w:rPr>
    </w:lvl>
    <w:lvl w:ilvl="2" w:tplc="2E7EEF80" w:tentative="1">
      <w:start w:val="1"/>
      <w:numFmt w:val="bullet"/>
      <w:lvlText w:val="•"/>
      <w:lvlJc w:val="left"/>
      <w:pPr>
        <w:tabs>
          <w:tab w:val="num" w:pos="2160"/>
        </w:tabs>
        <w:ind w:left="2160" w:hanging="360"/>
      </w:pPr>
      <w:rPr>
        <w:rFonts w:ascii="Times New Roman" w:hAnsi="Times New Roman" w:hint="default"/>
      </w:rPr>
    </w:lvl>
    <w:lvl w:ilvl="3" w:tplc="94562798" w:tentative="1">
      <w:start w:val="1"/>
      <w:numFmt w:val="bullet"/>
      <w:lvlText w:val="•"/>
      <w:lvlJc w:val="left"/>
      <w:pPr>
        <w:tabs>
          <w:tab w:val="num" w:pos="2880"/>
        </w:tabs>
        <w:ind w:left="2880" w:hanging="360"/>
      </w:pPr>
      <w:rPr>
        <w:rFonts w:ascii="Times New Roman" w:hAnsi="Times New Roman" w:hint="default"/>
      </w:rPr>
    </w:lvl>
    <w:lvl w:ilvl="4" w:tplc="5888AFA2" w:tentative="1">
      <w:start w:val="1"/>
      <w:numFmt w:val="bullet"/>
      <w:lvlText w:val="•"/>
      <w:lvlJc w:val="left"/>
      <w:pPr>
        <w:tabs>
          <w:tab w:val="num" w:pos="3600"/>
        </w:tabs>
        <w:ind w:left="3600" w:hanging="360"/>
      </w:pPr>
      <w:rPr>
        <w:rFonts w:ascii="Times New Roman" w:hAnsi="Times New Roman" w:hint="default"/>
      </w:rPr>
    </w:lvl>
    <w:lvl w:ilvl="5" w:tplc="680624A4" w:tentative="1">
      <w:start w:val="1"/>
      <w:numFmt w:val="bullet"/>
      <w:lvlText w:val="•"/>
      <w:lvlJc w:val="left"/>
      <w:pPr>
        <w:tabs>
          <w:tab w:val="num" w:pos="4320"/>
        </w:tabs>
        <w:ind w:left="4320" w:hanging="360"/>
      </w:pPr>
      <w:rPr>
        <w:rFonts w:ascii="Times New Roman" w:hAnsi="Times New Roman" w:hint="default"/>
      </w:rPr>
    </w:lvl>
    <w:lvl w:ilvl="6" w:tplc="E8C805BA" w:tentative="1">
      <w:start w:val="1"/>
      <w:numFmt w:val="bullet"/>
      <w:lvlText w:val="•"/>
      <w:lvlJc w:val="left"/>
      <w:pPr>
        <w:tabs>
          <w:tab w:val="num" w:pos="5040"/>
        </w:tabs>
        <w:ind w:left="5040" w:hanging="360"/>
      </w:pPr>
      <w:rPr>
        <w:rFonts w:ascii="Times New Roman" w:hAnsi="Times New Roman" w:hint="default"/>
      </w:rPr>
    </w:lvl>
    <w:lvl w:ilvl="7" w:tplc="172EB3C4" w:tentative="1">
      <w:start w:val="1"/>
      <w:numFmt w:val="bullet"/>
      <w:lvlText w:val="•"/>
      <w:lvlJc w:val="left"/>
      <w:pPr>
        <w:tabs>
          <w:tab w:val="num" w:pos="5760"/>
        </w:tabs>
        <w:ind w:left="5760" w:hanging="360"/>
      </w:pPr>
      <w:rPr>
        <w:rFonts w:ascii="Times New Roman" w:hAnsi="Times New Roman" w:hint="default"/>
      </w:rPr>
    </w:lvl>
    <w:lvl w:ilvl="8" w:tplc="EA1CB1F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B08640D"/>
    <w:multiLevelType w:val="hybridMultilevel"/>
    <w:tmpl w:val="22241986"/>
    <w:lvl w:ilvl="0" w:tplc="9E9A191A">
      <w:start w:val="1"/>
      <w:numFmt w:val="bullet"/>
      <w:lvlText w:val="•"/>
      <w:lvlJc w:val="left"/>
      <w:pPr>
        <w:tabs>
          <w:tab w:val="num" w:pos="720"/>
        </w:tabs>
        <w:ind w:left="720" w:hanging="360"/>
      </w:pPr>
      <w:rPr>
        <w:rFonts w:ascii="Times New Roman" w:hAnsi="Times New Roman" w:hint="default"/>
      </w:rPr>
    </w:lvl>
    <w:lvl w:ilvl="1" w:tplc="621EB1DC" w:tentative="1">
      <w:start w:val="1"/>
      <w:numFmt w:val="bullet"/>
      <w:lvlText w:val="•"/>
      <w:lvlJc w:val="left"/>
      <w:pPr>
        <w:tabs>
          <w:tab w:val="num" w:pos="1440"/>
        </w:tabs>
        <w:ind w:left="1440" w:hanging="360"/>
      </w:pPr>
      <w:rPr>
        <w:rFonts w:ascii="Times New Roman" w:hAnsi="Times New Roman" w:hint="default"/>
      </w:rPr>
    </w:lvl>
    <w:lvl w:ilvl="2" w:tplc="BA3401FC" w:tentative="1">
      <w:start w:val="1"/>
      <w:numFmt w:val="bullet"/>
      <w:lvlText w:val="•"/>
      <w:lvlJc w:val="left"/>
      <w:pPr>
        <w:tabs>
          <w:tab w:val="num" w:pos="2160"/>
        </w:tabs>
        <w:ind w:left="2160" w:hanging="360"/>
      </w:pPr>
      <w:rPr>
        <w:rFonts w:ascii="Times New Roman" w:hAnsi="Times New Roman" w:hint="default"/>
      </w:rPr>
    </w:lvl>
    <w:lvl w:ilvl="3" w:tplc="85F80444" w:tentative="1">
      <w:start w:val="1"/>
      <w:numFmt w:val="bullet"/>
      <w:lvlText w:val="•"/>
      <w:lvlJc w:val="left"/>
      <w:pPr>
        <w:tabs>
          <w:tab w:val="num" w:pos="2880"/>
        </w:tabs>
        <w:ind w:left="2880" w:hanging="360"/>
      </w:pPr>
      <w:rPr>
        <w:rFonts w:ascii="Times New Roman" w:hAnsi="Times New Roman" w:hint="default"/>
      </w:rPr>
    </w:lvl>
    <w:lvl w:ilvl="4" w:tplc="158851B2" w:tentative="1">
      <w:start w:val="1"/>
      <w:numFmt w:val="bullet"/>
      <w:lvlText w:val="•"/>
      <w:lvlJc w:val="left"/>
      <w:pPr>
        <w:tabs>
          <w:tab w:val="num" w:pos="3600"/>
        </w:tabs>
        <w:ind w:left="3600" w:hanging="360"/>
      </w:pPr>
      <w:rPr>
        <w:rFonts w:ascii="Times New Roman" w:hAnsi="Times New Roman" w:hint="default"/>
      </w:rPr>
    </w:lvl>
    <w:lvl w:ilvl="5" w:tplc="887CA1D4" w:tentative="1">
      <w:start w:val="1"/>
      <w:numFmt w:val="bullet"/>
      <w:lvlText w:val="•"/>
      <w:lvlJc w:val="left"/>
      <w:pPr>
        <w:tabs>
          <w:tab w:val="num" w:pos="4320"/>
        </w:tabs>
        <w:ind w:left="4320" w:hanging="360"/>
      </w:pPr>
      <w:rPr>
        <w:rFonts w:ascii="Times New Roman" w:hAnsi="Times New Roman" w:hint="default"/>
      </w:rPr>
    </w:lvl>
    <w:lvl w:ilvl="6" w:tplc="E47C0D5E" w:tentative="1">
      <w:start w:val="1"/>
      <w:numFmt w:val="bullet"/>
      <w:lvlText w:val="•"/>
      <w:lvlJc w:val="left"/>
      <w:pPr>
        <w:tabs>
          <w:tab w:val="num" w:pos="5040"/>
        </w:tabs>
        <w:ind w:left="5040" w:hanging="360"/>
      </w:pPr>
      <w:rPr>
        <w:rFonts w:ascii="Times New Roman" w:hAnsi="Times New Roman" w:hint="default"/>
      </w:rPr>
    </w:lvl>
    <w:lvl w:ilvl="7" w:tplc="3D0C7966" w:tentative="1">
      <w:start w:val="1"/>
      <w:numFmt w:val="bullet"/>
      <w:lvlText w:val="•"/>
      <w:lvlJc w:val="left"/>
      <w:pPr>
        <w:tabs>
          <w:tab w:val="num" w:pos="5760"/>
        </w:tabs>
        <w:ind w:left="5760" w:hanging="360"/>
      </w:pPr>
      <w:rPr>
        <w:rFonts w:ascii="Times New Roman" w:hAnsi="Times New Roman" w:hint="default"/>
      </w:rPr>
    </w:lvl>
    <w:lvl w:ilvl="8" w:tplc="D7F6786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0B06DD7"/>
    <w:multiLevelType w:val="multilevel"/>
    <w:tmpl w:val="521A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BC6410"/>
    <w:multiLevelType w:val="hybridMultilevel"/>
    <w:tmpl w:val="EB12D55E"/>
    <w:lvl w:ilvl="0" w:tplc="F61C1830">
      <w:start w:val="1"/>
      <w:numFmt w:val="bullet"/>
      <w:lvlText w:val="•"/>
      <w:lvlJc w:val="left"/>
      <w:pPr>
        <w:tabs>
          <w:tab w:val="num" w:pos="720"/>
        </w:tabs>
        <w:ind w:left="720" w:hanging="360"/>
      </w:pPr>
      <w:rPr>
        <w:rFonts w:ascii="Times New Roman" w:hAnsi="Times New Roman" w:hint="default"/>
      </w:rPr>
    </w:lvl>
    <w:lvl w:ilvl="1" w:tplc="50786DF2" w:tentative="1">
      <w:start w:val="1"/>
      <w:numFmt w:val="bullet"/>
      <w:lvlText w:val="•"/>
      <w:lvlJc w:val="left"/>
      <w:pPr>
        <w:tabs>
          <w:tab w:val="num" w:pos="1440"/>
        </w:tabs>
        <w:ind w:left="1440" w:hanging="360"/>
      </w:pPr>
      <w:rPr>
        <w:rFonts w:ascii="Times New Roman" w:hAnsi="Times New Roman" w:hint="default"/>
      </w:rPr>
    </w:lvl>
    <w:lvl w:ilvl="2" w:tplc="4962B5AC" w:tentative="1">
      <w:start w:val="1"/>
      <w:numFmt w:val="bullet"/>
      <w:lvlText w:val="•"/>
      <w:lvlJc w:val="left"/>
      <w:pPr>
        <w:tabs>
          <w:tab w:val="num" w:pos="2160"/>
        </w:tabs>
        <w:ind w:left="2160" w:hanging="360"/>
      </w:pPr>
      <w:rPr>
        <w:rFonts w:ascii="Times New Roman" w:hAnsi="Times New Roman" w:hint="default"/>
      </w:rPr>
    </w:lvl>
    <w:lvl w:ilvl="3" w:tplc="2EBC551C" w:tentative="1">
      <w:start w:val="1"/>
      <w:numFmt w:val="bullet"/>
      <w:lvlText w:val="•"/>
      <w:lvlJc w:val="left"/>
      <w:pPr>
        <w:tabs>
          <w:tab w:val="num" w:pos="2880"/>
        </w:tabs>
        <w:ind w:left="2880" w:hanging="360"/>
      </w:pPr>
      <w:rPr>
        <w:rFonts w:ascii="Times New Roman" w:hAnsi="Times New Roman" w:hint="default"/>
      </w:rPr>
    </w:lvl>
    <w:lvl w:ilvl="4" w:tplc="A206456E" w:tentative="1">
      <w:start w:val="1"/>
      <w:numFmt w:val="bullet"/>
      <w:lvlText w:val="•"/>
      <w:lvlJc w:val="left"/>
      <w:pPr>
        <w:tabs>
          <w:tab w:val="num" w:pos="3600"/>
        </w:tabs>
        <w:ind w:left="3600" w:hanging="360"/>
      </w:pPr>
      <w:rPr>
        <w:rFonts w:ascii="Times New Roman" w:hAnsi="Times New Roman" w:hint="default"/>
      </w:rPr>
    </w:lvl>
    <w:lvl w:ilvl="5" w:tplc="FE8E1762" w:tentative="1">
      <w:start w:val="1"/>
      <w:numFmt w:val="bullet"/>
      <w:lvlText w:val="•"/>
      <w:lvlJc w:val="left"/>
      <w:pPr>
        <w:tabs>
          <w:tab w:val="num" w:pos="4320"/>
        </w:tabs>
        <w:ind w:left="4320" w:hanging="360"/>
      </w:pPr>
      <w:rPr>
        <w:rFonts w:ascii="Times New Roman" w:hAnsi="Times New Roman" w:hint="default"/>
      </w:rPr>
    </w:lvl>
    <w:lvl w:ilvl="6" w:tplc="55DA1C6C" w:tentative="1">
      <w:start w:val="1"/>
      <w:numFmt w:val="bullet"/>
      <w:lvlText w:val="•"/>
      <w:lvlJc w:val="left"/>
      <w:pPr>
        <w:tabs>
          <w:tab w:val="num" w:pos="5040"/>
        </w:tabs>
        <w:ind w:left="5040" w:hanging="360"/>
      </w:pPr>
      <w:rPr>
        <w:rFonts w:ascii="Times New Roman" w:hAnsi="Times New Roman" w:hint="default"/>
      </w:rPr>
    </w:lvl>
    <w:lvl w:ilvl="7" w:tplc="CFF0BFFE" w:tentative="1">
      <w:start w:val="1"/>
      <w:numFmt w:val="bullet"/>
      <w:lvlText w:val="•"/>
      <w:lvlJc w:val="left"/>
      <w:pPr>
        <w:tabs>
          <w:tab w:val="num" w:pos="5760"/>
        </w:tabs>
        <w:ind w:left="5760" w:hanging="360"/>
      </w:pPr>
      <w:rPr>
        <w:rFonts w:ascii="Times New Roman" w:hAnsi="Times New Roman" w:hint="default"/>
      </w:rPr>
    </w:lvl>
    <w:lvl w:ilvl="8" w:tplc="0DD4F05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239141D"/>
    <w:multiLevelType w:val="hybridMultilevel"/>
    <w:tmpl w:val="B8FC271A"/>
    <w:lvl w:ilvl="0" w:tplc="9BD4BDC4">
      <w:start w:val="1"/>
      <w:numFmt w:val="bullet"/>
      <w:lvlText w:val="•"/>
      <w:lvlJc w:val="left"/>
      <w:pPr>
        <w:tabs>
          <w:tab w:val="num" w:pos="720"/>
        </w:tabs>
        <w:ind w:left="720" w:hanging="360"/>
      </w:pPr>
      <w:rPr>
        <w:rFonts w:ascii="Times New Roman" w:hAnsi="Times New Roman" w:hint="default"/>
      </w:rPr>
    </w:lvl>
    <w:lvl w:ilvl="1" w:tplc="AB58BEB2" w:tentative="1">
      <w:start w:val="1"/>
      <w:numFmt w:val="bullet"/>
      <w:lvlText w:val="•"/>
      <w:lvlJc w:val="left"/>
      <w:pPr>
        <w:tabs>
          <w:tab w:val="num" w:pos="1440"/>
        </w:tabs>
        <w:ind w:left="1440" w:hanging="360"/>
      </w:pPr>
      <w:rPr>
        <w:rFonts w:ascii="Times New Roman" w:hAnsi="Times New Roman" w:hint="default"/>
      </w:rPr>
    </w:lvl>
    <w:lvl w:ilvl="2" w:tplc="6D166392" w:tentative="1">
      <w:start w:val="1"/>
      <w:numFmt w:val="bullet"/>
      <w:lvlText w:val="•"/>
      <w:lvlJc w:val="left"/>
      <w:pPr>
        <w:tabs>
          <w:tab w:val="num" w:pos="2160"/>
        </w:tabs>
        <w:ind w:left="2160" w:hanging="360"/>
      </w:pPr>
      <w:rPr>
        <w:rFonts w:ascii="Times New Roman" w:hAnsi="Times New Roman" w:hint="default"/>
      </w:rPr>
    </w:lvl>
    <w:lvl w:ilvl="3" w:tplc="41E8B548" w:tentative="1">
      <w:start w:val="1"/>
      <w:numFmt w:val="bullet"/>
      <w:lvlText w:val="•"/>
      <w:lvlJc w:val="left"/>
      <w:pPr>
        <w:tabs>
          <w:tab w:val="num" w:pos="2880"/>
        </w:tabs>
        <w:ind w:left="2880" w:hanging="360"/>
      </w:pPr>
      <w:rPr>
        <w:rFonts w:ascii="Times New Roman" w:hAnsi="Times New Roman" w:hint="default"/>
      </w:rPr>
    </w:lvl>
    <w:lvl w:ilvl="4" w:tplc="17325F78" w:tentative="1">
      <w:start w:val="1"/>
      <w:numFmt w:val="bullet"/>
      <w:lvlText w:val="•"/>
      <w:lvlJc w:val="left"/>
      <w:pPr>
        <w:tabs>
          <w:tab w:val="num" w:pos="3600"/>
        </w:tabs>
        <w:ind w:left="3600" w:hanging="360"/>
      </w:pPr>
      <w:rPr>
        <w:rFonts w:ascii="Times New Roman" w:hAnsi="Times New Roman" w:hint="default"/>
      </w:rPr>
    </w:lvl>
    <w:lvl w:ilvl="5" w:tplc="13727896" w:tentative="1">
      <w:start w:val="1"/>
      <w:numFmt w:val="bullet"/>
      <w:lvlText w:val="•"/>
      <w:lvlJc w:val="left"/>
      <w:pPr>
        <w:tabs>
          <w:tab w:val="num" w:pos="4320"/>
        </w:tabs>
        <w:ind w:left="4320" w:hanging="360"/>
      </w:pPr>
      <w:rPr>
        <w:rFonts w:ascii="Times New Roman" w:hAnsi="Times New Roman" w:hint="default"/>
      </w:rPr>
    </w:lvl>
    <w:lvl w:ilvl="6" w:tplc="AB94DDB4" w:tentative="1">
      <w:start w:val="1"/>
      <w:numFmt w:val="bullet"/>
      <w:lvlText w:val="•"/>
      <w:lvlJc w:val="left"/>
      <w:pPr>
        <w:tabs>
          <w:tab w:val="num" w:pos="5040"/>
        </w:tabs>
        <w:ind w:left="5040" w:hanging="360"/>
      </w:pPr>
      <w:rPr>
        <w:rFonts w:ascii="Times New Roman" w:hAnsi="Times New Roman" w:hint="default"/>
      </w:rPr>
    </w:lvl>
    <w:lvl w:ilvl="7" w:tplc="CBA06998" w:tentative="1">
      <w:start w:val="1"/>
      <w:numFmt w:val="bullet"/>
      <w:lvlText w:val="•"/>
      <w:lvlJc w:val="left"/>
      <w:pPr>
        <w:tabs>
          <w:tab w:val="num" w:pos="5760"/>
        </w:tabs>
        <w:ind w:left="5760" w:hanging="360"/>
      </w:pPr>
      <w:rPr>
        <w:rFonts w:ascii="Times New Roman" w:hAnsi="Times New Roman" w:hint="default"/>
      </w:rPr>
    </w:lvl>
    <w:lvl w:ilvl="8" w:tplc="7C0A0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8E50687"/>
    <w:multiLevelType w:val="multilevel"/>
    <w:tmpl w:val="14A2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1E14C6"/>
    <w:multiLevelType w:val="hybridMultilevel"/>
    <w:tmpl w:val="52644404"/>
    <w:lvl w:ilvl="0" w:tplc="C1348BC2">
      <w:start w:val="1"/>
      <w:numFmt w:val="bullet"/>
      <w:lvlText w:val="•"/>
      <w:lvlJc w:val="left"/>
      <w:pPr>
        <w:tabs>
          <w:tab w:val="num" w:pos="720"/>
        </w:tabs>
        <w:ind w:left="720" w:hanging="360"/>
      </w:pPr>
      <w:rPr>
        <w:rFonts w:ascii="Times New Roman" w:hAnsi="Times New Roman" w:hint="default"/>
      </w:rPr>
    </w:lvl>
    <w:lvl w:ilvl="1" w:tplc="360278A0" w:tentative="1">
      <w:start w:val="1"/>
      <w:numFmt w:val="bullet"/>
      <w:lvlText w:val="•"/>
      <w:lvlJc w:val="left"/>
      <w:pPr>
        <w:tabs>
          <w:tab w:val="num" w:pos="1440"/>
        </w:tabs>
        <w:ind w:left="1440" w:hanging="360"/>
      </w:pPr>
      <w:rPr>
        <w:rFonts w:ascii="Times New Roman" w:hAnsi="Times New Roman" w:hint="default"/>
      </w:rPr>
    </w:lvl>
    <w:lvl w:ilvl="2" w:tplc="F3DE532E" w:tentative="1">
      <w:start w:val="1"/>
      <w:numFmt w:val="bullet"/>
      <w:lvlText w:val="•"/>
      <w:lvlJc w:val="left"/>
      <w:pPr>
        <w:tabs>
          <w:tab w:val="num" w:pos="2160"/>
        </w:tabs>
        <w:ind w:left="2160" w:hanging="360"/>
      </w:pPr>
      <w:rPr>
        <w:rFonts w:ascii="Times New Roman" w:hAnsi="Times New Roman" w:hint="default"/>
      </w:rPr>
    </w:lvl>
    <w:lvl w:ilvl="3" w:tplc="6C80ED50" w:tentative="1">
      <w:start w:val="1"/>
      <w:numFmt w:val="bullet"/>
      <w:lvlText w:val="•"/>
      <w:lvlJc w:val="left"/>
      <w:pPr>
        <w:tabs>
          <w:tab w:val="num" w:pos="2880"/>
        </w:tabs>
        <w:ind w:left="2880" w:hanging="360"/>
      </w:pPr>
      <w:rPr>
        <w:rFonts w:ascii="Times New Roman" w:hAnsi="Times New Roman" w:hint="default"/>
      </w:rPr>
    </w:lvl>
    <w:lvl w:ilvl="4" w:tplc="AFCC90CC" w:tentative="1">
      <w:start w:val="1"/>
      <w:numFmt w:val="bullet"/>
      <w:lvlText w:val="•"/>
      <w:lvlJc w:val="left"/>
      <w:pPr>
        <w:tabs>
          <w:tab w:val="num" w:pos="3600"/>
        </w:tabs>
        <w:ind w:left="3600" w:hanging="360"/>
      </w:pPr>
      <w:rPr>
        <w:rFonts w:ascii="Times New Roman" w:hAnsi="Times New Roman" w:hint="default"/>
      </w:rPr>
    </w:lvl>
    <w:lvl w:ilvl="5" w:tplc="54C4716E" w:tentative="1">
      <w:start w:val="1"/>
      <w:numFmt w:val="bullet"/>
      <w:lvlText w:val="•"/>
      <w:lvlJc w:val="left"/>
      <w:pPr>
        <w:tabs>
          <w:tab w:val="num" w:pos="4320"/>
        </w:tabs>
        <w:ind w:left="4320" w:hanging="360"/>
      </w:pPr>
      <w:rPr>
        <w:rFonts w:ascii="Times New Roman" w:hAnsi="Times New Roman" w:hint="default"/>
      </w:rPr>
    </w:lvl>
    <w:lvl w:ilvl="6" w:tplc="EA74198E" w:tentative="1">
      <w:start w:val="1"/>
      <w:numFmt w:val="bullet"/>
      <w:lvlText w:val="•"/>
      <w:lvlJc w:val="left"/>
      <w:pPr>
        <w:tabs>
          <w:tab w:val="num" w:pos="5040"/>
        </w:tabs>
        <w:ind w:left="5040" w:hanging="360"/>
      </w:pPr>
      <w:rPr>
        <w:rFonts w:ascii="Times New Roman" w:hAnsi="Times New Roman" w:hint="default"/>
      </w:rPr>
    </w:lvl>
    <w:lvl w:ilvl="7" w:tplc="B4E4137C" w:tentative="1">
      <w:start w:val="1"/>
      <w:numFmt w:val="bullet"/>
      <w:lvlText w:val="•"/>
      <w:lvlJc w:val="left"/>
      <w:pPr>
        <w:tabs>
          <w:tab w:val="num" w:pos="5760"/>
        </w:tabs>
        <w:ind w:left="5760" w:hanging="360"/>
      </w:pPr>
      <w:rPr>
        <w:rFonts w:ascii="Times New Roman" w:hAnsi="Times New Roman" w:hint="default"/>
      </w:rPr>
    </w:lvl>
    <w:lvl w:ilvl="8" w:tplc="FA1EE5C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DE975C9"/>
    <w:multiLevelType w:val="multilevel"/>
    <w:tmpl w:val="DDAEF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417072"/>
    <w:multiLevelType w:val="multilevel"/>
    <w:tmpl w:val="327E5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355977"/>
    <w:multiLevelType w:val="hybridMultilevel"/>
    <w:tmpl w:val="0B04EF98"/>
    <w:lvl w:ilvl="0" w:tplc="47946DD6">
      <w:start w:val="1"/>
      <w:numFmt w:val="bullet"/>
      <w:lvlText w:val="•"/>
      <w:lvlJc w:val="left"/>
      <w:pPr>
        <w:tabs>
          <w:tab w:val="num" w:pos="720"/>
        </w:tabs>
        <w:ind w:left="720" w:hanging="360"/>
      </w:pPr>
      <w:rPr>
        <w:rFonts w:ascii="Times New Roman" w:hAnsi="Times New Roman" w:hint="default"/>
      </w:rPr>
    </w:lvl>
    <w:lvl w:ilvl="1" w:tplc="37622546" w:tentative="1">
      <w:start w:val="1"/>
      <w:numFmt w:val="bullet"/>
      <w:lvlText w:val="•"/>
      <w:lvlJc w:val="left"/>
      <w:pPr>
        <w:tabs>
          <w:tab w:val="num" w:pos="1440"/>
        </w:tabs>
        <w:ind w:left="1440" w:hanging="360"/>
      </w:pPr>
      <w:rPr>
        <w:rFonts w:ascii="Times New Roman" w:hAnsi="Times New Roman" w:hint="default"/>
      </w:rPr>
    </w:lvl>
    <w:lvl w:ilvl="2" w:tplc="52308028" w:tentative="1">
      <w:start w:val="1"/>
      <w:numFmt w:val="bullet"/>
      <w:lvlText w:val="•"/>
      <w:lvlJc w:val="left"/>
      <w:pPr>
        <w:tabs>
          <w:tab w:val="num" w:pos="2160"/>
        </w:tabs>
        <w:ind w:left="2160" w:hanging="360"/>
      </w:pPr>
      <w:rPr>
        <w:rFonts w:ascii="Times New Roman" w:hAnsi="Times New Roman" w:hint="default"/>
      </w:rPr>
    </w:lvl>
    <w:lvl w:ilvl="3" w:tplc="14BAA72C" w:tentative="1">
      <w:start w:val="1"/>
      <w:numFmt w:val="bullet"/>
      <w:lvlText w:val="•"/>
      <w:lvlJc w:val="left"/>
      <w:pPr>
        <w:tabs>
          <w:tab w:val="num" w:pos="2880"/>
        </w:tabs>
        <w:ind w:left="2880" w:hanging="360"/>
      </w:pPr>
      <w:rPr>
        <w:rFonts w:ascii="Times New Roman" w:hAnsi="Times New Roman" w:hint="default"/>
      </w:rPr>
    </w:lvl>
    <w:lvl w:ilvl="4" w:tplc="C5F4A53A" w:tentative="1">
      <w:start w:val="1"/>
      <w:numFmt w:val="bullet"/>
      <w:lvlText w:val="•"/>
      <w:lvlJc w:val="left"/>
      <w:pPr>
        <w:tabs>
          <w:tab w:val="num" w:pos="3600"/>
        </w:tabs>
        <w:ind w:left="3600" w:hanging="360"/>
      </w:pPr>
      <w:rPr>
        <w:rFonts w:ascii="Times New Roman" w:hAnsi="Times New Roman" w:hint="default"/>
      </w:rPr>
    </w:lvl>
    <w:lvl w:ilvl="5" w:tplc="45A2B2B0" w:tentative="1">
      <w:start w:val="1"/>
      <w:numFmt w:val="bullet"/>
      <w:lvlText w:val="•"/>
      <w:lvlJc w:val="left"/>
      <w:pPr>
        <w:tabs>
          <w:tab w:val="num" w:pos="4320"/>
        </w:tabs>
        <w:ind w:left="4320" w:hanging="360"/>
      </w:pPr>
      <w:rPr>
        <w:rFonts w:ascii="Times New Roman" w:hAnsi="Times New Roman" w:hint="default"/>
      </w:rPr>
    </w:lvl>
    <w:lvl w:ilvl="6" w:tplc="9F3EAA82" w:tentative="1">
      <w:start w:val="1"/>
      <w:numFmt w:val="bullet"/>
      <w:lvlText w:val="•"/>
      <w:lvlJc w:val="left"/>
      <w:pPr>
        <w:tabs>
          <w:tab w:val="num" w:pos="5040"/>
        </w:tabs>
        <w:ind w:left="5040" w:hanging="360"/>
      </w:pPr>
      <w:rPr>
        <w:rFonts w:ascii="Times New Roman" w:hAnsi="Times New Roman" w:hint="default"/>
      </w:rPr>
    </w:lvl>
    <w:lvl w:ilvl="7" w:tplc="E222EDC4" w:tentative="1">
      <w:start w:val="1"/>
      <w:numFmt w:val="bullet"/>
      <w:lvlText w:val="•"/>
      <w:lvlJc w:val="left"/>
      <w:pPr>
        <w:tabs>
          <w:tab w:val="num" w:pos="5760"/>
        </w:tabs>
        <w:ind w:left="5760" w:hanging="360"/>
      </w:pPr>
      <w:rPr>
        <w:rFonts w:ascii="Times New Roman" w:hAnsi="Times New Roman" w:hint="default"/>
      </w:rPr>
    </w:lvl>
    <w:lvl w:ilvl="8" w:tplc="3084850E"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8"/>
  </w:num>
  <w:num w:numId="3">
    <w:abstractNumId w:val="7"/>
  </w:num>
  <w:num w:numId="4">
    <w:abstractNumId w:val="2"/>
  </w:num>
  <w:num w:numId="5">
    <w:abstractNumId w:val="5"/>
  </w:num>
  <w:num w:numId="6">
    <w:abstractNumId w:val="1"/>
  </w:num>
  <w:num w:numId="7">
    <w:abstractNumId w:val="4"/>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C0NLYwsDS0NLO0tDRV0lEKTi0uzszPAykwrAUAcUBgViwAAAA="/>
  </w:docVars>
  <w:rsids>
    <w:rsidRoot w:val="0064403D"/>
    <w:rsid w:val="00017D0A"/>
    <w:rsid w:val="0002008F"/>
    <w:rsid w:val="00075CBF"/>
    <w:rsid w:val="00083AD0"/>
    <w:rsid w:val="0009655B"/>
    <w:rsid w:val="000A0EEB"/>
    <w:rsid w:val="000C1C89"/>
    <w:rsid w:val="00102ECF"/>
    <w:rsid w:val="00124CDD"/>
    <w:rsid w:val="00135BC7"/>
    <w:rsid w:val="001545D7"/>
    <w:rsid w:val="00155C65"/>
    <w:rsid w:val="00157318"/>
    <w:rsid w:val="00176B87"/>
    <w:rsid w:val="00185424"/>
    <w:rsid w:val="001A1510"/>
    <w:rsid w:val="001B1E4E"/>
    <w:rsid w:val="001B26F7"/>
    <w:rsid w:val="001C4A4A"/>
    <w:rsid w:val="001F6F6A"/>
    <w:rsid w:val="002029B5"/>
    <w:rsid w:val="00212C56"/>
    <w:rsid w:val="00213799"/>
    <w:rsid w:val="0023673A"/>
    <w:rsid w:val="00252779"/>
    <w:rsid w:val="002544F0"/>
    <w:rsid w:val="00256C5F"/>
    <w:rsid w:val="00284C7C"/>
    <w:rsid w:val="0028703B"/>
    <w:rsid w:val="002932BB"/>
    <w:rsid w:val="002E0E1D"/>
    <w:rsid w:val="002F200E"/>
    <w:rsid w:val="00330581"/>
    <w:rsid w:val="00357EDD"/>
    <w:rsid w:val="00370EA3"/>
    <w:rsid w:val="0038196F"/>
    <w:rsid w:val="003B4677"/>
    <w:rsid w:val="003C2E82"/>
    <w:rsid w:val="003D421F"/>
    <w:rsid w:val="003D4390"/>
    <w:rsid w:val="003E0EB0"/>
    <w:rsid w:val="003E5C29"/>
    <w:rsid w:val="00402DA1"/>
    <w:rsid w:val="0043224D"/>
    <w:rsid w:val="0045398C"/>
    <w:rsid w:val="004552B8"/>
    <w:rsid w:val="00456996"/>
    <w:rsid w:val="0045769F"/>
    <w:rsid w:val="004636AB"/>
    <w:rsid w:val="00495327"/>
    <w:rsid w:val="004D127A"/>
    <w:rsid w:val="004D498B"/>
    <w:rsid w:val="00503D60"/>
    <w:rsid w:val="00516E78"/>
    <w:rsid w:val="00534110"/>
    <w:rsid w:val="0053655F"/>
    <w:rsid w:val="00544B7B"/>
    <w:rsid w:val="00562ED3"/>
    <w:rsid w:val="00582567"/>
    <w:rsid w:val="005A1B54"/>
    <w:rsid w:val="005C3972"/>
    <w:rsid w:val="005F3D1D"/>
    <w:rsid w:val="006044F7"/>
    <w:rsid w:val="00626554"/>
    <w:rsid w:val="0063453D"/>
    <w:rsid w:val="0064403D"/>
    <w:rsid w:val="00675ACC"/>
    <w:rsid w:val="006939C4"/>
    <w:rsid w:val="006A1992"/>
    <w:rsid w:val="006C5D02"/>
    <w:rsid w:val="006D1C72"/>
    <w:rsid w:val="00717EAE"/>
    <w:rsid w:val="007231E6"/>
    <w:rsid w:val="007509E7"/>
    <w:rsid w:val="00751F0E"/>
    <w:rsid w:val="007527FA"/>
    <w:rsid w:val="007A222E"/>
    <w:rsid w:val="007A682C"/>
    <w:rsid w:val="007D621A"/>
    <w:rsid w:val="00831215"/>
    <w:rsid w:val="00860485"/>
    <w:rsid w:val="00877AFB"/>
    <w:rsid w:val="00884257"/>
    <w:rsid w:val="008F783E"/>
    <w:rsid w:val="00903D1A"/>
    <w:rsid w:val="00914C7A"/>
    <w:rsid w:val="0092642D"/>
    <w:rsid w:val="00934122"/>
    <w:rsid w:val="00940EA6"/>
    <w:rsid w:val="00942102"/>
    <w:rsid w:val="009B2686"/>
    <w:rsid w:val="009C18CA"/>
    <w:rsid w:val="009F2E67"/>
    <w:rsid w:val="00A144E2"/>
    <w:rsid w:val="00A30A5E"/>
    <w:rsid w:val="00A77A26"/>
    <w:rsid w:val="00A854F5"/>
    <w:rsid w:val="00A9489A"/>
    <w:rsid w:val="00AC4F90"/>
    <w:rsid w:val="00AE0F31"/>
    <w:rsid w:val="00B13BC2"/>
    <w:rsid w:val="00B23050"/>
    <w:rsid w:val="00B41976"/>
    <w:rsid w:val="00B80C31"/>
    <w:rsid w:val="00B9464B"/>
    <w:rsid w:val="00BB27D3"/>
    <w:rsid w:val="00BB3EC6"/>
    <w:rsid w:val="00BC46A0"/>
    <w:rsid w:val="00BC6190"/>
    <w:rsid w:val="00BD4B84"/>
    <w:rsid w:val="00BE3E54"/>
    <w:rsid w:val="00BF21EA"/>
    <w:rsid w:val="00BF364A"/>
    <w:rsid w:val="00C05119"/>
    <w:rsid w:val="00C1768F"/>
    <w:rsid w:val="00C32287"/>
    <w:rsid w:val="00C87656"/>
    <w:rsid w:val="00CA0C27"/>
    <w:rsid w:val="00CA13BF"/>
    <w:rsid w:val="00CC7EC1"/>
    <w:rsid w:val="00CF4730"/>
    <w:rsid w:val="00D141BA"/>
    <w:rsid w:val="00D214B1"/>
    <w:rsid w:val="00D217BB"/>
    <w:rsid w:val="00D538C4"/>
    <w:rsid w:val="00D6177B"/>
    <w:rsid w:val="00D85AD8"/>
    <w:rsid w:val="00D9428F"/>
    <w:rsid w:val="00D97AD2"/>
    <w:rsid w:val="00DD13E9"/>
    <w:rsid w:val="00DD1F60"/>
    <w:rsid w:val="00DE6ED1"/>
    <w:rsid w:val="00E03DEB"/>
    <w:rsid w:val="00E10C23"/>
    <w:rsid w:val="00EC0D39"/>
    <w:rsid w:val="00EF4126"/>
    <w:rsid w:val="00F14B8E"/>
    <w:rsid w:val="00F75D7A"/>
    <w:rsid w:val="00F85F41"/>
    <w:rsid w:val="00F87DF6"/>
    <w:rsid w:val="00F9229F"/>
    <w:rsid w:val="00FB2B60"/>
    <w:rsid w:val="00FB3BB3"/>
    <w:rsid w:val="00FB7520"/>
    <w:rsid w:val="00FD2A73"/>
    <w:rsid w:val="00FE57CC"/>
    <w:rsid w:val="00FE5D1E"/>
    <w:rsid w:val="00FF3CE0"/>
    <w:rsid w:val="00FF7F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3F10E"/>
  <w15:chartTrackingRefBased/>
  <w15:docId w15:val="{A3FD4A8C-97FE-4DC3-82FF-A32D20AB3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40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12C56"/>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semiHidden/>
    <w:unhideWhenUsed/>
    <w:qFormat/>
    <w:rsid w:val="00F87DF6"/>
    <w:pPr>
      <w:keepNext/>
      <w:keepLines/>
      <w:spacing w:before="40" w:after="0"/>
      <w:outlineLvl w:val="2"/>
    </w:pPr>
    <w:rPr>
      <w:rFonts w:asciiTheme="majorHAnsi" w:eastAsiaTheme="majorEastAsia" w:hAnsiTheme="majorHAnsi" w:cstheme="majorBidi"/>
      <w:color w:val="1F3763"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03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4403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403D"/>
    <w:rPr>
      <w:color w:val="0000FF"/>
      <w:u w:val="single"/>
    </w:rPr>
  </w:style>
  <w:style w:type="character" w:styleId="Strong">
    <w:name w:val="Strong"/>
    <w:basedOn w:val="DefaultParagraphFont"/>
    <w:uiPriority w:val="22"/>
    <w:qFormat/>
    <w:rsid w:val="00675ACC"/>
    <w:rPr>
      <w:b/>
      <w:bCs/>
    </w:rPr>
  </w:style>
  <w:style w:type="paragraph" w:styleId="BalloonText">
    <w:name w:val="Balloon Text"/>
    <w:basedOn w:val="Normal"/>
    <w:link w:val="BalloonTextChar"/>
    <w:uiPriority w:val="99"/>
    <w:semiHidden/>
    <w:unhideWhenUsed/>
    <w:rsid w:val="00675ACC"/>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675ACC"/>
    <w:rPr>
      <w:rFonts w:ascii="Segoe UI" w:hAnsi="Segoe UI" w:cs="Angsana New"/>
      <w:sz w:val="18"/>
      <w:szCs w:val="22"/>
    </w:rPr>
  </w:style>
  <w:style w:type="paragraph" w:styleId="FootnoteText">
    <w:name w:val="footnote text"/>
    <w:basedOn w:val="Normal"/>
    <w:link w:val="FootnoteTextChar"/>
    <w:uiPriority w:val="99"/>
    <w:semiHidden/>
    <w:unhideWhenUsed/>
    <w:rsid w:val="005C3972"/>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5C3972"/>
    <w:rPr>
      <w:sz w:val="20"/>
      <w:szCs w:val="25"/>
    </w:rPr>
  </w:style>
  <w:style w:type="character" w:styleId="FootnoteReference">
    <w:name w:val="footnote reference"/>
    <w:basedOn w:val="DefaultParagraphFont"/>
    <w:uiPriority w:val="99"/>
    <w:semiHidden/>
    <w:unhideWhenUsed/>
    <w:rsid w:val="005C3972"/>
    <w:rPr>
      <w:vertAlign w:val="superscript"/>
    </w:rPr>
  </w:style>
  <w:style w:type="character" w:styleId="FollowedHyperlink">
    <w:name w:val="FollowedHyperlink"/>
    <w:basedOn w:val="DefaultParagraphFont"/>
    <w:uiPriority w:val="99"/>
    <w:semiHidden/>
    <w:unhideWhenUsed/>
    <w:rsid w:val="0002008F"/>
    <w:rPr>
      <w:color w:val="954F72" w:themeColor="followedHyperlink"/>
      <w:u w:val="single"/>
    </w:rPr>
  </w:style>
  <w:style w:type="paragraph" w:styleId="HTMLPreformatted">
    <w:name w:val="HTML Preformatted"/>
    <w:basedOn w:val="Normal"/>
    <w:link w:val="HTMLPreformattedChar"/>
    <w:uiPriority w:val="99"/>
    <w:unhideWhenUsed/>
    <w:rsid w:val="00075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75CBF"/>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semiHidden/>
    <w:rsid w:val="00212C56"/>
    <w:rPr>
      <w:rFonts w:asciiTheme="majorHAnsi" w:eastAsiaTheme="majorEastAsia" w:hAnsiTheme="majorHAnsi" w:cstheme="majorBidi"/>
      <w:color w:val="2F5496" w:themeColor="accent1" w:themeShade="BF"/>
      <w:sz w:val="26"/>
      <w:szCs w:val="33"/>
    </w:rPr>
  </w:style>
  <w:style w:type="character" w:customStyle="1" w:styleId="wcontent-1554572779762">
    <w:name w:val="wcontent-1554572779762"/>
    <w:basedOn w:val="DefaultParagraphFont"/>
    <w:rsid w:val="00BF364A"/>
  </w:style>
  <w:style w:type="paragraph" w:styleId="ListParagraph">
    <w:name w:val="List Paragraph"/>
    <w:basedOn w:val="Normal"/>
    <w:uiPriority w:val="34"/>
    <w:qFormat/>
    <w:rsid w:val="00456996"/>
    <w:pPr>
      <w:spacing w:after="0" w:line="240" w:lineRule="auto"/>
      <w:ind w:left="720"/>
      <w:contextualSpacing/>
    </w:pPr>
    <w:rPr>
      <w:rFonts w:ascii="Times New Roman" w:eastAsia="Times New Roman" w:hAnsi="Times New Roman" w:cs="Angsana New"/>
      <w:sz w:val="24"/>
      <w:szCs w:val="30"/>
    </w:rPr>
  </w:style>
  <w:style w:type="character" w:customStyle="1" w:styleId="Heading3Char">
    <w:name w:val="Heading 3 Char"/>
    <w:basedOn w:val="DefaultParagraphFont"/>
    <w:link w:val="Heading3"/>
    <w:uiPriority w:val="9"/>
    <w:semiHidden/>
    <w:rsid w:val="00F87DF6"/>
    <w:rPr>
      <w:rFonts w:asciiTheme="majorHAnsi" w:eastAsiaTheme="majorEastAsia" w:hAnsiTheme="majorHAnsi" w:cstheme="majorBidi"/>
      <w:color w:val="1F3763" w:themeColor="accent1" w:themeShade="7F"/>
      <w:sz w:val="24"/>
      <w:szCs w:val="30"/>
    </w:rPr>
  </w:style>
  <w:style w:type="character" w:customStyle="1" w:styleId="UnresolvedMention1">
    <w:name w:val="Unresolved Mention1"/>
    <w:basedOn w:val="DefaultParagraphFont"/>
    <w:uiPriority w:val="99"/>
    <w:semiHidden/>
    <w:unhideWhenUsed/>
    <w:rsid w:val="00F87DF6"/>
    <w:rPr>
      <w:color w:val="605E5C"/>
      <w:shd w:val="clear" w:color="auto" w:fill="E1DFDD"/>
    </w:rPr>
  </w:style>
  <w:style w:type="paragraph" w:styleId="Header">
    <w:name w:val="header"/>
    <w:basedOn w:val="Normal"/>
    <w:link w:val="HeaderChar"/>
    <w:uiPriority w:val="99"/>
    <w:unhideWhenUsed/>
    <w:rsid w:val="00D141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1BA"/>
  </w:style>
  <w:style w:type="paragraph" w:styleId="Footer">
    <w:name w:val="footer"/>
    <w:basedOn w:val="Normal"/>
    <w:link w:val="FooterChar"/>
    <w:uiPriority w:val="99"/>
    <w:unhideWhenUsed/>
    <w:rsid w:val="00D14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1BA"/>
  </w:style>
  <w:style w:type="character" w:customStyle="1" w:styleId="selectable">
    <w:name w:val="selectable"/>
    <w:basedOn w:val="DefaultParagraphFont"/>
    <w:rsid w:val="00C17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358813">
      <w:bodyDiv w:val="1"/>
      <w:marLeft w:val="0"/>
      <w:marRight w:val="0"/>
      <w:marTop w:val="0"/>
      <w:marBottom w:val="0"/>
      <w:divBdr>
        <w:top w:val="none" w:sz="0" w:space="0" w:color="auto"/>
        <w:left w:val="none" w:sz="0" w:space="0" w:color="auto"/>
        <w:bottom w:val="none" w:sz="0" w:space="0" w:color="auto"/>
        <w:right w:val="none" w:sz="0" w:space="0" w:color="auto"/>
      </w:divBdr>
    </w:div>
    <w:div w:id="552042426">
      <w:bodyDiv w:val="1"/>
      <w:marLeft w:val="0"/>
      <w:marRight w:val="0"/>
      <w:marTop w:val="0"/>
      <w:marBottom w:val="0"/>
      <w:divBdr>
        <w:top w:val="none" w:sz="0" w:space="0" w:color="auto"/>
        <w:left w:val="none" w:sz="0" w:space="0" w:color="auto"/>
        <w:bottom w:val="none" w:sz="0" w:space="0" w:color="auto"/>
        <w:right w:val="none" w:sz="0" w:space="0" w:color="auto"/>
      </w:divBdr>
      <w:divsChild>
        <w:div w:id="1300955170">
          <w:marLeft w:val="547"/>
          <w:marRight w:val="0"/>
          <w:marTop w:val="0"/>
          <w:marBottom w:val="0"/>
          <w:divBdr>
            <w:top w:val="none" w:sz="0" w:space="0" w:color="auto"/>
            <w:left w:val="none" w:sz="0" w:space="0" w:color="auto"/>
            <w:bottom w:val="none" w:sz="0" w:space="0" w:color="auto"/>
            <w:right w:val="none" w:sz="0" w:space="0" w:color="auto"/>
          </w:divBdr>
        </w:div>
      </w:divsChild>
    </w:div>
    <w:div w:id="556210992">
      <w:bodyDiv w:val="1"/>
      <w:marLeft w:val="0"/>
      <w:marRight w:val="0"/>
      <w:marTop w:val="0"/>
      <w:marBottom w:val="0"/>
      <w:divBdr>
        <w:top w:val="none" w:sz="0" w:space="0" w:color="auto"/>
        <w:left w:val="none" w:sz="0" w:space="0" w:color="auto"/>
        <w:bottom w:val="none" w:sz="0" w:space="0" w:color="auto"/>
        <w:right w:val="none" w:sz="0" w:space="0" w:color="auto"/>
      </w:divBdr>
      <w:divsChild>
        <w:div w:id="729427835">
          <w:marLeft w:val="547"/>
          <w:marRight w:val="0"/>
          <w:marTop w:val="0"/>
          <w:marBottom w:val="0"/>
          <w:divBdr>
            <w:top w:val="none" w:sz="0" w:space="0" w:color="auto"/>
            <w:left w:val="none" w:sz="0" w:space="0" w:color="auto"/>
            <w:bottom w:val="none" w:sz="0" w:space="0" w:color="auto"/>
            <w:right w:val="none" w:sz="0" w:space="0" w:color="auto"/>
          </w:divBdr>
        </w:div>
      </w:divsChild>
    </w:div>
    <w:div w:id="630325822">
      <w:bodyDiv w:val="1"/>
      <w:marLeft w:val="0"/>
      <w:marRight w:val="0"/>
      <w:marTop w:val="0"/>
      <w:marBottom w:val="0"/>
      <w:divBdr>
        <w:top w:val="none" w:sz="0" w:space="0" w:color="auto"/>
        <w:left w:val="none" w:sz="0" w:space="0" w:color="auto"/>
        <w:bottom w:val="none" w:sz="0" w:space="0" w:color="auto"/>
        <w:right w:val="none" w:sz="0" w:space="0" w:color="auto"/>
      </w:divBdr>
    </w:div>
    <w:div w:id="634213648">
      <w:bodyDiv w:val="1"/>
      <w:marLeft w:val="0"/>
      <w:marRight w:val="0"/>
      <w:marTop w:val="0"/>
      <w:marBottom w:val="0"/>
      <w:divBdr>
        <w:top w:val="none" w:sz="0" w:space="0" w:color="auto"/>
        <w:left w:val="none" w:sz="0" w:space="0" w:color="auto"/>
        <w:bottom w:val="none" w:sz="0" w:space="0" w:color="auto"/>
        <w:right w:val="none" w:sz="0" w:space="0" w:color="auto"/>
      </w:divBdr>
      <w:divsChild>
        <w:div w:id="805703161">
          <w:marLeft w:val="547"/>
          <w:marRight w:val="0"/>
          <w:marTop w:val="0"/>
          <w:marBottom w:val="0"/>
          <w:divBdr>
            <w:top w:val="none" w:sz="0" w:space="0" w:color="auto"/>
            <w:left w:val="none" w:sz="0" w:space="0" w:color="auto"/>
            <w:bottom w:val="none" w:sz="0" w:space="0" w:color="auto"/>
            <w:right w:val="none" w:sz="0" w:space="0" w:color="auto"/>
          </w:divBdr>
        </w:div>
      </w:divsChild>
    </w:div>
    <w:div w:id="677922746">
      <w:bodyDiv w:val="1"/>
      <w:marLeft w:val="0"/>
      <w:marRight w:val="0"/>
      <w:marTop w:val="0"/>
      <w:marBottom w:val="0"/>
      <w:divBdr>
        <w:top w:val="none" w:sz="0" w:space="0" w:color="auto"/>
        <w:left w:val="none" w:sz="0" w:space="0" w:color="auto"/>
        <w:bottom w:val="none" w:sz="0" w:space="0" w:color="auto"/>
        <w:right w:val="none" w:sz="0" w:space="0" w:color="auto"/>
      </w:divBdr>
    </w:div>
    <w:div w:id="700201950">
      <w:bodyDiv w:val="1"/>
      <w:marLeft w:val="0"/>
      <w:marRight w:val="0"/>
      <w:marTop w:val="0"/>
      <w:marBottom w:val="0"/>
      <w:divBdr>
        <w:top w:val="none" w:sz="0" w:space="0" w:color="auto"/>
        <w:left w:val="none" w:sz="0" w:space="0" w:color="auto"/>
        <w:bottom w:val="none" w:sz="0" w:space="0" w:color="auto"/>
        <w:right w:val="none" w:sz="0" w:space="0" w:color="auto"/>
      </w:divBdr>
    </w:div>
    <w:div w:id="708145929">
      <w:bodyDiv w:val="1"/>
      <w:marLeft w:val="0"/>
      <w:marRight w:val="0"/>
      <w:marTop w:val="0"/>
      <w:marBottom w:val="0"/>
      <w:divBdr>
        <w:top w:val="none" w:sz="0" w:space="0" w:color="auto"/>
        <w:left w:val="none" w:sz="0" w:space="0" w:color="auto"/>
        <w:bottom w:val="none" w:sz="0" w:space="0" w:color="auto"/>
        <w:right w:val="none" w:sz="0" w:space="0" w:color="auto"/>
      </w:divBdr>
      <w:divsChild>
        <w:div w:id="1159426094">
          <w:marLeft w:val="0"/>
          <w:marRight w:val="0"/>
          <w:marTop w:val="0"/>
          <w:marBottom w:val="0"/>
          <w:divBdr>
            <w:top w:val="none" w:sz="0" w:space="0" w:color="auto"/>
            <w:left w:val="none" w:sz="0" w:space="0" w:color="auto"/>
            <w:bottom w:val="none" w:sz="0" w:space="0" w:color="auto"/>
            <w:right w:val="none" w:sz="0" w:space="0" w:color="auto"/>
          </w:divBdr>
          <w:divsChild>
            <w:div w:id="1526867202">
              <w:marLeft w:val="0"/>
              <w:marRight w:val="0"/>
              <w:marTop w:val="0"/>
              <w:marBottom w:val="0"/>
              <w:divBdr>
                <w:top w:val="none" w:sz="0" w:space="0" w:color="auto"/>
                <w:left w:val="none" w:sz="0" w:space="0" w:color="auto"/>
                <w:bottom w:val="none" w:sz="0" w:space="0" w:color="auto"/>
                <w:right w:val="none" w:sz="0" w:space="0" w:color="auto"/>
              </w:divBdr>
            </w:div>
          </w:divsChild>
        </w:div>
        <w:div w:id="804153679">
          <w:marLeft w:val="0"/>
          <w:marRight w:val="0"/>
          <w:marTop w:val="0"/>
          <w:marBottom w:val="0"/>
          <w:divBdr>
            <w:top w:val="none" w:sz="0" w:space="0" w:color="auto"/>
            <w:left w:val="none" w:sz="0" w:space="0" w:color="auto"/>
            <w:bottom w:val="none" w:sz="0" w:space="0" w:color="auto"/>
            <w:right w:val="none" w:sz="0" w:space="0" w:color="auto"/>
          </w:divBdr>
          <w:divsChild>
            <w:div w:id="1777167058">
              <w:marLeft w:val="0"/>
              <w:marRight w:val="0"/>
              <w:marTop w:val="0"/>
              <w:marBottom w:val="0"/>
              <w:divBdr>
                <w:top w:val="none" w:sz="0" w:space="0" w:color="auto"/>
                <w:left w:val="none" w:sz="0" w:space="0" w:color="auto"/>
                <w:bottom w:val="none" w:sz="0" w:space="0" w:color="auto"/>
                <w:right w:val="none" w:sz="0" w:space="0" w:color="auto"/>
              </w:divBdr>
              <w:divsChild>
                <w:div w:id="4484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49934">
      <w:bodyDiv w:val="1"/>
      <w:marLeft w:val="0"/>
      <w:marRight w:val="0"/>
      <w:marTop w:val="0"/>
      <w:marBottom w:val="0"/>
      <w:divBdr>
        <w:top w:val="none" w:sz="0" w:space="0" w:color="auto"/>
        <w:left w:val="none" w:sz="0" w:space="0" w:color="auto"/>
        <w:bottom w:val="none" w:sz="0" w:space="0" w:color="auto"/>
        <w:right w:val="none" w:sz="0" w:space="0" w:color="auto"/>
      </w:divBdr>
    </w:div>
    <w:div w:id="796723675">
      <w:bodyDiv w:val="1"/>
      <w:marLeft w:val="0"/>
      <w:marRight w:val="0"/>
      <w:marTop w:val="0"/>
      <w:marBottom w:val="0"/>
      <w:divBdr>
        <w:top w:val="none" w:sz="0" w:space="0" w:color="auto"/>
        <w:left w:val="none" w:sz="0" w:space="0" w:color="auto"/>
        <w:bottom w:val="none" w:sz="0" w:space="0" w:color="auto"/>
        <w:right w:val="none" w:sz="0" w:space="0" w:color="auto"/>
      </w:divBdr>
    </w:div>
    <w:div w:id="814027810">
      <w:bodyDiv w:val="1"/>
      <w:marLeft w:val="0"/>
      <w:marRight w:val="0"/>
      <w:marTop w:val="0"/>
      <w:marBottom w:val="0"/>
      <w:divBdr>
        <w:top w:val="none" w:sz="0" w:space="0" w:color="auto"/>
        <w:left w:val="none" w:sz="0" w:space="0" w:color="auto"/>
        <w:bottom w:val="none" w:sz="0" w:space="0" w:color="auto"/>
        <w:right w:val="none" w:sz="0" w:space="0" w:color="auto"/>
      </w:divBdr>
      <w:divsChild>
        <w:div w:id="1914848058">
          <w:marLeft w:val="547"/>
          <w:marRight w:val="0"/>
          <w:marTop w:val="0"/>
          <w:marBottom w:val="0"/>
          <w:divBdr>
            <w:top w:val="none" w:sz="0" w:space="0" w:color="auto"/>
            <w:left w:val="none" w:sz="0" w:space="0" w:color="auto"/>
            <w:bottom w:val="none" w:sz="0" w:space="0" w:color="auto"/>
            <w:right w:val="none" w:sz="0" w:space="0" w:color="auto"/>
          </w:divBdr>
        </w:div>
      </w:divsChild>
    </w:div>
    <w:div w:id="856238843">
      <w:bodyDiv w:val="1"/>
      <w:marLeft w:val="0"/>
      <w:marRight w:val="0"/>
      <w:marTop w:val="0"/>
      <w:marBottom w:val="0"/>
      <w:divBdr>
        <w:top w:val="none" w:sz="0" w:space="0" w:color="auto"/>
        <w:left w:val="none" w:sz="0" w:space="0" w:color="auto"/>
        <w:bottom w:val="none" w:sz="0" w:space="0" w:color="auto"/>
        <w:right w:val="none" w:sz="0" w:space="0" w:color="auto"/>
      </w:divBdr>
      <w:divsChild>
        <w:div w:id="1987933016">
          <w:marLeft w:val="547"/>
          <w:marRight w:val="0"/>
          <w:marTop w:val="0"/>
          <w:marBottom w:val="0"/>
          <w:divBdr>
            <w:top w:val="none" w:sz="0" w:space="0" w:color="auto"/>
            <w:left w:val="none" w:sz="0" w:space="0" w:color="auto"/>
            <w:bottom w:val="none" w:sz="0" w:space="0" w:color="auto"/>
            <w:right w:val="none" w:sz="0" w:space="0" w:color="auto"/>
          </w:divBdr>
        </w:div>
      </w:divsChild>
    </w:div>
    <w:div w:id="1138651286">
      <w:bodyDiv w:val="1"/>
      <w:marLeft w:val="0"/>
      <w:marRight w:val="0"/>
      <w:marTop w:val="0"/>
      <w:marBottom w:val="0"/>
      <w:divBdr>
        <w:top w:val="none" w:sz="0" w:space="0" w:color="auto"/>
        <w:left w:val="none" w:sz="0" w:space="0" w:color="auto"/>
        <w:bottom w:val="none" w:sz="0" w:space="0" w:color="auto"/>
        <w:right w:val="none" w:sz="0" w:space="0" w:color="auto"/>
      </w:divBdr>
    </w:div>
    <w:div w:id="1235120962">
      <w:bodyDiv w:val="1"/>
      <w:marLeft w:val="0"/>
      <w:marRight w:val="0"/>
      <w:marTop w:val="0"/>
      <w:marBottom w:val="0"/>
      <w:divBdr>
        <w:top w:val="none" w:sz="0" w:space="0" w:color="auto"/>
        <w:left w:val="none" w:sz="0" w:space="0" w:color="auto"/>
        <w:bottom w:val="none" w:sz="0" w:space="0" w:color="auto"/>
        <w:right w:val="none" w:sz="0" w:space="0" w:color="auto"/>
      </w:divBdr>
    </w:div>
    <w:div w:id="1262295821">
      <w:bodyDiv w:val="1"/>
      <w:marLeft w:val="0"/>
      <w:marRight w:val="0"/>
      <w:marTop w:val="0"/>
      <w:marBottom w:val="0"/>
      <w:divBdr>
        <w:top w:val="none" w:sz="0" w:space="0" w:color="auto"/>
        <w:left w:val="none" w:sz="0" w:space="0" w:color="auto"/>
        <w:bottom w:val="none" w:sz="0" w:space="0" w:color="auto"/>
        <w:right w:val="none" w:sz="0" w:space="0" w:color="auto"/>
      </w:divBdr>
    </w:div>
    <w:div w:id="1309556325">
      <w:bodyDiv w:val="1"/>
      <w:marLeft w:val="0"/>
      <w:marRight w:val="0"/>
      <w:marTop w:val="0"/>
      <w:marBottom w:val="0"/>
      <w:divBdr>
        <w:top w:val="none" w:sz="0" w:space="0" w:color="auto"/>
        <w:left w:val="none" w:sz="0" w:space="0" w:color="auto"/>
        <w:bottom w:val="none" w:sz="0" w:space="0" w:color="auto"/>
        <w:right w:val="none" w:sz="0" w:space="0" w:color="auto"/>
      </w:divBdr>
    </w:div>
    <w:div w:id="1352099049">
      <w:bodyDiv w:val="1"/>
      <w:marLeft w:val="0"/>
      <w:marRight w:val="0"/>
      <w:marTop w:val="0"/>
      <w:marBottom w:val="0"/>
      <w:divBdr>
        <w:top w:val="none" w:sz="0" w:space="0" w:color="auto"/>
        <w:left w:val="none" w:sz="0" w:space="0" w:color="auto"/>
        <w:bottom w:val="none" w:sz="0" w:space="0" w:color="auto"/>
        <w:right w:val="none" w:sz="0" w:space="0" w:color="auto"/>
      </w:divBdr>
    </w:div>
    <w:div w:id="1366757995">
      <w:bodyDiv w:val="1"/>
      <w:marLeft w:val="0"/>
      <w:marRight w:val="0"/>
      <w:marTop w:val="0"/>
      <w:marBottom w:val="0"/>
      <w:divBdr>
        <w:top w:val="none" w:sz="0" w:space="0" w:color="auto"/>
        <w:left w:val="none" w:sz="0" w:space="0" w:color="auto"/>
        <w:bottom w:val="none" w:sz="0" w:space="0" w:color="auto"/>
        <w:right w:val="none" w:sz="0" w:space="0" w:color="auto"/>
      </w:divBdr>
    </w:div>
    <w:div w:id="1436251098">
      <w:bodyDiv w:val="1"/>
      <w:marLeft w:val="0"/>
      <w:marRight w:val="0"/>
      <w:marTop w:val="0"/>
      <w:marBottom w:val="0"/>
      <w:divBdr>
        <w:top w:val="none" w:sz="0" w:space="0" w:color="auto"/>
        <w:left w:val="none" w:sz="0" w:space="0" w:color="auto"/>
        <w:bottom w:val="none" w:sz="0" w:space="0" w:color="auto"/>
        <w:right w:val="none" w:sz="0" w:space="0" w:color="auto"/>
      </w:divBdr>
      <w:divsChild>
        <w:div w:id="769470162">
          <w:marLeft w:val="0"/>
          <w:marRight w:val="0"/>
          <w:marTop w:val="210"/>
          <w:marBottom w:val="0"/>
          <w:divBdr>
            <w:top w:val="none" w:sz="0" w:space="0" w:color="auto"/>
            <w:left w:val="none" w:sz="0" w:space="0" w:color="auto"/>
            <w:bottom w:val="none" w:sz="0" w:space="0" w:color="auto"/>
            <w:right w:val="none" w:sz="0" w:space="0" w:color="auto"/>
          </w:divBdr>
        </w:div>
      </w:divsChild>
    </w:div>
    <w:div w:id="1669286708">
      <w:bodyDiv w:val="1"/>
      <w:marLeft w:val="0"/>
      <w:marRight w:val="0"/>
      <w:marTop w:val="0"/>
      <w:marBottom w:val="0"/>
      <w:divBdr>
        <w:top w:val="none" w:sz="0" w:space="0" w:color="auto"/>
        <w:left w:val="none" w:sz="0" w:space="0" w:color="auto"/>
        <w:bottom w:val="none" w:sz="0" w:space="0" w:color="auto"/>
        <w:right w:val="none" w:sz="0" w:space="0" w:color="auto"/>
      </w:divBdr>
      <w:divsChild>
        <w:div w:id="439879266">
          <w:marLeft w:val="0"/>
          <w:marRight w:val="0"/>
          <w:marTop w:val="0"/>
          <w:marBottom w:val="0"/>
          <w:divBdr>
            <w:top w:val="none" w:sz="0" w:space="0" w:color="auto"/>
            <w:left w:val="none" w:sz="0" w:space="0" w:color="auto"/>
            <w:bottom w:val="none" w:sz="0" w:space="0" w:color="auto"/>
            <w:right w:val="none" w:sz="0" w:space="0" w:color="auto"/>
          </w:divBdr>
          <w:divsChild>
            <w:div w:id="1852596955">
              <w:marLeft w:val="0"/>
              <w:marRight w:val="0"/>
              <w:marTop w:val="0"/>
              <w:marBottom w:val="0"/>
              <w:divBdr>
                <w:top w:val="none" w:sz="0" w:space="0" w:color="auto"/>
                <w:left w:val="none" w:sz="0" w:space="0" w:color="auto"/>
                <w:bottom w:val="none" w:sz="0" w:space="0" w:color="auto"/>
                <w:right w:val="none" w:sz="0" w:space="0" w:color="auto"/>
              </w:divBdr>
            </w:div>
          </w:divsChild>
        </w:div>
        <w:div w:id="1547788714">
          <w:marLeft w:val="0"/>
          <w:marRight w:val="0"/>
          <w:marTop w:val="0"/>
          <w:marBottom w:val="0"/>
          <w:divBdr>
            <w:top w:val="none" w:sz="0" w:space="0" w:color="auto"/>
            <w:left w:val="none" w:sz="0" w:space="0" w:color="auto"/>
            <w:bottom w:val="none" w:sz="0" w:space="0" w:color="auto"/>
            <w:right w:val="none" w:sz="0" w:space="0" w:color="auto"/>
          </w:divBdr>
          <w:divsChild>
            <w:div w:id="1447312711">
              <w:marLeft w:val="0"/>
              <w:marRight w:val="0"/>
              <w:marTop w:val="0"/>
              <w:marBottom w:val="0"/>
              <w:divBdr>
                <w:top w:val="none" w:sz="0" w:space="0" w:color="auto"/>
                <w:left w:val="none" w:sz="0" w:space="0" w:color="auto"/>
                <w:bottom w:val="none" w:sz="0" w:space="0" w:color="auto"/>
                <w:right w:val="none" w:sz="0" w:space="0" w:color="auto"/>
              </w:divBdr>
              <w:divsChild>
                <w:div w:id="16093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11263">
      <w:bodyDiv w:val="1"/>
      <w:marLeft w:val="0"/>
      <w:marRight w:val="0"/>
      <w:marTop w:val="0"/>
      <w:marBottom w:val="0"/>
      <w:divBdr>
        <w:top w:val="none" w:sz="0" w:space="0" w:color="auto"/>
        <w:left w:val="none" w:sz="0" w:space="0" w:color="auto"/>
        <w:bottom w:val="none" w:sz="0" w:space="0" w:color="auto"/>
        <w:right w:val="none" w:sz="0" w:space="0" w:color="auto"/>
      </w:divBdr>
    </w:div>
    <w:div w:id="1892960246">
      <w:bodyDiv w:val="1"/>
      <w:marLeft w:val="0"/>
      <w:marRight w:val="0"/>
      <w:marTop w:val="0"/>
      <w:marBottom w:val="0"/>
      <w:divBdr>
        <w:top w:val="none" w:sz="0" w:space="0" w:color="auto"/>
        <w:left w:val="none" w:sz="0" w:space="0" w:color="auto"/>
        <w:bottom w:val="none" w:sz="0" w:space="0" w:color="auto"/>
        <w:right w:val="none" w:sz="0" w:space="0" w:color="auto"/>
      </w:divBdr>
    </w:div>
    <w:div w:id="1893228220">
      <w:bodyDiv w:val="1"/>
      <w:marLeft w:val="0"/>
      <w:marRight w:val="0"/>
      <w:marTop w:val="0"/>
      <w:marBottom w:val="0"/>
      <w:divBdr>
        <w:top w:val="none" w:sz="0" w:space="0" w:color="auto"/>
        <w:left w:val="none" w:sz="0" w:space="0" w:color="auto"/>
        <w:bottom w:val="none" w:sz="0" w:space="0" w:color="auto"/>
        <w:right w:val="none" w:sz="0" w:space="0" w:color="auto"/>
      </w:divBdr>
    </w:div>
    <w:div w:id="2020891252">
      <w:bodyDiv w:val="1"/>
      <w:marLeft w:val="0"/>
      <w:marRight w:val="0"/>
      <w:marTop w:val="0"/>
      <w:marBottom w:val="0"/>
      <w:divBdr>
        <w:top w:val="none" w:sz="0" w:space="0" w:color="auto"/>
        <w:left w:val="none" w:sz="0" w:space="0" w:color="auto"/>
        <w:bottom w:val="none" w:sz="0" w:space="0" w:color="auto"/>
        <w:right w:val="none" w:sz="0" w:space="0" w:color="auto"/>
      </w:divBdr>
      <w:divsChild>
        <w:div w:id="185244981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microsoft.com/office/2007/relationships/diagramDrawing" Target="diagrams/drawing2.xml"/><Relationship Id="rId26" Type="http://schemas.openxmlformats.org/officeDocument/2006/relationships/hyperlink" Target="https://www.mfat.govt.nz/en/countries-and-regions/south-east-asia/thailand/" TargetMode="External"/><Relationship Id="rId3" Type="http://schemas.openxmlformats.org/officeDocument/2006/relationships/styles" Target="styles.xml"/><Relationship Id="rId21" Type="http://schemas.openxmlformats.org/officeDocument/2006/relationships/hyperlink" Target="http://www.nationmultimedia.com/detail/Economy/30363107"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hyperlink" Target="http://www.worldsrichestcountries.com/top-new-zealand-imports.html"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chart" Target="charts/chart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dfat.gov.au/trade/agreements/in-force/aanzfta/Pages/asean-australia-new-zealand-free-trade-agreement.aspx"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dfat.gov.au/geo/thailand/pages/thailand-country-brief.aspx" TargetMode="Externa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hyperlink" Target="http://www.worldstopexports.com/thailands-top-import-partners/" TargetMode="External"/><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andasak\Downloads\EE460%20h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andasak\Downloads\EE460%20h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andasak\Downloads\EE460%20hw.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[EC_XT_003_S2.xls]Sheet1!$A$5</c:f>
              <c:strCache>
                <c:ptCount val="1"/>
                <c:pt idx="0">
                  <c:v> Thailand's export to South Korea</c:v>
                </c:pt>
              </c:strCache>
            </c:strRef>
          </c:tx>
          <c:spPr>
            <a:ln w="28575" cap="rnd">
              <a:solidFill>
                <a:schemeClr val="accent1"/>
              </a:solidFill>
              <a:round/>
            </a:ln>
            <a:effectLst/>
          </c:spPr>
          <c:marker>
            <c:symbol val="none"/>
          </c:marker>
          <c:cat>
            <c:numRef>
              <c:f>[EC_XT_003_S2.xls]Sheet1!$B$2:$V$2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[EC_XT_003_S2.xls]Sheet1!$B$5:$V$5</c:f>
              <c:numCache>
                <c:formatCode>#,##0.00_);\(#,##0.00\)</c:formatCode>
                <c:ptCount val="21"/>
                <c:pt idx="0">
                  <c:v>625.75</c:v>
                </c:pt>
                <c:pt idx="1">
                  <c:v>909.81</c:v>
                </c:pt>
                <c:pt idx="2">
                  <c:v>1277.43</c:v>
                </c:pt>
                <c:pt idx="3">
                  <c:v>1234.02</c:v>
                </c:pt>
                <c:pt idx="4">
                  <c:v>1398.21</c:v>
                </c:pt>
                <c:pt idx="5">
                  <c:v>1582.98</c:v>
                </c:pt>
                <c:pt idx="6">
                  <c:v>1858.85</c:v>
                </c:pt>
                <c:pt idx="7">
                  <c:v>2258.62</c:v>
                </c:pt>
                <c:pt idx="8">
                  <c:v>2669.66</c:v>
                </c:pt>
                <c:pt idx="9">
                  <c:v>2982.67</c:v>
                </c:pt>
                <c:pt idx="10">
                  <c:v>3669.19</c:v>
                </c:pt>
                <c:pt idx="11">
                  <c:v>2818.79</c:v>
                </c:pt>
                <c:pt idx="12">
                  <c:v>3610.07</c:v>
                </c:pt>
                <c:pt idx="13">
                  <c:v>4577.3500000000004</c:v>
                </c:pt>
                <c:pt idx="14">
                  <c:v>4778.8999999999996</c:v>
                </c:pt>
                <c:pt idx="15">
                  <c:v>4587.43</c:v>
                </c:pt>
                <c:pt idx="16">
                  <c:v>4519.26</c:v>
                </c:pt>
                <c:pt idx="17">
                  <c:v>4103.92</c:v>
                </c:pt>
                <c:pt idx="18">
                  <c:v>4074.03</c:v>
                </c:pt>
                <c:pt idx="19">
                  <c:v>4660.3</c:v>
                </c:pt>
                <c:pt idx="20">
                  <c:v>4888.8500000000004</c:v>
                </c:pt>
              </c:numCache>
            </c:numRef>
          </c:val>
          <c:smooth val="0"/>
          <c:extLst>
            <c:ext xmlns:c16="http://schemas.microsoft.com/office/drawing/2014/chart" uri="{C3380CC4-5D6E-409C-BE32-E72D297353CC}">
              <c16:uniqueId val="{00000000-EF7F-4ED2-B11A-23D0A9EE39A0}"/>
            </c:ext>
          </c:extLst>
        </c:ser>
        <c:ser>
          <c:idx val="1"/>
          <c:order val="1"/>
          <c:tx>
            <c:strRef>
              <c:f>[EC_XT_003_S2.xls]Sheet1!$A$6</c:f>
              <c:strCache>
                <c:ptCount val="1"/>
                <c:pt idx="0">
                  <c:v>Thailand's import from South Korea</c:v>
                </c:pt>
              </c:strCache>
            </c:strRef>
          </c:tx>
          <c:spPr>
            <a:ln w="28575" cap="rnd">
              <a:solidFill>
                <a:schemeClr val="accent2"/>
              </a:solidFill>
              <a:round/>
            </a:ln>
            <a:effectLst/>
          </c:spPr>
          <c:marker>
            <c:symbol val="none"/>
          </c:marker>
          <c:cat>
            <c:numRef>
              <c:f>[EC_XT_003_S2.xls]Sheet1!$B$2:$V$2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[EC_XT_003_S2.xls]Sheet1!$B$6:$V$6</c:f>
              <c:numCache>
                <c:formatCode>#,##0.00_);\(#,##0.00\)</c:formatCode>
                <c:ptCount val="21"/>
                <c:pt idx="0">
                  <c:v>1477.82</c:v>
                </c:pt>
                <c:pt idx="1">
                  <c:v>1754.98</c:v>
                </c:pt>
                <c:pt idx="2">
                  <c:v>2173.42</c:v>
                </c:pt>
                <c:pt idx="3">
                  <c:v>2113.3200000000002</c:v>
                </c:pt>
                <c:pt idx="4">
                  <c:v>2509.1799999999998</c:v>
                </c:pt>
                <c:pt idx="5">
                  <c:v>2888.51</c:v>
                </c:pt>
                <c:pt idx="6">
                  <c:v>3577.47</c:v>
                </c:pt>
                <c:pt idx="7">
                  <c:v>3888.52</c:v>
                </c:pt>
                <c:pt idx="8">
                  <c:v>5126.5</c:v>
                </c:pt>
                <c:pt idx="9">
                  <c:v>5286.47</c:v>
                </c:pt>
                <c:pt idx="10">
                  <c:v>6859.95</c:v>
                </c:pt>
                <c:pt idx="11">
                  <c:v>5422.23</c:v>
                </c:pt>
                <c:pt idx="12">
                  <c:v>8060.67</c:v>
                </c:pt>
                <c:pt idx="13">
                  <c:v>9215.99</c:v>
                </c:pt>
                <c:pt idx="14">
                  <c:v>9004.6299999999992</c:v>
                </c:pt>
                <c:pt idx="15">
                  <c:v>9067.5499999999993</c:v>
                </c:pt>
                <c:pt idx="16">
                  <c:v>8547.4599999999991</c:v>
                </c:pt>
                <c:pt idx="17">
                  <c:v>7039.28</c:v>
                </c:pt>
                <c:pt idx="18">
                  <c:v>7282.78</c:v>
                </c:pt>
                <c:pt idx="19">
                  <c:v>7997.64</c:v>
                </c:pt>
                <c:pt idx="20">
                  <c:v>8877.36</c:v>
                </c:pt>
              </c:numCache>
            </c:numRef>
          </c:val>
          <c:smooth val="0"/>
          <c:extLst>
            <c:ext xmlns:c16="http://schemas.microsoft.com/office/drawing/2014/chart" uri="{C3380CC4-5D6E-409C-BE32-E72D297353CC}">
              <c16:uniqueId val="{00000001-EF7F-4ED2-B11A-23D0A9EE39A0}"/>
            </c:ext>
          </c:extLst>
        </c:ser>
        <c:dLbls>
          <c:showLegendKey val="0"/>
          <c:showVal val="0"/>
          <c:showCatName val="0"/>
          <c:showSerName val="0"/>
          <c:showPercent val="0"/>
          <c:showBubbleSize val="0"/>
        </c:dLbls>
        <c:smooth val="0"/>
        <c:axId val="460674408"/>
        <c:axId val="460669816"/>
      </c:lineChart>
      <c:catAx>
        <c:axId val="460674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669816"/>
        <c:crosses val="autoZero"/>
        <c:auto val="1"/>
        <c:lblAlgn val="ctr"/>
        <c:lblOffset val="100"/>
        <c:noMultiLvlLbl val="0"/>
      </c:catAx>
      <c:valAx>
        <c:axId val="460669816"/>
        <c:scaling>
          <c:orientation val="minMax"/>
        </c:scaling>
        <c:delete val="0"/>
        <c:axPos val="l"/>
        <c:majorGridlines>
          <c:spPr>
            <a:ln w="9525" cap="flat" cmpd="sng" algn="ctr">
              <a:solidFill>
                <a:schemeClr val="tx1">
                  <a:lumMod val="15000"/>
                  <a:lumOff val="85000"/>
                </a:schemeClr>
              </a:solidFill>
              <a:round/>
            </a:ln>
            <a:effectLst/>
          </c:spPr>
        </c:majorGridlines>
        <c:numFmt formatCode="#,##0.00_);\(#,##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6744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[EC_XT_003_S2.xls]Sheet1!$A$3</c:f>
              <c:strCache>
                <c:ptCount val="1"/>
                <c:pt idx="0">
                  <c:v> Thailand's export to Australia</c:v>
                </c:pt>
              </c:strCache>
            </c:strRef>
          </c:tx>
          <c:spPr>
            <a:ln w="28575" cap="rnd">
              <a:solidFill>
                <a:schemeClr val="accent1"/>
              </a:solidFill>
              <a:round/>
            </a:ln>
            <a:effectLst/>
          </c:spPr>
          <c:marker>
            <c:symbol val="none"/>
          </c:marker>
          <c:cat>
            <c:numRef>
              <c:f>[EC_XT_003_S2.xls]Sheet1!$B$2:$V$2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[EC_XT_003_S2.xls]Sheet1!$B$3:$V$3</c:f>
              <c:numCache>
                <c:formatCode>#,##0.00_);\(#,##0.00\)</c:formatCode>
                <c:ptCount val="21"/>
                <c:pt idx="0">
                  <c:v>979.99</c:v>
                </c:pt>
                <c:pt idx="1">
                  <c:v>1316.81</c:v>
                </c:pt>
                <c:pt idx="2">
                  <c:v>1636.08</c:v>
                </c:pt>
                <c:pt idx="3">
                  <c:v>1361.78</c:v>
                </c:pt>
                <c:pt idx="4">
                  <c:v>1641.74</c:v>
                </c:pt>
                <c:pt idx="5">
                  <c:v>2159.9699999999998</c:v>
                </c:pt>
                <c:pt idx="6">
                  <c:v>2467.71</c:v>
                </c:pt>
                <c:pt idx="7">
                  <c:v>3174.52</c:v>
                </c:pt>
                <c:pt idx="8">
                  <c:v>4349.67</c:v>
                </c:pt>
                <c:pt idx="9">
                  <c:v>5937.51</c:v>
                </c:pt>
                <c:pt idx="10">
                  <c:v>7982.64</c:v>
                </c:pt>
                <c:pt idx="11">
                  <c:v>8578.3799999999992</c:v>
                </c:pt>
                <c:pt idx="12">
                  <c:v>9369.7199999999993</c:v>
                </c:pt>
                <c:pt idx="13">
                  <c:v>7997.29</c:v>
                </c:pt>
                <c:pt idx="14">
                  <c:v>9762.77</c:v>
                </c:pt>
                <c:pt idx="15">
                  <c:v>10348.89</c:v>
                </c:pt>
                <c:pt idx="16">
                  <c:v>9298.0300000000007</c:v>
                </c:pt>
                <c:pt idx="17">
                  <c:v>9768.0400000000009</c:v>
                </c:pt>
                <c:pt idx="18">
                  <c:v>10309.4</c:v>
                </c:pt>
                <c:pt idx="19">
                  <c:v>10504.78</c:v>
                </c:pt>
                <c:pt idx="20">
                  <c:v>10777.57</c:v>
                </c:pt>
              </c:numCache>
            </c:numRef>
          </c:val>
          <c:smooth val="0"/>
          <c:extLst>
            <c:ext xmlns:c16="http://schemas.microsoft.com/office/drawing/2014/chart" uri="{C3380CC4-5D6E-409C-BE32-E72D297353CC}">
              <c16:uniqueId val="{00000000-DD59-470E-83F9-CFE66BFA7E8A}"/>
            </c:ext>
          </c:extLst>
        </c:ser>
        <c:ser>
          <c:idx val="1"/>
          <c:order val="1"/>
          <c:tx>
            <c:strRef>
              <c:f>[EC_XT_003_S2.xls]Sheet1!$A$4</c:f>
              <c:strCache>
                <c:ptCount val="1"/>
                <c:pt idx="0">
                  <c:v>Thailand's import from Australia</c:v>
                </c:pt>
              </c:strCache>
            </c:strRef>
          </c:tx>
          <c:spPr>
            <a:ln w="28575" cap="rnd">
              <a:solidFill>
                <a:schemeClr val="accent2"/>
              </a:solidFill>
              <a:round/>
            </a:ln>
            <a:effectLst/>
          </c:spPr>
          <c:marker>
            <c:symbol val="none"/>
          </c:marker>
          <c:cat>
            <c:numRef>
              <c:f>[EC_XT_003_S2.xls]Sheet1!$B$2:$V$2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[EC_XT_003_S2.xls]Sheet1!$B$4:$V$4</c:f>
              <c:numCache>
                <c:formatCode>#,##0.00_);\(#,##0.00\)</c:formatCode>
                <c:ptCount val="21"/>
                <c:pt idx="0">
                  <c:v>885.95</c:v>
                </c:pt>
                <c:pt idx="1">
                  <c:v>969.34</c:v>
                </c:pt>
                <c:pt idx="2">
                  <c:v>1164.3499999999999</c:v>
                </c:pt>
                <c:pt idx="3">
                  <c:v>1346.73</c:v>
                </c:pt>
                <c:pt idx="4">
                  <c:v>1493.88</c:v>
                </c:pt>
                <c:pt idx="5">
                  <c:v>1568</c:v>
                </c:pt>
                <c:pt idx="6">
                  <c:v>2197.42</c:v>
                </c:pt>
                <c:pt idx="7">
                  <c:v>3253.14</c:v>
                </c:pt>
                <c:pt idx="8">
                  <c:v>3410.4</c:v>
                </c:pt>
                <c:pt idx="9">
                  <c:v>3800.6</c:v>
                </c:pt>
                <c:pt idx="10">
                  <c:v>5164.76</c:v>
                </c:pt>
                <c:pt idx="11">
                  <c:v>3825.59</c:v>
                </c:pt>
                <c:pt idx="12">
                  <c:v>5907.94</c:v>
                </c:pt>
                <c:pt idx="13">
                  <c:v>7948.05</c:v>
                </c:pt>
                <c:pt idx="14">
                  <c:v>5446.91</c:v>
                </c:pt>
                <c:pt idx="15">
                  <c:v>5495.5</c:v>
                </c:pt>
                <c:pt idx="16">
                  <c:v>5413.81</c:v>
                </c:pt>
                <c:pt idx="17">
                  <c:v>4210.05</c:v>
                </c:pt>
                <c:pt idx="18">
                  <c:v>3417.7</c:v>
                </c:pt>
                <c:pt idx="19">
                  <c:v>4416.22</c:v>
                </c:pt>
                <c:pt idx="20">
                  <c:v>5934.95</c:v>
                </c:pt>
              </c:numCache>
            </c:numRef>
          </c:val>
          <c:smooth val="0"/>
          <c:extLst>
            <c:ext xmlns:c16="http://schemas.microsoft.com/office/drawing/2014/chart" uri="{C3380CC4-5D6E-409C-BE32-E72D297353CC}">
              <c16:uniqueId val="{00000001-DD59-470E-83F9-CFE66BFA7E8A}"/>
            </c:ext>
          </c:extLst>
        </c:ser>
        <c:dLbls>
          <c:showLegendKey val="0"/>
          <c:showVal val="0"/>
          <c:showCatName val="0"/>
          <c:showSerName val="0"/>
          <c:showPercent val="0"/>
          <c:showBubbleSize val="0"/>
        </c:dLbls>
        <c:smooth val="0"/>
        <c:axId val="265798448"/>
        <c:axId val="265800088"/>
      </c:lineChart>
      <c:catAx>
        <c:axId val="265798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5800088"/>
        <c:crosses val="autoZero"/>
        <c:auto val="1"/>
        <c:lblAlgn val="ctr"/>
        <c:lblOffset val="100"/>
        <c:noMultiLvlLbl val="0"/>
      </c:catAx>
      <c:valAx>
        <c:axId val="265800088"/>
        <c:scaling>
          <c:orientation val="minMax"/>
        </c:scaling>
        <c:delete val="0"/>
        <c:axPos val="l"/>
        <c:majorGridlines>
          <c:spPr>
            <a:ln w="9525" cap="flat" cmpd="sng" algn="ctr">
              <a:solidFill>
                <a:schemeClr val="tx1">
                  <a:lumMod val="15000"/>
                  <a:lumOff val="85000"/>
                </a:schemeClr>
              </a:solidFill>
              <a:round/>
            </a:ln>
            <a:effectLst/>
          </c:spPr>
        </c:majorGridlines>
        <c:numFmt formatCode="#,##0.00_);\(#,##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579844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[EC_XT_003_S2.xls]Sheet1!$A$7</c:f>
              <c:strCache>
                <c:ptCount val="1"/>
                <c:pt idx="0">
                  <c:v>Thailand's export to New Zealand</c:v>
                </c:pt>
              </c:strCache>
            </c:strRef>
          </c:tx>
          <c:spPr>
            <a:ln w="28575" cap="rnd">
              <a:solidFill>
                <a:schemeClr val="accent1"/>
              </a:solidFill>
              <a:round/>
            </a:ln>
            <a:effectLst/>
          </c:spPr>
          <c:marker>
            <c:symbol val="none"/>
          </c:marker>
          <c:cat>
            <c:numRef>
              <c:f>[EC_XT_003_S2.xls]Sheet1!$B$2:$V$2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[EC_XT_003_S2.xls]Sheet1!$B$7:$V$7</c:f>
              <c:numCache>
                <c:formatCode>#,##0.00_);\(#,##0.00\)</c:formatCode>
                <c:ptCount val="21"/>
                <c:pt idx="0">
                  <c:v>121.14</c:v>
                </c:pt>
                <c:pt idx="1">
                  <c:v>162.05000000000001</c:v>
                </c:pt>
                <c:pt idx="2">
                  <c:v>184.6</c:v>
                </c:pt>
                <c:pt idx="3">
                  <c:v>183.27</c:v>
                </c:pt>
                <c:pt idx="4">
                  <c:v>205.27</c:v>
                </c:pt>
                <c:pt idx="5">
                  <c:v>265.74</c:v>
                </c:pt>
                <c:pt idx="6">
                  <c:v>329.89</c:v>
                </c:pt>
                <c:pt idx="7">
                  <c:v>521.27</c:v>
                </c:pt>
                <c:pt idx="8">
                  <c:v>525.66</c:v>
                </c:pt>
                <c:pt idx="9">
                  <c:v>639.59</c:v>
                </c:pt>
                <c:pt idx="10">
                  <c:v>742.71</c:v>
                </c:pt>
                <c:pt idx="11">
                  <c:v>541.77</c:v>
                </c:pt>
                <c:pt idx="12">
                  <c:v>799.85</c:v>
                </c:pt>
                <c:pt idx="13">
                  <c:v>854.75</c:v>
                </c:pt>
                <c:pt idx="14">
                  <c:v>1026.96</c:v>
                </c:pt>
                <c:pt idx="15">
                  <c:v>1160.94</c:v>
                </c:pt>
                <c:pt idx="16">
                  <c:v>1237.17</c:v>
                </c:pt>
                <c:pt idx="17">
                  <c:v>1318.28</c:v>
                </c:pt>
                <c:pt idx="18">
                  <c:v>1434.82</c:v>
                </c:pt>
                <c:pt idx="19">
                  <c:v>1643.33</c:v>
                </c:pt>
                <c:pt idx="20">
                  <c:v>1666.51</c:v>
                </c:pt>
              </c:numCache>
            </c:numRef>
          </c:val>
          <c:smooth val="0"/>
          <c:extLst>
            <c:ext xmlns:c16="http://schemas.microsoft.com/office/drawing/2014/chart" uri="{C3380CC4-5D6E-409C-BE32-E72D297353CC}">
              <c16:uniqueId val="{00000000-478C-4C28-8097-34C067798A65}"/>
            </c:ext>
          </c:extLst>
        </c:ser>
        <c:ser>
          <c:idx val="1"/>
          <c:order val="1"/>
          <c:tx>
            <c:strRef>
              <c:f>[EC_XT_003_S2.xls]Sheet1!$A$8</c:f>
              <c:strCache>
                <c:ptCount val="1"/>
                <c:pt idx="0">
                  <c:v>Thailand's import from New Zealand</c:v>
                </c:pt>
              </c:strCache>
            </c:strRef>
          </c:tx>
          <c:spPr>
            <a:ln w="28575" cap="rnd">
              <a:solidFill>
                <a:schemeClr val="accent2"/>
              </a:solidFill>
              <a:round/>
            </a:ln>
            <a:effectLst/>
          </c:spPr>
          <c:marker>
            <c:symbol val="none"/>
          </c:marker>
          <c:cat>
            <c:numRef>
              <c:f>[EC_XT_003_S2.xls]Sheet1!$B$2:$V$2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[EC_XT_003_S2.xls]Sheet1!$B$8:$V$8</c:f>
              <c:numCache>
                <c:formatCode>#,##0.00_);\(#,##0.00\)</c:formatCode>
                <c:ptCount val="21"/>
                <c:pt idx="0">
                  <c:v>180.41</c:v>
                </c:pt>
                <c:pt idx="1">
                  <c:v>176.87</c:v>
                </c:pt>
                <c:pt idx="2">
                  <c:v>196.63</c:v>
                </c:pt>
                <c:pt idx="3">
                  <c:v>209.47</c:v>
                </c:pt>
                <c:pt idx="4">
                  <c:v>187.86</c:v>
                </c:pt>
                <c:pt idx="5">
                  <c:v>209.4</c:v>
                </c:pt>
                <c:pt idx="6">
                  <c:v>236.72</c:v>
                </c:pt>
                <c:pt idx="7">
                  <c:v>252.84</c:v>
                </c:pt>
                <c:pt idx="8">
                  <c:v>321.06</c:v>
                </c:pt>
                <c:pt idx="9">
                  <c:v>412.39</c:v>
                </c:pt>
                <c:pt idx="10">
                  <c:v>652.36</c:v>
                </c:pt>
                <c:pt idx="11">
                  <c:v>311.27999999999997</c:v>
                </c:pt>
                <c:pt idx="12">
                  <c:v>510.53</c:v>
                </c:pt>
                <c:pt idx="13">
                  <c:v>588.04</c:v>
                </c:pt>
                <c:pt idx="14">
                  <c:v>603.33000000000004</c:v>
                </c:pt>
                <c:pt idx="15">
                  <c:v>618.44000000000005</c:v>
                </c:pt>
                <c:pt idx="16">
                  <c:v>761.12</c:v>
                </c:pt>
                <c:pt idx="17">
                  <c:v>593.82000000000005</c:v>
                </c:pt>
                <c:pt idx="18">
                  <c:v>587.58000000000004</c:v>
                </c:pt>
                <c:pt idx="19">
                  <c:v>639.33000000000004</c:v>
                </c:pt>
                <c:pt idx="20">
                  <c:v>719.01</c:v>
                </c:pt>
              </c:numCache>
            </c:numRef>
          </c:val>
          <c:smooth val="0"/>
          <c:extLst>
            <c:ext xmlns:c16="http://schemas.microsoft.com/office/drawing/2014/chart" uri="{C3380CC4-5D6E-409C-BE32-E72D297353CC}">
              <c16:uniqueId val="{00000001-478C-4C28-8097-34C067798A65}"/>
            </c:ext>
          </c:extLst>
        </c:ser>
        <c:dLbls>
          <c:showLegendKey val="0"/>
          <c:showVal val="0"/>
          <c:showCatName val="0"/>
          <c:showSerName val="0"/>
          <c:showPercent val="0"/>
          <c:showBubbleSize val="0"/>
        </c:dLbls>
        <c:smooth val="0"/>
        <c:axId val="284756072"/>
        <c:axId val="284760664"/>
      </c:lineChart>
      <c:catAx>
        <c:axId val="284756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760664"/>
        <c:crosses val="autoZero"/>
        <c:auto val="1"/>
        <c:lblAlgn val="ctr"/>
        <c:lblOffset val="100"/>
        <c:noMultiLvlLbl val="0"/>
      </c:catAx>
      <c:valAx>
        <c:axId val="284760664"/>
        <c:scaling>
          <c:orientation val="minMax"/>
        </c:scaling>
        <c:delete val="0"/>
        <c:axPos val="l"/>
        <c:majorGridlines>
          <c:spPr>
            <a:ln w="9525" cap="flat" cmpd="sng" algn="ctr">
              <a:solidFill>
                <a:schemeClr val="tx1">
                  <a:lumMod val="15000"/>
                  <a:lumOff val="85000"/>
                </a:schemeClr>
              </a:solidFill>
              <a:round/>
            </a:ln>
            <a:effectLst/>
          </c:spPr>
        </c:majorGridlines>
        <c:numFmt formatCode="#,##0.00_);\(#,##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756072"/>
        <c:crosses val="autoZero"/>
        <c:crossBetween val="between"/>
      </c:valAx>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DD2857-247B-4C96-8EAD-157C461B819A}" type="doc">
      <dgm:prSet loTypeId="urn:microsoft.com/office/officeart/2011/layout/InterconnectedBlockProcess" loCatId="process" qsTypeId="urn:microsoft.com/office/officeart/2005/8/quickstyle/simple1" qsCatId="simple" csTypeId="urn:microsoft.com/office/officeart/2005/8/colors/colorful5" csCatId="colorful" phldr="1"/>
      <dgm:spPr/>
      <dgm:t>
        <a:bodyPr/>
        <a:lstStyle/>
        <a:p>
          <a:endParaRPr lang="en-US"/>
        </a:p>
      </dgm:t>
    </dgm:pt>
    <dgm:pt modelId="{A9B801F3-76DB-4589-80A8-4ACF52DB99B7}">
      <dgm:prSet phldrT="[Text]"/>
      <dgm:spPr/>
      <dgm:t>
        <a:bodyPr/>
        <a:lstStyle/>
        <a:p>
          <a:r>
            <a:rPr lang="en-US" b="1"/>
            <a:t>September 15, 1961</a:t>
          </a:r>
        </a:p>
      </dgm:t>
    </dgm:pt>
    <dgm:pt modelId="{1EE973E4-A817-4F0E-B656-8063F38E0BA7}" type="parTrans" cxnId="{1EF5F53D-5E05-42D6-992E-D24E18A6E097}">
      <dgm:prSet/>
      <dgm:spPr/>
      <dgm:t>
        <a:bodyPr/>
        <a:lstStyle/>
        <a:p>
          <a:endParaRPr lang="en-US" b="0"/>
        </a:p>
      </dgm:t>
    </dgm:pt>
    <dgm:pt modelId="{F38D1062-C4D2-48C8-8637-CF92FF5B2E76}" type="sibTrans" cxnId="{1EF5F53D-5E05-42D6-992E-D24E18A6E097}">
      <dgm:prSet/>
      <dgm:spPr/>
      <dgm:t>
        <a:bodyPr/>
        <a:lstStyle/>
        <a:p>
          <a:endParaRPr lang="en-US" b="0"/>
        </a:p>
      </dgm:t>
    </dgm:pt>
    <dgm:pt modelId="{C385FD82-07B7-41C4-AF07-857A0AAFF8C6}">
      <dgm:prSet phldrT="[Text]"/>
      <dgm:spPr/>
      <dgm:t>
        <a:bodyPr/>
        <a:lstStyle/>
        <a:p>
          <a:endParaRPr lang="en-US" b="0"/>
        </a:p>
        <a:p>
          <a:endParaRPr lang="en-US" b="0"/>
        </a:p>
        <a:p>
          <a:r>
            <a:rPr lang="en-US" b="0"/>
            <a:t>The fisrt Trade Agreement between the governments of Thailand and Korea was signed</a:t>
          </a:r>
        </a:p>
      </dgm:t>
    </dgm:pt>
    <dgm:pt modelId="{C663267E-DF09-404C-9F8F-3CC5D807EEDA}" type="parTrans" cxnId="{3A6F94CB-897D-44A1-B118-18815D0F788E}">
      <dgm:prSet/>
      <dgm:spPr/>
      <dgm:t>
        <a:bodyPr/>
        <a:lstStyle/>
        <a:p>
          <a:endParaRPr lang="en-US" b="0"/>
        </a:p>
      </dgm:t>
    </dgm:pt>
    <dgm:pt modelId="{FFB03364-EA97-4879-B724-8A36C1A6BC08}" type="sibTrans" cxnId="{3A6F94CB-897D-44A1-B118-18815D0F788E}">
      <dgm:prSet/>
      <dgm:spPr/>
      <dgm:t>
        <a:bodyPr/>
        <a:lstStyle/>
        <a:p>
          <a:endParaRPr lang="en-US" b="0"/>
        </a:p>
      </dgm:t>
    </dgm:pt>
    <dgm:pt modelId="{883B76A2-B6F4-4247-86A2-AFEDED3965BC}">
      <dgm:prSet phldrT="[Text]"/>
      <dgm:spPr/>
      <dgm:t>
        <a:bodyPr/>
        <a:lstStyle/>
        <a:p>
          <a:r>
            <a:rPr lang="en-US" b="1"/>
            <a:t>on March 24, 1989</a:t>
          </a:r>
        </a:p>
      </dgm:t>
    </dgm:pt>
    <dgm:pt modelId="{BD38BC97-0073-4831-8E52-0B7BEF18CCAB}" type="parTrans" cxnId="{335F67E5-8D65-4B4F-AF63-B406A06D0F77}">
      <dgm:prSet/>
      <dgm:spPr/>
      <dgm:t>
        <a:bodyPr/>
        <a:lstStyle/>
        <a:p>
          <a:endParaRPr lang="en-US" b="0"/>
        </a:p>
      </dgm:t>
    </dgm:pt>
    <dgm:pt modelId="{38DC7652-7352-4CE2-92E8-8767F6515FFA}" type="sibTrans" cxnId="{335F67E5-8D65-4B4F-AF63-B406A06D0F77}">
      <dgm:prSet/>
      <dgm:spPr/>
      <dgm:t>
        <a:bodyPr/>
        <a:lstStyle/>
        <a:p>
          <a:endParaRPr lang="en-US" b="0"/>
        </a:p>
      </dgm:t>
    </dgm:pt>
    <dgm:pt modelId="{19302EAA-15ED-45ED-A387-09B257A7BBA9}">
      <dgm:prSet phldrT="[Text]"/>
      <dgm:spPr/>
      <dgm:t>
        <a:bodyPr/>
        <a:lstStyle/>
        <a:p>
          <a:endParaRPr lang="en-US" b="0"/>
        </a:p>
        <a:p>
          <a:r>
            <a:rPr lang="en-US" b="0"/>
            <a:t>Bilateral Investment Agreement between Thailand and the Republic of Korea was signed , aiming to promote and protect investments.</a:t>
          </a:r>
        </a:p>
      </dgm:t>
    </dgm:pt>
    <dgm:pt modelId="{1128B254-6F65-48A5-8D7A-A71509D70AD5}" type="parTrans" cxnId="{54F817D5-8FB3-4D96-8805-1A75E58EF089}">
      <dgm:prSet/>
      <dgm:spPr/>
      <dgm:t>
        <a:bodyPr/>
        <a:lstStyle/>
        <a:p>
          <a:endParaRPr lang="en-US" b="0"/>
        </a:p>
      </dgm:t>
    </dgm:pt>
    <dgm:pt modelId="{37B962D9-E37E-42BF-99ED-C20E870D4C81}" type="sibTrans" cxnId="{54F817D5-8FB3-4D96-8805-1A75E58EF089}">
      <dgm:prSet/>
      <dgm:spPr/>
      <dgm:t>
        <a:bodyPr/>
        <a:lstStyle/>
        <a:p>
          <a:endParaRPr lang="en-US" b="0"/>
        </a:p>
      </dgm:t>
    </dgm:pt>
    <dgm:pt modelId="{6DA528AA-4EE3-4C38-9165-1F9C8515F2CC}">
      <dgm:prSet phldrT="[Text]"/>
      <dgm:spPr/>
      <dgm:t>
        <a:bodyPr/>
        <a:lstStyle/>
        <a:p>
          <a:r>
            <a:rPr lang="en-US" b="1"/>
            <a:t>January 1, 2009</a:t>
          </a:r>
        </a:p>
      </dgm:t>
    </dgm:pt>
    <dgm:pt modelId="{1117FBCC-54CE-4309-92DA-7DAA85B74CD7}" type="parTrans" cxnId="{A6C4938B-7385-4ADE-9E22-ADB68BB4C481}">
      <dgm:prSet/>
      <dgm:spPr/>
      <dgm:t>
        <a:bodyPr/>
        <a:lstStyle/>
        <a:p>
          <a:endParaRPr lang="en-US" b="0"/>
        </a:p>
      </dgm:t>
    </dgm:pt>
    <dgm:pt modelId="{7E1AE408-2B35-4232-833D-473D08997249}" type="sibTrans" cxnId="{A6C4938B-7385-4ADE-9E22-ADB68BB4C481}">
      <dgm:prSet/>
      <dgm:spPr/>
      <dgm:t>
        <a:bodyPr/>
        <a:lstStyle/>
        <a:p>
          <a:endParaRPr lang="en-US" b="0"/>
        </a:p>
      </dgm:t>
    </dgm:pt>
    <dgm:pt modelId="{D466C025-D5C9-481F-9289-93BE07FB11F3}">
      <dgm:prSet phldrT="[Text]"/>
      <dgm:spPr/>
      <dgm:t>
        <a:bodyPr/>
        <a:lstStyle/>
        <a:p>
          <a:endParaRPr lang="en-US" b="0">
            <a:solidFill>
              <a:schemeClr val="tx1"/>
            </a:solidFill>
          </a:endParaRPr>
        </a:p>
        <a:p>
          <a:endParaRPr lang="en-US" b="0">
            <a:solidFill>
              <a:schemeClr val="tx1"/>
            </a:solidFill>
          </a:endParaRPr>
        </a:p>
      </dgm:t>
    </dgm:pt>
    <dgm:pt modelId="{45F5D674-2578-4CBD-B6B0-A1B67423B649}" type="parTrans" cxnId="{9A016AD7-A416-4E91-A0EB-9380EEF9212A}">
      <dgm:prSet/>
      <dgm:spPr/>
      <dgm:t>
        <a:bodyPr/>
        <a:lstStyle/>
        <a:p>
          <a:endParaRPr lang="en-US" b="0"/>
        </a:p>
      </dgm:t>
    </dgm:pt>
    <dgm:pt modelId="{08817443-6793-423C-BE46-B5FC68834F14}" type="sibTrans" cxnId="{9A016AD7-A416-4E91-A0EB-9380EEF9212A}">
      <dgm:prSet/>
      <dgm:spPr/>
      <dgm:t>
        <a:bodyPr/>
        <a:lstStyle/>
        <a:p>
          <a:endParaRPr lang="en-US" b="0"/>
        </a:p>
      </dgm:t>
    </dgm:pt>
    <dgm:pt modelId="{A9FCF8E7-6EE4-4293-A6BF-3BA97DF21E69}">
      <dgm:prSet/>
      <dgm:spPr/>
      <dgm:t>
        <a:bodyPr/>
        <a:lstStyle/>
        <a:p>
          <a:r>
            <a:rPr lang="en-US" b="1"/>
            <a:t>August 26, 1974</a:t>
          </a:r>
        </a:p>
      </dgm:t>
    </dgm:pt>
    <dgm:pt modelId="{424F2512-F5AA-457F-8F67-C88AE543A581}" type="parTrans" cxnId="{A3A54DF2-8126-469F-988B-0F77322F8277}">
      <dgm:prSet/>
      <dgm:spPr/>
      <dgm:t>
        <a:bodyPr/>
        <a:lstStyle/>
        <a:p>
          <a:endParaRPr lang="en-US" b="0"/>
        </a:p>
      </dgm:t>
    </dgm:pt>
    <dgm:pt modelId="{BB24E9AA-FF95-45AB-958B-6C6498919C76}" type="sibTrans" cxnId="{A3A54DF2-8126-469F-988B-0F77322F8277}">
      <dgm:prSet/>
      <dgm:spPr/>
      <dgm:t>
        <a:bodyPr/>
        <a:lstStyle/>
        <a:p>
          <a:endParaRPr lang="en-US" b="0"/>
        </a:p>
      </dgm:t>
    </dgm:pt>
    <dgm:pt modelId="{A5E41729-A2A8-4840-BBCD-94F5AD9244AF}">
      <dgm:prSet/>
      <dgm:spPr/>
      <dgm:t>
        <a:bodyPr/>
        <a:lstStyle/>
        <a:p>
          <a:endParaRPr lang="en-US" b="0">
            <a:solidFill>
              <a:sysClr val="windowText" lastClr="000000"/>
            </a:solidFill>
          </a:endParaRPr>
        </a:p>
        <a:p>
          <a:endParaRPr lang="en-US" b="0">
            <a:solidFill>
              <a:sysClr val="windowText" lastClr="000000"/>
            </a:solidFill>
          </a:endParaRPr>
        </a:p>
        <a:p>
          <a:r>
            <a:rPr lang="en-US" b="0">
              <a:solidFill>
                <a:sysClr val="windowText" lastClr="000000"/>
              </a:solidFill>
            </a:rPr>
            <a:t>The Avoidance of Double Taxation and the Prevention of Fiscal Evasion with Respect to Texes on Income</a:t>
          </a:r>
        </a:p>
      </dgm:t>
    </dgm:pt>
    <dgm:pt modelId="{D871D3DE-FCE4-41E5-A02D-9FDAD616D595}" type="parTrans" cxnId="{1C108204-6FE1-4B9F-9DA9-4EFD0A887616}">
      <dgm:prSet/>
      <dgm:spPr/>
      <dgm:t>
        <a:bodyPr/>
        <a:lstStyle/>
        <a:p>
          <a:endParaRPr lang="en-US" b="0"/>
        </a:p>
      </dgm:t>
    </dgm:pt>
    <dgm:pt modelId="{FE8D313B-6AC9-4F8D-B3B5-D9A9AB436366}" type="sibTrans" cxnId="{1C108204-6FE1-4B9F-9DA9-4EFD0A887616}">
      <dgm:prSet/>
      <dgm:spPr/>
      <dgm:t>
        <a:bodyPr/>
        <a:lstStyle/>
        <a:p>
          <a:endParaRPr lang="en-US" b="0"/>
        </a:p>
      </dgm:t>
    </dgm:pt>
    <dgm:pt modelId="{956C15A6-B58F-416B-9158-E06951A8B419}">
      <dgm:prSet phldrT="[Text]"/>
      <dgm:spPr/>
      <dgm:t>
        <a:bodyPr/>
        <a:lstStyle/>
        <a:p>
          <a:r>
            <a:rPr lang="en-US" b="1"/>
            <a:t>November 2, 1999</a:t>
          </a:r>
        </a:p>
      </dgm:t>
    </dgm:pt>
    <dgm:pt modelId="{095E74F4-E1EF-4BCF-96FD-9E8E855EC1DF}" type="parTrans" cxnId="{ECFB2300-A04A-4276-87D8-1C31141F0322}">
      <dgm:prSet/>
      <dgm:spPr/>
      <dgm:t>
        <a:bodyPr/>
        <a:lstStyle/>
        <a:p>
          <a:endParaRPr lang="en-US" b="0"/>
        </a:p>
      </dgm:t>
    </dgm:pt>
    <dgm:pt modelId="{D4BAB447-7A4E-4E66-9185-F678AB9779DC}" type="sibTrans" cxnId="{ECFB2300-A04A-4276-87D8-1C31141F0322}">
      <dgm:prSet/>
      <dgm:spPr/>
      <dgm:t>
        <a:bodyPr/>
        <a:lstStyle/>
        <a:p>
          <a:endParaRPr lang="en-US" b="0"/>
        </a:p>
      </dgm:t>
    </dgm:pt>
    <dgm:pt modelId="{278AE172-E145-47F1-9ACF-1AB439144ECA}">
      <dgm:prSet/>
      <dgm:spPr/>
      <dgm:t>
        <a:bodyPr/>
        <a:lstStyle/>
        <a:p>
          <a:endParaRPr lang="en-US" b="0"/>
        </a:p>
        <a:p>
          <a:endParaRPr lang="en-US" b="0"/>
        </a:p>
        <a:p>
          <a:endParaRPr lang="en-US" b="0"/>
        </a:p>
        <a:p>
          <a:r>
            <a:rPr lang="en-US" b="0"/>
            <a:t>A free trade agreement was established betwen 2 countries</a:t>
          </a:r>
        </a:p>
      </dgm:t>
    </dgm:pt>
    <dgm:pt modelId="{EC2E0B72-412B-4960-9EF0-9E2827AB5CB9}" type="parTrans" cxnId="{1FBACBB9-44BD-4187-AB93-E4C401891AEA}">
      <dgm:prSet/>
      <dgm:spPr/>
      <dgm:t>
        <a:bodyPr/>
        <a:lstStyle/>
        <a:p>
          <a:endParaRPr lang="en-US" b="0"/>
        </a:p>
      </dgm:t>
    </dgm:pt>
    <dgm:pt modelId="{6DF6CC0D-E6FD-418D-B0E5-355BC45E38F6}" type="sibTrans" cxnId="{1FBACBB9-44BD-4187-AB93-E4C401891AEA}">
      <dgm:prSet/>
      <dgm:spPr/>
      <dgm:t>
        <a:bodyPr/>
        <a:lstStyle/>
        <a:p>
          <a:endParaRPr lang="en-US" b="0"/>
        </a:p>
      </dgm:t>
    </dgm:pt>
    <dgm:pt modelId="{3EF0E76D-74D9-4F4C-BC19-FC1FD533AB73}">
      <dgm:prSet/>
      <dgm:spPr/>
      <dgm:t>
        <a:bodyPr/>
        <a:lstStyle/>
        <a:p>
          <a:r>
            <a:rPr lang="en-US" b="0" i="0"/>
            <a:t>Phase one of ASEAN – Republic of Korea Free Trade  (AKFTA) was implemented in 2009.</a:t>
          </a:r>
          <a:endParaRPr lang="en-US" b="0"/>
        </a:p>
      </dgm:t>
    </dgm:pt>
    <dgm:pt modelId="{51B5B398-0017-4D64-8610-D7F69DC13959}" type="parTrans" cxnId="{3D8BFAAA-D336-482C-8B2C-C39C564921EA}">
      <dgm:prSet/>
      <dgm:spPr/>
      <dgm:t>
        <a:bodyPr/>
        <a:lstStyle/>
        <a:p>
          <a:endParaRPr lang="en-US" b="0"/>
        </a:p>
      </dgm:t>
    </dgm:pt>
    <dgm:pt modelId="{F25BE6ED-E728-415F-A87B-8215F3BCD7AF}" type="sibTrans" cxnId="{3D8BFAAA-D336-482C-8B2C-C39C564921EA}">
      <dgm:prSet/>
      <dgm:spPr/>
      <dgm:t>
        <a:bodyPr/>
        <a:lstStyle/>
        <a:p>
          <a:endParaRPr lang="en-US" b="0"/>
        </a:p>
      </dgm:t>
    </dgm:pt>
    <dgm:pt modelId="{DE25F72E-6951-4971-9861-569E888BF54B}" type="pres">
      <dgm:prSet presAssocID="{F3DD2857-247B-4C96-8EAD-157C461B819A}" presName="Name0" presStyleCnt="0">
        <dgm:presLayoutVars>
          <dgm:chMax val="7"/>
          <dgm:chPref val="5"/>
          <dgm:dir/>
          <dgm:animOne val="branch"/>
          <dgm:animLvl val="lvl"/>
        </dgm:presLayoutVars>
      </dgm:prSet>
      <dgm:spPr/>
    </dgm:pt>
    <dgm:pt modelId="{9682B241-BD5B-40A9-86B9-D950D39356CA}" type="pres">
      <dgm:prSet presAssocID="{6DA528AA-4EE3-4C38-9165-1F9C8515F2CC}" presName="ChildAccent5" presStyleCnt="0"/>
      <dgm:spPr/>
    </dgm:pt>
    <dgm:pt modelId="{9E38A903-1FB1-4756-AF92-E913C335FD12}" type="pres">
      <dgm:prSet presAssocID="{6DA528AA-4EE3-4C38-9165-1F9C8515F2CC}" presName="ChildAccent" presStyleLbl="alignImgPlace1" presStyleIdx="0" presStyleCnt="5" custScaleY="85800" custLinFactNeighborY="-6733"/>
      <dgm:spPr/>
    </dgm:pt>
    <dgm:pt modelId="{F078792D-D8E8-4C78-A068-A47C9EE13E41}" type="pres">
      <dgm:prSet presAssocID="{6DA528AA-4EE3-4C38-9165-1F9C8515F2CC}" presName="Child5" presStyleLbl="revTx" presStyleIdx="0" presStyleCnt="0">
        <dgm:presLayoutVars>
          <dgm:chMax val="0"/>
          <dgm:chPref val="0"/>
          <dgm:bulletEnabled val="1"/>
        </dgm:presLayoutVars>
      </dgm:prSet>
      <dgm:spPr/>
    </dgm:pt>
    <dgm:pt modelId="{F2417E7B-5E3F-498B-8256-2CC3FE1AF00C}" type="pres">
      <dgm:prSet presAssocID="{6DA528AA-4EE3-4C38-9165-1F9C8515F2CC}" presName="Parent5" presStyleLbl="node1" presStyleIdx="0" presStyleCnt="5">
        <dgm:presLayoutVars>
          <dgm:chMax val="2"/>
          <dgm:chPref val="1"/>
          <dgm:bulletEnabled val="1"/>
        </dgm:presLayoutVars>
      </dgm:prSet>
      <dgm:spPr/>
    </dgm:pt>
    <dgm:pt modelId="{0E4C94B9-EAD5-4B9D-A1E7-5AC5800B279D}" type="pres">
      <dgm:prSet presAssocID="{956C15A6-B58F-416B-9158-E06951A8B419}" presName="ChildAccent4" presStyleCnt="0"/>
      <dgm:spPr/>
    </dgm:pt>
    <dgm:pt modelId="{1DE8B31F-D436-4D8C-9208-0DD9EC792935}" type="pres">
      <dgm:prSet presAssocID="{956C15A6-B58F-416B-9158-E06951A8B419}" presName="ChildAccent" presStyleLbl="alignImgPlace1" presStyleIdx="1" presStyleCnt="5" custScaleY="85800" custLinFactNeighborY="-7182"/>
      <dgm:spPr/>
    </dgm:pt>
    <dgm:pt modelId="{B9C04EAA-109D-409B-8D31-41C3177783E3}" type="pres">
      <dgm:prSet presAssocID="{956C15A6-B58F-416B-9158-E06951A8B419}" presName="Child4" presStyleLbl="revTx" presStyleIdx="0" presStyleCnt="0">
        <dgm:presLayoutVars>
          <dgm:chMax val="0"/>
          <dgm:chPref val="0"/>
          <dgm:bulletEnabled val="1"/>
        </dgm:presLayoutVars>
      </dgm:prSet>
      <dgm:spPr/>
    </dgm:pt>
    <dgm:pt modelId="{ABDB71AE-9C9B-4A28-985E-2E01F9CCF4F1}" type="pres">
      <dgm:prSet presAssocID="{956C15A6-B58F-416B-9158-E06951A8B419}" presName="Parent4" presStyleLbl="node1" presStyleIdx="1" presStyleCnt="5">
        <dgm:presLayoutVars>
          <dgm:chMax val="2"/>
          <dgm:chPref val="1"/>
          <dgm:bulletEnabled val="1"/>
        </dgm:presLayoutVars>
      </dgm:prSet>
      <dgm:spPr/>
    </dgm:pt>
    <dgm:pt modelId="{F0558050-D236-44D2-9750-B64E3E026A5D}" type="pres">
      <dgm:prSet presAssocID="{883B76A2-B6F4-4247-86A2-AFEDED3965BC}" presName="ChildAccent3" presStyleCnt="0"/>
      <dgm:spPr/>
    </dgm:pt>
    <dgm:pt modelId="{CA2418F5-86B8-4FF7-8425-D9B30484A608}" type="pres">
      <dgm:prSet presAssocID="{883B76A2-B6F4-4247-86A2-AFEDED3965BC}" presName="ChildAccent" presStyleLbl="alignImgPlace1" presStyleIdx="2" presStyleCnt="5" custScaleY="85800" custLinFactNeighborY="-7703"/>
      <dgm:spPr/>
    </dgm:pt>
    <dgm:pt modelId="{370C5F58-69C0-44E1-BA3D-BC801FCC797D}" type="pres">
      <dgm:prSet presAssocID="{883B76A2-B6F4-4247-86A2-AFEDED3965BC}" presName="Child3" presStyleLbl="revTx" presStyleIdx="0" presStyleCnt="0">
        <dgm:presLayoutVars>
          <dgm:chMax val="0"/>
          <dgm:chPref val="0"/>
          <dgm:bulletEnabled val="1"/>
        </dgm:presLayoutVars>
      </dgm:prSet>
      <dgm:spPr/>
    </dgm:pt>
    <dgm:pt modelId="{0CF52AD3-D9CA-4EA7-B889-D377D0644639}" type="pres">
      <dgm:prSet presAssocID="{883B76A2-B6F4-4247-86A2-AFEDED3965BC}" presName="Parent3" presStyleLbl="node1" presStyleIdx="2" presStyleCnt="5">
        <dgm:presLayoutVars>
          <dgm:chMax val="2"/>
          <dgm:chPref val="1"/>
          <dgm:bulletEnabled val="1"/>
        </dgm:presLayoutVars>
      </dgm:prSet>
      <dgm:spPr/>
    </dgm:pt>
    <dgm:pt modelId="{EA133222-FEFA-427C-865D-2F23A360AA10}" type="pres">
      <dgm:prSet presAssocID="{A9FCF8E7-6EE4-4293-A6BF-3BA97DF21E69}" presName="ChildAccent2" presStyleCnt="0"/>
      <dgm:spPr/>
    </dgm:pt>
    <dgm:pt modelId="{9B3E8FA6-096C-4A6F-BBF5-82070FC977CF}" type="pres">
      <dgm:prSet presAssocID="{A9FCF8E7-6EE4-4293-A6BF-3BA97DF21E69}" presName="ChildAccent" presStyleLbl="alignImgPlace1" presStyleIdx="3" presStyleCnt="5" custScaleY="85800" custLinFactNeighborY="-8297"/>
      <dgm:spPr/>
    </dgm:pt>
    <dgm:pt modelId="{C69C09EA-C20B-4FCF-B46D-7CA23D95DFB2}" type="pres">
      <dgm:prSet presAssocID="{A9FCF8E7-6EE4-4293-A6BF-3BA97DF21E69}" presName="Child2" presStyleLbl="revTx" presStyleIdx="0" presStyleCnt="0">
        <dgm:presLayoutVars>
          <dgm:chMax val="0"/>
          <dgm:chPref val="0"/>
          <dgm:bulletEnabled val="1"/>
        </dgm:presLayoutVars>
      </dgm:prSet>
      <dgm:spPr/>
    </dgm:pt>
    <dgm:pt modelId="{C7285533-0CBE-4A67-B01B-7B18AF91F110}" type="pres">
      <dgm:prSet presAssocID="{A9FCF8E7-6EE4-4293-A6BF-3BA97DF21E69}" presName="Parent2" presStyleLbl="node1" presStyleIdx="3" presStyleCnt="5">
        <dgm:presLayoutVars>
          <dgm:chMax val="2"/>
          <dgm:chPref val="1"/>
          <dgm:bulletEnabled val="1"/>
        </dgm:presLayoutVars>
      </dgm:prSet>
      <dgm:spPr/>
    </dgm:pt>
    <dgm:pt modelId="{1A56523A-D6E4-4718-B45F-124C370AF685}" type="pres">
      <dgm:prSet presAssocID="{A9B801F3-76DB-4589-80A8-4ACF52DB99B7}" presName="ChildAccent1" presStyleCnt="0"/>
      <dgm:spPr/>
    </dgm:pt>
    <dgm:pt modelId="{23B99909-7F72-415C-8667-B5777591D8BD}" type="pres">
      <dgm:prSet presAssocID="{A9B801F3-76DB-4589-80A8-4ACF52DB99B7}" presName="ChildAccent" presStyleLbl="alignImgPlace1" presStyleIdx="4" presStyleCnt="5" custScaleY="85800" custLinFactNeighborY="-8982"/>
      <dgm:spPr/>
    </dgm:pt>
    <dgm:pt modelId="{82D5D091-E919-4BAC-A7BA-56C4C2EFDBE6}" type="pres">
      <dgm:prSet presAssocID="{A9B801F3-76DB-4589-80A8-4ACF52DB99B7}" presName="Child1" presStyleLbl="revTx" presStyleIdx="0" presStyleCnt="0">
        <dgm:presLayoutVars>
          <dgm:chMax val="0"/>
          <dgm:chPref val="0"/>
          <dgm:bulletEnabled val="1"/>
        </dgm:presLayoutVars>
      </dgm:prSet>
      <dgm:spPr/>
    </dgm:pt>
    <dgm:pt modelId="{70D03883-C20C-461E-859D-D75CDB136A3A}" type="pres">
      <dgm:prSet presAssocID="{A9B801F3-76DB-4589-80A8-4ACF52DB99B7}" presName="Parent1" presStyleLbl="node1" presStyleIdx="4" presStyleCnt="5">
        <dgm:presLayoutVars>
          <dgm:chMax val="2"/>
          <dgm:chPref val="1"/>
          <dgm:bulletEnabled val="1"/>
        </dgm:presLayoutVars>
      </dgm:prSet>
      <dgm:spPr/>
    </dgm:pt>
  </dgm:ptLst>
  <dgm:cxnLst>
    <dgm:cxn modelId="{ECFB2300-A04A-4276-87D8-1C31141F0322}" srcId="{F3DD2857-247B-4C96-8EAD-157C461B819A}" destId="{956C15A6-B58F-416B-9158-E06951A8B419}" srcOrd="3" destOrd="0" parTransId="{095E74F4-E1EF-4BCF-96FD-9E8E855EC1DF}" sibTransId="{D4BAB447-7A4E-4E66-9185-F678AB9779DC}"/>
    <dgm:cxn modelId="{9F653002-C1AF-484E-9B41-B4D1255C1BA9}" type="presOf" srcId="{956C15A6-B58F-416B-9158-E06951A8B419}" destId="{ABDB71AE-9C9B-4A28-985E-2E01F9CCF4F1}" srcOrd="0" destOrd="0" presId="urn:microsoft.com/office/officeart/2011/layout/InterconnectedBlockProcess"/>
    <dgm:cxn modelId="{1C108204-6FE1-4B9F-9DA9-4EFD0A887616}" srcId="{A9FCF8E7-6EE4-4293-A6BF-3BA97DF21E69}" destId="{A5E41729-A2A8-4840-BBCD-94F5AD9244AF}" srcOrd="0" destOrd="0" parTransId="{D871D3DE-FCE4-41E5-A02D-9FDAD616D595}" sibTransId="{FE8D313B-6AC9-4F8D-B3B5-D9A9AB436366}"/>
    <dgm:cxn modelId="{D2D4291F-944D-4281-AC0F-E4AE09E6C56F}" type="presOf" srcId="{19302EAA-15ED-45ED-A387-09B257A7BBA9}" destId="{370C5F58-69C0-44E1-BA3D-BC801FCC797D}" srcOrd="1" destOrd="0" presId="urn:microsoft.com/office/officeart/2011/layout/InterconnectedBlockProcess"/>
    <dgm:cxn modelId="{415EB91F-19AE-4221-8BF0-175D3A062845}" type="presOf" srcId="{D466C025-D5C9-481F-9289-93BE07FB11F3}" destId="{9E38A903-1FB1-4756-AF92-E913C335FD12}" srcOrd="0" destOrd="0" presId="urn:microsoft.com/office/officeart/2011/layout/InterconnectedBlockProcess"/>
    <dgm:cxn modelId="{4DD1D328-405B-4093-9FEF-94672A4EE6A5}" type="presOf" srcId="{C385FD82-07B7-41C4-AF07-857A0AAFF8C6}" destId="{82D5D091-E919-4BAC-A7BA-56C4C2EFDBE6}" srcOrd="1" destOrd="0" presId="urn:microsoft.com/office/officeart/2011/layout/InterconnectedBlockProcess"/>
    <dgm:cxn modelId="{FEB44831-0B4E-45E7-9567-F4FCED90BF23}" type="presOf" srcId="{6DA528AA-4EE3-4C38-9165-1F9C8515F2CC}" destId="{F2417E7B-5E3F-498B-8256-2CC3FE1AF00C}" srcOrd="0" destOrd="0" presId="urn:microsoft.com/office/officeart/2011/layout/InterconnectedBlockProcess"/>
    <dgm:cxn modelId="{D42CCB37-1D97-47BD-873F-53A77D71BE1B}" type="presOf" srcId="{A5E41729-A2A8-4840-BBCD-94F5AD9244AF}" destId="{C69C09EA-C20B-4FCF-B46D-7CA23D95DFB2}" srcOrd="1" destOrd="0" presId="urn:microsoft.com/office/officeart/2011/layout/InterconnectedBlockProcess"/>
    <dgm:cxn modelId="{1EF5F53D-5E05-42D6-992E-D24E18A6E097}" srcId="{F3DD2857-247B-4C96-8EAD-157C461B819A}" destId="{A9B801F3-76DB-4589-80A8-4ACF52DB99B7}" srcOrd="0" destOrd="0" parTransId="{1EE973E4-A817-4F0E-B656-8063F38E0BA7}" sibTransId="{F38D1062-C4D2-48C8-8637-CF92FF5B2E76}"/>
    <dgm:cxn modelId="{776D5846-498F-4F9F-9C0F-84842CF0A2C3}" type="presOf" srcId="{D466C025-D5C9-481F-9289-93BE07FB11F3}" destId="{F078792D-D8E8-4C78-A068-A47C9EE13E41}" srcOrd="1" destOrd="0" presId="urn:microsoft.com/office/officeart/2011/layout/InterconnectedBlockProcess"/>
    <dgm:cxn modelId="{351C9A53-AC70-4940-A064-58F56F48BDA3}" type="presOf" srcId="{3EF0E76D-74D9-4F4C-BC19-FC1FD533AB73}" destId="{F078792D-D8E8-4C78-A068-A47C9EE13E41}" srcOrd="1" destOrd="1" presId="urn:microsoft.com/office/officeart/2011/layout/InterconnectedBlockProcess"/>
    <dgm:cxn modelId="{DE2BB676-0B4B-4998-A511-55D6D2227D70}" type="presOf" srcId="{A9FCF8E7-6EE4-4293-A6BF-3BA97DF21E69}" destId="{C7285533-0CBE-4A67-B01B-7B18AF91F110}" srcOrd="0" destOrd="0" presId="urn:microsoft.com/office/officeart/2011/layout/InterconnectedBlockProcess"/>
    <dgm:cxn modelId="{66F78478-F6AA-44E1-AEC3-724BE6002AA2}" type="presOf" srcId="{A9B801F3-76DB-4589-80A8-4ACF52DB99B7}" destId="{70D03883-C20C-461E-859D-D75CDB136A3A}" srcOrd="0" destOrd="0" presId="urn:microsoft.com/office/officeart/2011/layout/InterconnectedBlockProcess"/>
    <dgm:cxn modelId="{3385897C-4670-4C10-85B3-9ED5578D520E}" type="presOf" srcId="{278AE172-E145-47F1-9ACF-1AB439144ECA}" destId="{B9C04EAA-109D-409B-8D31-41C3177783E3}" srcOrd="1" destOrd="0" presId="urn:microsoft.com/office/officeart/2011/layout/InterconnectedBlockProcess"/>
    <dgm:cxn modelId="{A6C4938B-7385-4ADE-9E22-ADB68BB4C481}" srcId="{F3DD2857-247B-4C96-8EAD-157C461B819A}" destId="{6DA528AA-4EE3-4C38-9165-1F9C8515F2CC}" srcOrd="4" destOrd="0" parTransId="{1117FBCC-54CE-4309-92DA-7DAA85B74CD7}" sibTransId="{7E1AE408-2B35-4232-833D-473D08997249}"/>
    <dgm:cxn modelId="{0BDC218F-D8DA-4970-9D20-345D5CFE1E27}" type="presOf" srcId="{C385FD82-07B7-41C4-AF07-857A0AAFF8C6}" destId="{23B99909-7F72-415C-8667-B5777591D8BD}" srcOrd="0" destOrd="0" presId="urn:microsoft.com/office/officeart/2011/layout/InterconnectedBlockProcess"/>
    <dgm:cxn modelId="{F4CEA691-F60C-4927-8176-9B3C9E4E66E5}" type="presOf" srcId="{A5E41729-A2A8-4840-BBCD-94F5AD9244AF}" destId="{9B3E8FA6-096C-4A6F-BBF5-82070FC977CF}" srcOrd="0" destOrd="0" presId="urn:microsoft.com/office/officeart/2011/layout/InterconnectedBlockProcess"/>
    <dgm:cxn modelId="{7267239C-E74E-408B-949D-C53AD81B3B39}" type="presOf" srcId="{19302EAA-15ED-45ED-A387-09B257A7BBA9}" destId="{CA2418F5-86B8-4FF7-8425-D9B30484A608}" srcOrd="0" destOrd="0" presId="urn:microsoft.com/office/officeart/2011/layout/InterconnectedBlockProcess"/>
    <dgm:cxn modelId="{3D8BFAAA-D336-482C-8B2C-C39C564921EA}" srcId="{6DA528AA-4EE3-4C38-9165-1F9C8515F2CC}" destId="{3EF0E76D-74D9-4F4C-BC19-FC1FD533AB73}" srcOrd="1" destOrd="0" parTransId="{51B5B398-0017-4D64-8610-D7F69DC13959}" sibTransId="{F25BE6ED-E728-415F-A87B-8215F3BCD7AF}"/>
    <dgm:cxn modelId="{1FBACBB9-44BD-4187-AB93-E4C401891AEA}" srcId="{956C15A6-B58F-416B-9158-E06951A8B419}" destId="{278AE172-E145-47F1-9ACF-1AB439144ECA}" srcOrd="0" destOrd="0" parTransId="{EC2E0B72-412B-4960-9EF0-9E2827AB5CB9}" sibTransId="{6DF6CC0D-E6FD-418D-B0E5-355BC45E38F6}"/>
    <dgm:cxn modelId="{3A6F94CB-897D-44A1-B118-18815D0F788E}" srcId="{A9B801F3-76DB-4589-80A8-4ACF52DB99B7}" destId="{C385FD82-07B7-41C4-AF07-857A0AAFF8C6}" srcOrd="0" destOrd="0" parTransId="{C663267E-DF09-404C-9F8F-3CC5D807EEDA}" sibTransId="{FFB03364-EA97-4879-B724-8A36C1A6BC08}"/>
    <dgm:cxn modelId="{54F817D5-8FB3-4D96-8805-1A75E58EF089}" srcId="{883B76A2-B6F4-4247-86A2-AFEDED3965BC}" destId="{19302EAA-15ED-45ED-A387-09B257A7BBA9}" srcOrd="0" destOrd="0" parTransId="{1128B254-6F65-48A5-8D7A-A71509D70AD5}" sibTransId="{37B962D9-E37E-42BF-99ED-C20E870D4C81}"/>
    <dgm:cxn modelId="{9A016AD7-A416-4E91-A0EB-9380EEF9212A}" srcId="{6DA528AA-4EE3-4C38-9165-1F9C8515F2CC}" destId="{D466C025-D5C9-481F-9289-93BE07FB11F3}" srcOrd="0" destOrd="0" parTransId="{45F5D674-2578-4CBD-B6B0-A1B67423B649}" sibTransId="{08817443-6793-423C-BE46-B5FC68834F14}"/>
    <dgm:cxn modelId="{D9F699DF-D91A-4F96-9D5D-AECE0AB36AC3}" type="presOf" srcId="{883B76A2-B6F4-4247-86A2-AFEDED3965BC}" destId="{0CF52AD3-D9CA-4EA7-B889-D377D0644639}" srcOrd="0" destOrd="0" presId="urn:microsoft.com/office/officeart/2011/layout/InterconnectedBlockProcess"/>
    <dgm:cxn modelId="{335F67E5-8D65-4B4F-AF63-B406A06D0F77}" srcId="{F3DD2857-247B-4C96-8EAD-157C461B819A}" destId="{883B76A2-B6F4-4247-86A2-AFEDED3965BC}" srcOrd="2" destOrd="0" parTransId="{BD38BC97-0073-4831-8E52-0B7BEF18CCAB}" sibTransId="{38DC7652-7352-4CE2-92E8-8767F6515FFA}"/>
    <dgm:cxn modelId="{BF29CFE5-72C8-4228-9139-7A5E575416F4}" type="presOf" srcId="{F3DD2857-247B-4C96-8EAD-157C461B819A}" destId="{DE25F72E-6951-4971-9861-569E888BF54B}" srcOrd="0" destOrd="0" presId="urn:microsoft.com/office/officeart/2011/layout/InterconnectedBlockProcess"/>
    <dgm:cxn modelId="{7F51F6E7-DC21-449E-BAB8-4F7D90332CA4}" type="presOf" srcId="{278AE172-E145-47F1-9ACF-1AB439144ECA}" destId="{1DE8B31F-D436-4D8C-9208-0DD9EC792935}" srcOrd="0" destOrd="0" presId="urn:microsoft.com/office/officeart/2011/layout/InterconnectedBlockProcess"/>
    <dgm:cxn modelId="{A3A54DF2-8126-469F-988B-0F77322F8277}" srcId="{F3DD2857-247B-4C96-8EAD-157C461B819A}" destId="{A9FCF8E7-6EE4-4293-A6BF-3BA97DF21E69}" srcOrd="1" destOrd="0" parTransId="{424F2512-F5AA-457F-8F67-C88AE543A581}" sibTransId="{BB24E9AA-FF95-45AB-958B-6C6498919C76}"/>
    <dgm:cxn modelId="{564E89FD-611A-4E34-A296-81EC805D8B85}" type="presOf" srcId="{3EF0E76D-74D9-4F4C-BC19-FC1FD533AB73}" destId="{9E38A903-1FB1-4756-AF92-E913C335FD12}" srcOrd="0" destOrd="1" presId="urn:microsoft.com/office/officeart/2011/layout/InterconnectedBlockProcess"/>
    <dgm:cxn modelId="{C6677F7E-E659-4910-AEE0-654CEB88E771}" type="presParOf" srcId="{DE25F72E-6951-4971-9861-569E888BF54B}" destId="{9682B241-BD5B-40A9-86B9-D950D39356CA}" srcOrd="0" destOrd="0" presId="urn:microsoft.com/office/officeart/2011/layout/InterconnectedBlockProcess"/>
    <dgm:cxn modelId="{2AE58392-88E9-44EE-AFC8-F430B290842D}" type="presParOf" srcId="{9682B241-BD5B-40A9-86B9-D950D39356CA}" destId="{9E38A903-1FB1-4756-AF92-E913C335FD12}" srcOrd="0" destOrd="0" presId="urn:microsoft.com/office/officeart/2011/layout/InterconnectedBlockProcess"/>
    <dgm:cxn modelId="{4EEB157B-1672-4906-9D97-0EDA38F62BD2}" type="presParOf" srcId="{DE25F72E-6951-4971-9861-569E888BF54B}" destId="{F078792D-D8E8-4C78-A068-A47C9EE13E41}" srcOrd="1" destOrd="0" presId="urn:microsoft.com/office/officeart/2011/layout/InterconnectedBlockProcess"/>
    <dgm:cxn modelId="{BC66CFB0-1C24-4FB8-A23F-677343BC0BE9}" type="presParOf" srcId="{DE25F72E-6951-4971-9861-569E888BF54B}" destId="{F2417E7B-5E3F-498B-8256-2CC3FE1AF00C}" srcOrd="2" destOrd="0" presId="urn:microsoft.com/office/officeart/2011/layout/InterconnectedBlockProcess"/>
    <dgm:cxn modelId="{7EFA0724-DD47-4882-A83F-A71635429FD7}" type="presParOf" srcId="{DE25F72E-6951-4971-9861-569E888BF54B}" destId="{0E4C94B9-EAD5-4B9D-A1E7-5AC5800B279D}" srcOrd="3" destOrd="0" presId="urn:microsoft.com/office/officeart/2011/layout/InterconnectedBlockProcess"/>
    <dgm:cxn modelId="{05FCDB79-3C62-414D-8C00-5B06DA91E93E}" type="presParOf" srcId="{0E4C94B9-EAD5-4B9D-A1E7-5AC5800B279D}" destId="{1DE8B31F-D436-4D8C-9208-0DD9EC792935}" srcOrd="0" destOrd="0" presId="urn:microsoft.com/office/officeart/2011/layout/InterconnectedBlockProcess"/>
    <dgm:cxn modelId="{E0CD6C7F-4C25-4621-9095-B79CD76012B9}" type="presParOf" srcId="{DE25F72E-6951-4971-9861-569E888BF54B}" destId="{B9C04EAA-109D-409B-8D31-41C3177783E3}" srcOrd="4" destOrd="0" presId="urn:microsoft.com/office/officeart/2011/layout/InterconnectedBlockProcess"/>
    <dgm:cxn modelId="{63DCAB5B-EBE8-45F3-82F8-42EFE109725B}" type="presParOf" srcId="{DE25F72E-6951-4971-9861-569E888BF54B}" destId="{ABDB71AE-9C9B-4A28-985E-2E01F9CCF4F1}" srcOrd="5" destOrd="0" presId="urn:microsoft.com/office/officeart/2011/layout/InterconnectedBlockProcess"/>
    <dgm:cxn modelId="{A880EAD7-532E-45BA-9307-BA62DCF0BD2A}" type="presParOf" srcId="{DE25F72E-6951-4971-9861-569E888BF54B}" destId="{F0558050-D236-44D2-9750-B64E3E026A5D}" srcOrd="6" destOrd="0" presId="urn:microsoft.com/office/officeart/2011/layout/InterconnectedBlockProcess"/>
    <dgm:cxn modelId="{25EFA1A3-EE7A-4F09-9EB3-F055A3B4E555}" type="presParOf" srcId="{F0558050-D236-44D2-9750-B64E3E026A5D}" destId="{CA2418F5-86B8-4FF7-8425-D9B30484A608}" srcOrd="0" destOrd="0" presId="urn:microsoft.com/office/officeart/2011/layout/InterconnectedBlockProcess"/>
    <dgm:cxn modelId="{67187CB0-565D-4BE0-B6D5-B5A643A7D408}" type="presParOf" srcId="{DE25F72E-6951-4971-9861-569E888BF54B}" destId="{370C5F58-69C0-44E1-BA3D-BC801FCC797D}" srcOrd="7" destOrd="0" presId="urn:microsoft.com/office/officeart/2011/layout/InterconnectedBlockProcess"/>
    <dgm:cxn modelId="{B223CBA2-28AA-402E-AA19-43380F356418}" type="presParOf" srcId="{DE25F72E-6951-4971-9861-569E888BF54B}" destId="{0CF52AD3-D9CA-4EA7-B889-D377D0644639}" srcOrd="8" destOrd="0" presId="urn:microsoft.com/office/officeart/2011/layout/InterconnectedBlockProcess"/>
    <dgm:cxn modelId="{1B084742-27DC-4B68-89CB-819080B886D4}" type="presParOf" srcId="{DE25F72E-6951-4971-9861-569E888BF54B}" destId="{EA133222-FEFA-427C-865D-2F23A360AA10}" srcOrd="9" destOrd="0" presId="urn:microsoft.com/office/officeart/2011/layout/InterconnectedBlockProcess"/>
    <dgm:cxn modelId="{F2FC1303-94F0-456C-8727-9968F65F7597}" type="presParOf" srcId="{EA133222-FEFA-427C-865D-2F23A360AA10}" destId="{9B3E8FA6-096C-4A6F-BBF5-82070FC977CF}" srcOrd="0" destOrd="0" presId="urn:microsoft.com/office/officeart/2011/layout/InterconnectedBlockProcess"/>
    <dgm:cxn modelId="{F1D83009-1602-4403-8E4C-247F70DFCCBE}" type="presParOf" srcId="{DE25F72E-6951-4971-9861-569E888BF54B}" destId="{C69C09EA-C20B-4FCF-B46D-7CA23D95DFB2}" srcOrd="10" destOrd="0" presId="urn:microsoft.com/office/officeart/2011/layout/InterconnectedBlockProcess"/>
    <dgm:cxn modelId="{DDF32DB2-3B53-4E34-ACA3-3BA3EBBDC475}" type="presParOf" srcId="{DE25F72E-6951-4971-9861-569E888BF54B}" destId="{C7285533-0CBE-4A67-B01B-7B18AF91F110}" srcOrd="11" destOrd="0" presId="urn:microsoft.com/office/officeart/2011/layout/InterconnectedBlockProcess"/>
    <dgm:cxn modelId="{E91F5198-8B87-423C-8DCD-D5040B7AA130}" type="presParOf" srcId="{DE25F72E-6951-4971-9861-569E888BF54B}" destId="{1A56523A-D6E4-4718-B45F-124C370AF685}" srcOrd="12" destOrd="0" presId="urn:microsoft.com/office/officeart/2011/layout/InterconnectedBlockProcess"/>
    <dgm:cxn modelId="{B74500D5-1132-44F0-ADF1-C8B183DB65B6}" type="presParOf" srcId="{1A56523A-D6E4-4718-B45F-124C370AF685}" destId="{23B99909-7F72-415C-8667-B5777591D8BD}" srcOrd="0" destOrd="0" presId="urn:microsoft.com/office/officeart/2011/layout/InterconnectedBlockProcess"/>
    <dgm:cxn modelId="{2133FE85-163B-495D-8D52-6BC133FD5456}" type="presParOf" srcId="{DE25F72E-6951-4971-9861-569E888BF54B}" destId="{82D5D091-E919-4BAC-A7BA-56C4C2EFDBE6}" srcOrd="13" destOrd="0" presId="urn:microsoft.com/office/officeart/2011/layout/InterconnectedBlockProcess"/>
    <dgm:cxn modelId="{1FC2D6B1-4A53-451C-A264-9A673EBCC582}" type="presParOf" srcId="{DE25F72E-6951-4971-9861-569E888BF54B}" destId="{70D03883-C20C-461E-859D-D75CDB136A3A}" srcOrd="14" destOrd="0" presId="urn:microsoft.com/office/officeart/2011/layout/InterconnectedBlock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3DD2857-247B-4C96-8EAD-157C461B819A}" type="doc">
      <dgm:prSet loTypeId="urn:microsoft.com/office/officeart/2011/layout/InterconnectedBlockProcess" loCatId="process" qsTypeId="urn:microsoft.com/office/officeart/2005/8/quickstyle/simple1" qsCatId="simple" csTypeId="urn:microsoft.com/office/officeart/2005/8/colors/colorful5" csCatId="colorful" phldr="1"/>
      <dgm:spPr/>
      <dgm:t>
        <a:bodyPr/>
        <a:lstStyle/>
        <a:p>
          <a:endParaRPr lang="en-US"/>
        </a:p>
      </dgm:t>
    </dgm:pt>
    <dgm:pt modelId="{A9B801F3-76DB-4589-80A8-4ACF52DB99B7}">
      <dgm:prSet phldrT="[Text]" custT="1"/>
      <dgm:spPr/>
      <dgm:t>
        <a:bodyPr/>
        <a:lstStyle/>
        <a:p>
          <a:r>
            <a:rPr lang="en-US" sz="1050" b="1"/>
            <a:t>1952</a:t>
          </a:r>
        </a:p>
      </dgm:t>
    </dgm:pt>
    <dgm:pt modelId="{1EE973E4-A817-4F0E-B656-8063F38E0BA7}" type="parTrans" cxnId="{1EF5F53D-5E05-42D6-992E-D24E18A6E097}">
      <dgm:prSet/>
      <dgm:spPr/>
      <dgm:t>
        <a:bodyPr/>
        <a:lstStyle/>
        <a:p>
          <a:endParaRPr lang="en-US" b="0"/>
        </a:p>
      </dgm:t>
    </dgm:pt>
    <dgm:pt modelId="{F38D1062-C4D2-48C8-8637-CF92FF5B2E76}" type="sibTrans" cxnId="{1EF5F53D-5E05-42D6-992E-D24E18A6E097}">
      <dgm:prSet/>
      <dgm:spPr/>
      <dgm:t>
        <a:bodyPr/>
        <a:lstStyle/>
        <a:p>
          <a:endParaRPr lang="en-US" b="0"/>
        </a:p>
      </dgm:t>
    </dgm:pt>
    <dgm:pt modelId="{C385FD82-07B7-41C4-AF07-857A0AAFF8C6}">
      <dgm:prSet phldrT="[Text]"/>
      <dgm:spPr/>
      <dgm:t>
        <a:bodyPr/>
        <a:lstStyle/>
        <a:p>
          <a:endParaRPr lang="en-US" b="0"/>
        </a:p>
        <a:p>
          <a:endParaRPr lang="en-US" b="0"/>
        </a:p>
        <a:p>
          <a:r>
            <a:rPr lang="en-US" b="0"/>
            <a:t>The fisrt formal diplomatic relations between Australai and Thailand.</a:t>
          </a:r>
        </a:p>
      </dgm:t>
    </dgm:pt>
    <dgm:pt modelId="{C663267E-DF09-404C-9F8F-3CC5D807EEDA}" type="parTrans" cxnId="{3A6F94CB-897D-44A1-B118-18815D0F788E}">
      <dgm:prSet/>
      <dgm:spPr/>
      <dgm:t>
        <a:bodyPr/>
        <a:lstStyle/>
        <a:p>
          <a:endParaRPr lang="en-US" b="0"/>
        </a:p>
      </dgm:t>
    </dgm:pt>
    <dgm:pt modelId="{FFB03364-EA97-4879-B724-8A36C1A6BC08}" type="sibTrans" cxnId="{3A6F94CB-897D-44A1-B118-18815D0F788E}">
      <dgm:prSet/>
      <dgm:spPr/>
      <dgm:t>
        <a:bodyPr/>
        <a:lstStyle/>
        <a:p>
          <a:endParaRPr lang="en-US" b="0"/>
        </a:p>
      </dgm:t>
    </dgm:pt>
    <dgm:pt modelId="{883B76A2-B6F4-4247-86A2-AFEDED3965BC}">
      <dgm:prSet phldrT="[Text]" custT="1"/>
      <dgm:spPr/>
      <dgm:t>
        <a:bodyPr/>
        <a:lstStyle/>
        <a:p>
          <a:r>
            <a:rPr lang="en-US" sz="1050" b="1"/>
            <a:t>January 1, 2005</a:t>
          </a:r>
        </a:p>
      </dgm:t>
    </dgm:pt>
    <dgm:pt modelId="{BD38BC97-0073-4831-8E52-0B7BEF18CCAB}" type="parTrans" cxnId="{335F67E5-8D65-4B4F-AF63-B406A06D0F77}">
      <dgm:prSet/>
      <dgm:spPr/>
      <dgm:t>
        <a:bodyPr/>
        <a:lstStyle/>
        <a:p>
          <a:endParaRPr lang="en-US" b="0"/>
        </a:p>
      </dgm:t>
    </dgm:pt>
    <dgm:pt modelId="{38DC7652-7352-4CE2-92E8-8767F6515FFA}" type="sibTrans" cxnId="{335F67E5-8D65-4B4F-AF63-B406A06D0F77}">
      <dgm:prSet/>
      <dgm:spPr/>
      <dgm:t>
        <a:bodyPr/>
        <a:lstStyle/>
        <a:p>
          <a:endParaRPr lang="en-US" b="0"/>
        </a:p>
      </dgm:t>
    </dgm:pt>
    <dgm:pt modelId="{19302EAA-15ED-45ED-A387-09B257A7BBA9}">
      <dgm:prSet phldrT="[Text]"/>
      <dgm:spPr/>
      <dgm:t>
        <a:bodyPr/>
        <a:lstStyle/>
        <a:p>
          <a:endParaRPr lang="en-US" b="0"/>
        </a:p>
        <a:p>
          <a:endParaRPr lang="en-US"/>
        </a:p>
        <a:p>
          <a:r>
            <a:rPr lang="en-US"/>
            <a:t>The Thailand-Australia Free Trade Agreement (TAFTA) came into effect</a:t>
          </a:r>
          <a:r>
            <a:rPr lang="en-US" b="0"/>
            <a:t>.</a:t>
          </a:r>
        </a:p>
      </dgm:t>
    </dgm:pt>
    <dgm:pt modelId="{1128B254-6F65-48A5-8D7A-A71509D70AD5}" type="parTrans" cxnId="{54F817D5-8FB3-4D96-8805-1A75E58EF089}">
      <dgm:prSet/>
      <dgm:spPr/>
      <dgm:t>
        <a:bodyPr/>
        <a:lstStyle/>
        <a:p>
          <a:endParaRPr lang="en-US" b="0"/>
        </a:p>
      </dgm:t>
    </dgm:pt>
    <dgm:pt modelId="{37B962D9-E37E-42BF-99ED-C20E870D4C81}" type="sibTrans" cxnId="{54F817D5-8FB3-4D96-8805-1A75E58EF089}">
      <dgm:prSet/>
      <dgm:spPr/>
      <dgm:t>
        <a:bodyPr/>
        <a:lstStyle/>
        <a:p>
          <a:endParaRPr lang="en-US" b="0"/>
        </a:p>
      </dgm:t>
    </dgm:pt>
    <dgm:pt modelId="{6DA528AA-4EE3-4C38-9165-1F9C8515F2CC}">
      <dgm:prSet phldrT="[Text]" custT="1"/>
      <dgm:spPr/>
      <dgm:t>
        <a:bodyPr/>
        <a:lstStyle/>
        <a:p>
          <a:r>
            <a:rPr lang="en-US" sz="1050" b="1"/>
            <a:t>November 2012</a:t>
          </a:r>
        </a:p>
      </dgm:t>
    </dgm:pt>
    <dgm:pt modelId="{1117FBCC-54CE-4309-92DA-7DAA85B74CD7}" type="parTrans" cxnId="{A6C4938B-7385-4ADE-9E22-ADB68BB4C481}">
      <dgm:prSet/>
      <dgm:spPr/>
      <dgm:t>
        <a:bodyPr/>
        <a:lstStyle/>
        <a:p>
          <a:endParaRPr lang="en-US" b="0"/>
        </a:p>
      </dgm:t>
    </dgm:pt>
    <dgm:pt modelId="{7E1AE408-2B35-4232-833D-473D08997249}" type="sibTrans" cxnId="{A6C4938B-7385-4ADE-9E22-ADB68BB4C481}">
      <dgm:prSet/>
      <dgm:spPr/>
      <dgm:t>
        <a:bodyPr/>
        <a:lstStyle/>
        <a:p>
          <a:endParaRPr lang="en-US" b="0"/>
        </a:p>
      </dgm:t>
    </dgm:pt>
    <dgm:pt modelId="{D466C025-D5C9-481F-9289-93BE07FB11F3}">
      <dgm:prSet phldrT="[Text]"/>
      <dgm:spPr/>
      <dgm:t>
        <a:bodyPr/>
        <a:lstStyle/>
        <a:p>
          <a:endParaRPr lang="en-US" b="0">
            <a:solidFill>
              <a:schemeClr val="tx1"/>
            </a:solidFill>
          </a:endParaRPr>
        </a:p>
      </dgm:t>
    </dgm:pt>
    <dgm:pt modelId="{45F5D674-2578-4CBD-B6B0-A1B67423B649}" type="parTrans" cxnId="{9A016AD7-A416-4E91-A0EB-9380EEF9212A}">
      <dgm:prSet/>
      <dgm:spPr/>
      <dgm:t>
        <a:bodyPr/>
        <a:lstStyle/>
        <a:p>
          <a:endParaRPr lang="en-US" b="0"/>
        </a:p>
      </dgm:t>
    </dgm:pt>
    <dgm:pt modelId="{08817443-6793-423C-BE46-B5FC68834F14}" type="sibTrans" cxnId="{9A016AD7-A416-4E91-A0EB-9380EEF9212A}">
      <dgm:prSet/>
      <dgm:spPr/>
      <dgm:t>
        <a:bodyPr/>
        <a:lstStyle/>
        <a:p>
          <a:endParaRPr lang="en-US" b="0"/>
        </a:p>
      </dgm:t>
    </dgm:pt>
    <dgm:pt modelId="{956C15A6-B58F-416B-9158-E06951A8B419}">
      <dgm:prSet phldrT="[Text]" custT="1"/>
      <dgm:spPr/>
      <dgm:t>
        <a:bodyPr/>
        <a:lstStyle/>
        <a:p>
          <a:r>
            <a:rPr lang="en-US" sz="1050" b="1"/>
            <a:t>January 1, 2010</a:t>
          </a:r>
        </a:p>
      </dgm:t>
    </dgm:pt>
    <dgm:pt modelId="{095E74F4-E1EF-4BCF-96FD-9E8E855EC1DF}" type="parTrans" cxnId="{ECFB2300-A04A-4276-87D8-1C31141F0322}">
      <dgm:prSet/>
      <dgm:spPr/>
      <dgm:t>
        <a:bodyPr/>
        <a:lstStyle/>
        <a:p>
          <a:endParaRPr lang="en-US" b="0"/>
        </a:p>
      </dgm:t>
    </dgm:pt>
    <dgm:pt modelId="{D4BAB447-7A4E-4E66-9185-F678AB9779DC}" type="sibTrans" cxnId="{ECFB2300-A04A-4276-87D8-1C31141F0322}">
      <dgm:prSet/>
      <dgm:spPr/>
      <dgm:t>
        <a:bodyPr/>
        <a:lstStyle/>
        <a:p>
          <a:endParaRPr lang="en-US" b="0"/>
        </a:p>
      </dgm:t>
    </dgm:pt>
    <dgm:pt modelId="{278AE172-E145-47F1-9ACF-1AB439144ECA}">
      <dgm:prSet/>
      <dgm:spPr/>
      <dgm:t>
        <a:bodyPr/>
        <a:lstStyle/>
        <a:p>
          <a:endParaRPr lang="en-US" b="0"/>
        </a:p>
        <a:p>
          <a:endParaRPr lang="en-US" b="0"/>
        </a:p>
        <a:p>
          <a:r>
            <a:rPr lang="en-US"/>
            <a:t>the ASEAN-Australia-New Zealand Free Trade Agreement (AANZFTA), which entered into force on</a:t>
          </a:r>
          <a:endParaRPr lang="en-US" b="0"/>
        </a:p>
      </dgm:t>
    </dgm:pt>
    <dgm:pt modelId="{EC2E0B72-412B-4960-9EF0-9E2827AB5CB9}" type="parTrans" cxnId="{1FBACBB9-44BD-4187-AB93-E4C401891AEA}">
      <dgm:prSet/>
      <dgm:spPr/>
      <dgm:t>
        <a:bodyPr/>
        <a:lstStyle/>
        <a:p>
          <a:endParaRPr lang="en-US" b="0"/>
        </a:p>
      </dgm:t>
    </dgm:pt>
    <dgm:pt modelId="{6DF6CC0D-E6FD-418D-B0E5-355BC45E38F6}" type="sibTrans" cxnId="{1FBACBB9-44BD-4187-AB93-E4C401891AEA}">
      <dgm:prSet/>
      <dgm:spPr/>
      <dgm:t>
        <a:bodyPr/>
        <a:lstStyle/>
        <a:p>
          <a:endParaRPr lang="en-US" b="0"/>
        </a:p>
      </dgm:t>
    </dgm:pt>
    <dgm:pt modelId="{3EF0E76D-74D9-4F4C-BC19-FC1FD533AB73}">
      <dgm:prSet/>
      <dgm:spPr/>
      <dgm:t>
        <a:bodyPr/>
        <a:lstStyle/>
        <a:p>
          <a:r>
            <a:rPr lang="en-US"/>
            <a:t>Both Australia and Thailand are participating in negotiations for the Regional Comprehensive Economic Partnership</a:t>
          </a:r>
          <a:r>
            <a:rPr lang="th-TH"/>
            <a:t> </a:t>
          </a:r>
          <a:r>
            <a:rPr lang="en-US"/>
            <a:t>(RCEP), launched in 2012, but the negotiation is still not complete.</a:t>
          </a:r>
          <a:endParaRPr lang="en-US" b="0"/>
        </a:p>
      </dgm:t>
    </dgm:pt>
    <dgm:pt modelId="{51B5B398-0017-4D64-8610-D7F69DC13959}" type="parTrans" cxnId="{3D8BFAAA-D336-482C-8B2C-C39C564921EA}">
      <dgm:prSet/>
      <dgm:spPr/>
      <dgm:t>
        <a:bodyPr/>
        <a:lstStyle/>
        <a:p>
          <a:endParaRPr lang="en-US" b="0"/>
        </a:p>
      </dgm:t>
    </dgm:pt>
    <dgm:pt modelId="{F25BE6ED-E728-415F-A87B-8215F3BCD7AF}" type="sibTrans" cxnId="{3D8BFAAA-D336-482C-8B2C-C39C564921EA}">
      <dgm:prSet/>
      <dgm:spPr/>
      <dgm:t>
        <a:bodyPr/>
        <a:lstStyle/>
        <a:p>
          <a:endParaRPr lang="en-US" b="0"/>
        </a:p>
      </dgm:t>
    </dgm:pt>
    <dgm:pt modelId="{186EA457-F5C1-4493-BC03-2B603294107B}">
      <dgm:prSet custT="1"/>
      <dgm:spPr/>
      <dgm:t>
        <a:bodyPr/>
        <a:lstStyle/>
        <a:p>
          <a:r>
            <a:rPr lang="en-US" sz="1100" b="1"/>
            <a:t>July 1, 2005</a:t>
          </a:r>
        </a:p>
      </dgm:t>
    </dgm:pt>
    <dgm:pt modelId="{5BCD3085-93C8-44B2-A8A7-5E4BE9E0414F}" type="parTrans" cxnId="{FD56A29E-9A39-4914-B9FD-7907D642B901}">
      <dgm:prSet/>
      <dgm:spPr/>
      <dgm:t>
        <a:bodyPr/>
        <a:lstStyle/>
        <a:p>
          <a:endParaRPr lang="en-US"/>
        </a:p>
      </dgm:t>
    </dgm:pt>
    <dgm:pt modelId="{0797C4D3-6952-4C7C-A211-1CC880C5E654}" type="sibTrans" cxnId="{FD56A29E-9A39-4914-B9FD-7907D642B901}">
      <dgm:prSet/>
      <dgm:spPr/>
      <dgm:t>
        <a:bodyPr/>
        <a:lstStyle/>
        <a:p>
          <a:endParaRPr lang="en-US"/>
        </a:p>
      </dgm:t>
    </dgm:pt>
    <dgm:pt modelId="{82ABBECB-4F18-4BAC-841E-40B4409CE630}">
      <dgm:prSet/>
      <dgm:spPr/>
      <dgm:t>
        <a:bodyPr/>
        <a:lstStyle/>
        <a:p>
          <a:endParaRPr lang="en-US"/>
        </a:p>
        <a:p>
          <a:endParaRPr lang="en-US"/>
        </a:p>
        <a:p>
          <a:r>
            <a:rPr lang="en-US"/>
            <a:t>Thailand and New Zealand Closer Economic Partnership (TNZCEP) entered into force</a:t>
          </a:r>
        </a:p>
      </dgm:t>
    </dgm:pt>
    <dgm:pt modelId="{2D825226-B203-4FE3-93F8-B475184441AB}" type="parTrans" cxnId="{CE0E965B-FCE1-4A47-9E1C-D09CE2185EC1}">
      <dgm:prSet/>
      <dgm:spPr/>
      <dgm:t>
        <a:bodyPr/>
        <a:lstStyle/>
        <a:p>
          <a:endParaRPr lang="en-US"/>
        </a:p>
      </dgm:t>
    </dgm:pt>
    <dgm:pt modelId="{3564025E-2334-46FB-94F1-A5A2281F8CFE}" type="sibTrans" cxnId="{CE0E965B-FCE1-4A47-9E1C-D09CE2185EC1}">
      <dgm:prSet/>
      <dgm:spPr/>
      <dgm:t>
        <a:bodyPr/>
        <a:lstStyle/>
        <a:p>
          <a:endParaRPr lang="en-US"/>
        </a:p>
      </dgm:t>
    </dgm:pt>
    <dgm:pt modelId="{DE25F72E-6951-4971-9861-569E888BF54B}" type="pres">
      <dgm:prSet presAssocID="{F3DD2857-247B-4C96-8EAD-157C461B819A}" presName="Name0" presStyleCnt="0">
        <dgm:presLayoutVars>
          <dgm:chMax val="7"/>
          <dgm:chPref val="5"/>
          <dgm:dir/>
          <dgm:animOne val="branch"/>
          <dgm:animLvl val="lvl"/>
        </dgm:presLayoutVars>
      </dgm:prSet>
      <dgm:spPr/>
    </dgm:pt>
    <dgm:pt modelId="{513DD2B5-F251-48CA-83FC-249BBAD06044}" type="pres">
      <dgm:prSet presAssocID="{6DA528AA-4EE3-4C38-9165-1F9C8515F2CC}" presName="ChildAccent5" presStyleCnt="0"/>
      <dgm:spPr/>
    </dgm:pt>
    <dgm:pt modelId="{9E38A903-1FB1-4756-AF92-E913C335FD12}" type="pres">
      <dgm:prSet presAssocID="{6DA528AA-4EE3-4C38-9165-1F9C8515F2CC}" presName="ChildAccent" presStyleLbl="alignImgPlace1" presStyleIdx="0" presStyleCnt="5" custScaleY="85800" custLinFactNeighborY="-7115"/>
      <dgm:spPr/>
    </dgm:pt>
    <dgm:pt modelId="{8BC2B1EB-FBCA-4057-B924-C551AA814E7B}" type="pres">
      <dgm:prSet presAssocID="{6DA528AA-4EE3-4C38-9165-1F9C8515F2CC}" presName="Child5" presStyleLbl="revTx" presStyleIdx="0" presStyleCnt="0">
        <dgm:presLayoutVars>
          <dgm:chMax val="0"/>
          <dgm:chPref val="0"/>
          <dgm:bulletEnabled val="1"/>
        </dgm:presLayoutVars>
      </dgm:prSet>
      <dgm:spPr/>
    </dgm:pt>
    <dgm:pt modelId="{007F618A-1E2E-48B5-B46F-57AF01E607C5}" type="pres">
      <dgm:prSet presAssocID="{6DA528AA-4EE3-4C38-9165-1F9C8515F2CC}" presName="Parent5" presStyleLbl="node1" presStyleIdx="0" presStyleCnt="5">
        <dgm:presLayoutVars>
          <dgm:chMax val="2"/>
          <dgm:chPref val="1"/>
          <dgm:bulletEnabled val="1"/>
        </dgm:presLayoutVars>
      </dgm:prSet>
      <dgm:spPr/>
    </dgm:pt>
    <dgm:pt modelId="{00BBA900-A35F-4ACF-9FBF-60A0EB74B9F3}" type="pres">
      <dgm:prSet presAssocID="{956C15A6-B58F-416B-9158-E06951A8B419}" presName="ChildAccent4" presStyleCnt="0"/>
      <dgm:spPr/>
    </dgm:pt>
    <dgm:pt modelId="{1DE8B31F-D436-4D8C-9208-0DD9EC792935}" type="pres">
      <dgm:prSet presAssocID="{956C15A6-B58F-416B-9158-E06951A8B419}" presName="ChildAccent" presStyleLbl="alignImgPlace1" presStyleIdx="1" presStyleCnt="5" custScaleY="85800" custLinFactNeighborY="-7182"/>
      <dgm:spPr/>
    </dgm:pt>
    <dgm:pt modelId="{5E2E2D5E-616E-4C1F-B2DE-8D811051724A}" type="pres">
      <dgm:prSet presAssocID="{956C15A6-B58F-416B-9158-E06951A8B419}" presName="Child4" presStyleLbl="revTx" presStyleIdx="0" presStyleCnt="0">
        <dgm:presLayoutVars>
          <dgm:chMax val="0"/>
          <dgm:chPref val="0"/>
          <dgm:bulletEnabled val="1"/>
        </dgm:presLayoutVars>
      </dgm:prSet>
      <dgm:spPr/>
    </dgm:pt>
    <dgm:pt modelId="{B87D390D-2331-4D4F-9900-38A210E6E345}" type="pres">
      <dgm:prSet presAssocID="{956C15A6-B58F-416B-9158-E06951A8B419}" presName="Parent4" presStyleLbl="node1" presStyleIdx="1" presStyleCnt="5">
        <dgm:presLayoutVars>
          <dgm:chMax val="2"/>
          <dgm:chPref val="1"/>
          <dgm:bulletEnabled val="1"/>
        </dgm:presLayoutVars>
      </dgm:prSet>
      <dgm:spPr/>
    </dgm:pt>
    <dgm:pt modelId="{37CABA69-8586-4587-9DFD-6D35F6E580D9}" type="pres">
      <dgm:prSet presAssocID="{186EA457-F5C1-4493-BC03-2B603294107B}" presName="ChildAccent3" presStyleCnt="0"/>
      <dgm:spPr/>
    </dgm:pt>
    <dgm:pt modelId="{95374F9C-C646-4259-8748-5828BF2778F6}" type="pres">
      <dgm:prSet presAssocID="{186EA457-F5C1-4493-BC03-2B603294107B}" presName="ChildAccent" presStyleLbl="alignImgPlace1" presStyleIdx="2" presStyleCnt="5" custScaleY="84634" custLinFactNeighborY="-7427"/>
      <dgm:spPr/>
    </dgm:pt>
    <dgm:pt modelId="{CB2B9486-1BC7-4348-AEC9-7E51F810EDBC}" type="pres">
      <dgm:prSet presAssocID="{186EA457-F5C1-4493-BC03-2B603294107B}" presName="Child3" presStyleLbl="revTx" presStyleIdx="0" presStyleCnt="0">
        <dgm:presLayoutVars>
          <dgm:chMax val="0"/>
          <dgm:chPref val="0"/>
          <dgm:bulletEnabled val="1"/>
        </dgm:presLayoutVars>
      </dgm:prSet>
      <dgm:spPr/>
    </dgm:pt>
    <dgm:pt modelId="{4E493863-3AFE-477A-BA25-03A69A994CDF}" type="pres">
      <dgm:prSet presAssocID="{186EA457-F5C1-4493-BC03-2B603294107B}" presName="Parent3" presStyleLbl="node1" presStyleIdx="2" presStyleCnt="5">
        <dgm:presLayoutVars>
          <dgm:chMax val="2"/>
          <dgm:chPref val="1"/>
          <dgm:bulletEnabled val="1"/>
        </dgm:presLayoutVars>
      </dgm:prSet>
      <dgm:spPr/>
    </dgm:pt>
    <dgm:pt modelId="{29CDB341-C114-42A6-994B-B71F7C4AE4B1}" type="pres">
      <dgm:prSet presAssocID="{883B76A2-B6F4-4247-86A2-AFEDED3965BC}" presName="ChildAccent2" presStyleCnt="0"/>
      <dgm:spPr/>
    </dgm:pt>
    <dgm:pt modelId="{CA2418F5-86B8-4FF7-8425-D9B30484A608}" type="pres">
      <dgm:prSet presAssocID="{883B76A2-B6F4-4247-86A2-AFEDED3965BC}" presName="ChildAccent" presStyleLbl="alignImgPlace1" presStyleIdx="3" presStyleCnt="5" custScaleY="85800" custLinFactNeighborY="-7703"/>
      <dgm:spPr/>
    </dgm:pt>
    <dgm:pt modelId="{4750109D-5668-4522-B2F0-BFB081CF5C2A}" type="pres">
      <dgm:prSet presAssocID="{883B76A2-B6F4-4247-86A2-AFEDED3965BC}" presName="Child2" presStyleLbl="revTx" presStyleIdx="0" presStyleCnt="0">
        <dgm:presLayoutVars>
          <dgm:chMax val="0"/>
          <dgm:chPref val="0"/>
          <dgm:bulletEnabled val="1"/>
        </dgm:presLayoutVars>
      </dgm:prSet>
      <dgm:spPr/>
    </dgm:pt>
    <dgm:pt modelId="{F5FC7AE3-8370-4B3D-9B95-FD7C76560C32}" type="pres">
      <dgm:prSet presAssocID="{883B76A2-B6F4-4247-86A2-AFEDED3965BC}" presName="Parent2" presStyleLbl="node1" presStyleIdx="3" presStyleCnt="5">
        <dgm:presLayoutVars>
          <dgm:chMax val="2"/>
          <dgm:chPref val="1"/>
          <dgm:bulletEnabled val="1"/>
        </dgm:presLayoutVars>
      </dgm:prSet>
      <dgm:spPr/>
    </dgm:pt>
    <dgm:pt modelId="{1A56523A-D6E4-4718-B45F-124C370AF685}" type="pres">
      <dgm:prSet presAssocID="{A9B801F3-76DB-4589-80A8-4ACF52DB99B7}" presName="ChildAccent1" presStyleCnt="0"/>
      <dgm:spPr/>
    </dgm:pt>
    <dgm:pt modelId="{23B99909-7F72-415C-8667-B5777591D8BD}" type="pres">
      <dgm:prSet presAssocID="{A9B801F3-76DB-4589-80A8-4ACF52DB99B7}" presName="ChildAccent" presStyleLbl="alignImgPlace1" presStyleIdx="4" presStyleCnt="5" custScaleY="85800" custLinFactNeighborY="-8982"/>
      <dgm:spPr/>
    </dgm:pt>
    <dgm:pt modelId="{82D5D091-E919-4BAC-A7BA-56C4C2EFDBE6}" type="pres">
      <dgm:prSet presAssocID="{A9B801F3-76DB-4589-80A8-4ACF52DB99B7}" presName="Child1" presStyleLbl="revTx" presStyleIdx="0" presStyleCnt="0">
        <dgm:presLayoutVars>
          <dgm:chMax val="0"/>
          <dgm:chPref val="0"/>
          <dgm:bulletEnabled val="1"/>
        </dgm:presLayoutVars>
      </dgm:prSet>
      <dgm:spPr/>
    </dgm:pt>
    <dgm:pt modelId="{70D03883-C20C-461E-859D-D75CDB136A3A}" type="pres">
      <dgm:prSet presAssocID="{A9B801F3-76DB-4589-80A8-4ACF52DB99B7}" presName="Parent1" presStyleLbl="node1" presStyleIdx="4" presStyleCnt="5">
        <dgm:presLayoutVars>
          <dgm:chMax val="2"/>
          <dgm:chPref val="1"/>
          <dgm:bulletEnabled val="1"/>
        </dgm:presLayoutVars>
      </dgm:prSet>
      <dgm:spPr/>
    </dgm:pt>
  </dgm:ptLst>
  <dgm:cxnLst>
    <dgm:cxn modelId="{ECFB2300-A04A-4276-87D8-1C31141F0322}" srcId="{F3DD2857-247B-4C96-8EAD-157C461B819A}" destId="{956C15A6-B58F-416B-9158-E06951A8B419}" srcOrd="3" destOrd="0" parTransId="{095E74F4-E1EF-4BCF-96FD-9E8E855EC1DF}" sibTransId="{D4BAB447-7A4E-4E66-9185-F678AB9779DC}"/>
    <dgm:cxn modelId="{F642640B-8A85-452C-9D30-509ED2C2A7F0}" type="presOf" srcId="{D466C025-D5C9-481F-9289-93BE07FB11F3}" destId="{8BC2B1EB-FBCA-4057-B924-C551AA814E7B}" srcOrd="1" destOrd="0" presId="urn:microsoft.com/office/officeart/2011/layout/InterconnectedBlockProcess"/>
    <dgm:cxn modelId="{9F37DC19-A631-48FF-BF01-029267D5C9A7}" type="presOf" srcId="{883B76A2-B6F4-4247-86A2-AFEDED3965BC}" destId="{F5FC7AE3-8370-4B3D-9B95-FD7C76560C32}" srcOrd="0" destOrd="0" presId="urn:microsoft.com/office/officeart/2011/layout/InterconnectedBlockProcess"/>
    <dgm:cxn modelId="{CB1ADD27-B393-4284-AC31-AD1604AC04F3}" type="presOf" srcId="{3EF0E76D-74D9-4F4C-BC19-FC1FD533AB73}" destId="{9E38A903-1FB1-4756-AF92-E913C335FD12}" srcOrd="0" destOrd="1" presId="urn:microsoft.com/office/officeart/2011/layout/InterconnectedBlockProcess"/>
    <dgm:cxn modelId="{4DD1D328-405B-4093-9FEF-94672A4EE6A5}" type="presOf" srcId="{C385FD82-07B7-41C4-AF07-857A0AAFF8C6}" destId="{82D5D091-E919-4BAC-A7BA-56C4C2EFDBE6}" srcOrd="1" destOrd="0" presId="urn:microsoft.com/office/officeart/2011/layout/InterconnectedBlockProcess"/>
    <dgm:cxn modelId="{490FEB2F-C8A4-40A4-899D-E48EB6D325BB}" type="presOf" srcId="{278AE172-E145-47F1-9ACF-1AB439144ECA}" destId="{1DE8B31F-D436-4D8C-9208-0DD9EC792935}" srcOrd="0" destOrd="0" presId="urn:microsoft.com/office/officeart/2011/layout/InterconnectedBlockProcess"/>
    <dgm:cxn modelId="{1EF5F53D-5E05-42D6-992E-D24E18A6E097}" srcId="{F3DD2857-247B-4C96-8EAD-157C461B819A}" destId="{A9B801F3-76DB-4589-80A8-4ACF52DB99B7}" srcOrd="0" destOrd="0" parTransId="{1EE973E4-A817-4F0E-B656-8063F38E0BA7}" sibTransId="{F38D1062-C4D2-48C8-8637-CF92FF5B2E76}"/>
    <dgm:cxn modelId="{CE0E965B-FCE1-4A47-9E1C-D09CE2185EC1}" srcId="{186EA457-F5C1-4493-BC03-2B603294107B}" destId="{82ABBECB-4F18-4BAC-841E-40B4409CE630}" srcOrd="0" destOrd="0" parTransId="{2D825226-B203-4FE3-93F8-B475184441AB}" sibTransId="{3564025E-2334-46FB-94F1-A5A2281F8CFE}"/>
    <dgm:cxn modelId="{85159462-4DCA-4068-BFFD-8FF96C0EF64D}" type="presOf" srcId="{19302EAA-15ED-45ED-A387-09B257A7BBA9}" destId="{4750109D-5668-4522-B2F0-BFB081CF5C2A}" srcOrd="1" destOrd="0" presId="urn:microsoft.com/office/officeart/2011/layout/InterconnectedBlockProcess"/>
    <dgm:cxn modelId="{13BD4368-B57C-44A9-A9B3-41C749A3E021}" type="presOf" srcId="{82ABBECB-4F18-4BAC-841E-40B4409CE630}" destId="{95374F9C-C646-4259-8748-5828BF2778F6}" srcOrd="0" destOrd="0" presId="urn:microsoft.com/office/officeart/2011/layout/InterconnectedBlockProcess"/>
    <dgm:cxn modelId="{0D58A26D-AE5D-4943-8C3F-082E6A792812}" type="presOf" srcId="{82ABBECB-4F18-4BAC-841E-40B4409CE630}" destId="{CB2B9486-1BC7-4348-AEC9-7E51F810EDBC}" srcOrd="1" destOrd="0" presId="urn:microsoft.com/office/officeart/2011/layout/InterconnectedBlockProcess"/>
    <dgm:cxn modelId="{9088FF6D-A143-4CED-B210-9ABA63C3489C}" type="presOf" srcId="{D466C025-D5C9-481F-9289-93BE07FB11F3}" destId="{9E38A903-1FB1-4756-AF92-E913C335FD12}" srcOrd="0" destOrd="0" presId="urn:microsoft.com/office/officeart/2011/layout/InterconnectedBlockProcess"/>
    <dgm:cxn modelId="{66F78478-F6AA-44E1-AEC3-724BE6002AA2}" type="presOf" srcId="{A9B801F3-76DB-4589-80A8-4ACF52DB99B7}" destId="{70D03883-C20C-461E-859D-D75CDB136A3A}" srcOrd="0" destOrd="0" presId="urn:microsoft.com/office/officeart/2011/layout/InterconnectedBlockProcess"/>
    <dgm:cxn modelId="{A6C4938B-7385-4ADE-9E22-ADB68BB4C481}" srcId="{F3DD2857-247B-4C96-8EAD-157C461B819A}" destId="{6DA528AA-4EE3-4C38-9165-1F9C8515F2CC}" srcOrd="4" destOrd="0" parTransId="{1117FBCC-54CE-4309-92DA-7DAA85B74CD7}" sibTransId="{7E1AE408-2B35-4232-833D-473D08997249}"/>
    <dgm:cxn modelId="{0BDC218F-D8DA-4970-9D20-345D5CFE1E27}" type="presOf" srcId="{C385FD82-07B7-41C4-AF07-857A0AAFF8C6}" destId="{23B99909-7F72-415C-8667-B5777591D8BD}" srcOrd="0" destOrd="0" presId="urn:microsoft.com/office/officeart/2011/layout/InterconnectedBlockProcess"/>
    <dgm:cxn modelId="{DFEB0D97-0D4D-469C-A3BA-57EB8132D0E4}" type="presOf" srcId="{956C15A6-B58F-416B-9158-E06951A8B419}" destId="{B87D390D-2331-4D4F-9900-38A210E6E345}" srcOrd="0" destOrd="0" presId="urn:microsoft.com/office/officeart/2011/layout/InterconnectedBlockProcess"/>
    <dgm:cxn modelId="{FD56A29E-9A39-4914-B9FD-7907D642B901}" srcId="{F3DD2857-247B-4C96-8EAD-157C461B819A}" destId="{186EA457-F5C1-4493-BC03-2B603294107B}" srcOrd="2" destOrd="0" parTransId="{5BCD3085-93C8-44B2-A8A7-5E4BE9E0414F}" sibTransId="{0797C4D3-6952-4C7C-A211-1CC880C5E654}"/>
    <dgm:cxn modelId="{3D8BFAAA-D336-482C-8B2C-C39C564921EA}" srcId="{6DA528AA-4EE3-4C38-9165-1F9C8515F2CC}" destId="{3EF0E76D-74D9-4F4C-BC19-FC1FD533AB73}" srcOrd="1" destOrd="0" parTransId="{51B5B398-0017-4D64-8610-D7F69DC13959}" sibTransId="{F25BE6ED-E728-415F-A87B-8215F3BCD7AF}"/>
    <dgm:cxn modelId="{C96790AB-A051-4EEB-B4A6-D28EB2FE52FE}" type="presOf" srcId="{278AE172-E145-47F1-9ACF-1AB439144ECA}" destId="{5E2E2D5E-616E-4C1F-B2DE-8D811051724A}" srcOrd="1" destOrd="0" presId="urn:microsoft.com/office/officeart/2011/layout/InterconnectedBlockProcess"/>
    <dgm:cxn modelId="{168D48AC-5677-4BE7-8E21-39A748B0FF95}" type="presOf" srcId="{3EF0E76D-74D9-4F4C-BC19-FC1FD533AB73}" destId="{8BC2B1EB-FBCA-4057-B924-C551AA814E7B}" srcOrd="1" destOrd="1" presId="urn:microsoft.com/office/officeart/2011/layout/InterconnectedBlockProcess"/>
    <dgm:cxn modelId="{B21DB2AE-6EDE-4E9A-9279-68AFEFCFB5D5}" type="presOf" srcId="{19302EAA-15ED-45ED-A387-09B257A7BBA9}" destId="{CA2418F5-86B8-4FF7-8425-D9B30484A608}" srcOrd="0" destOrd="0" presId="urn:microsoft.com/office/officeart/2011/layout/InterconnectedBlockProcess"/>
    <dgm:cxn modelId="{1FBACBB9-44BD-4187-AB93-E4C401891AEA}" srcId="{956C15A6-B58F-416B-9158-E06951A8B419}" destId="{278AE172-E145-47F1-9ACF-1AB439144ECA}" srcOrd="0" destOrd="0" parTransId="{EC2E0B72-412B-4960-9EF0-9E2827AB5CB9}" sibTransId="{6DF6CC0D-E6FD-418D-B0E5-355BC45E38F6}"/>
    <dgm:cxn modelId="{B410CEBB-2148-4CD1-9530-C2891F0A37B4}" type="presOf" srcId="{6DA528AA-4EE3-4C38-9165-1F9C8515F2CC}" destId="{007F618A-1E2E-48B5-B46F-57AF01E607C5}" srcOrd="0" destOrd="0" presId="urn:microsoft.com/office/officeart/2011/layout/InterconnectedBlockProcess"/>
    <dgm:cxn modelId="{3A6F94CB-897D-44A1-B118-18815D0F788E}" srcId="{A9B801F3-76DB-4589-80A8-4ACF52DB99B7}" destId="{C385FD82-07B7-41C4-AF07-857A0AAFF8C6}" srcOrd="0" destOrd="0" parTransId="{C663267E-DF09-404C-9F8F-3CC5D807EEDA}" sibTransId="{FFB03364-EA97-4879-B724-8A36C1A6BC08}"/>
    <dgm:cxn modelId="{54F817D5-8FB3-4D96-8805-1A75E58EF089}" srcId="{883B76A2-B6F4-4247-86A2-AFEDED3965BC}" destId="{19302EAA-15ED-45ED-A387-09B257A7BBA9}" srcOrd="0" destOrd="0" parTransId="{1128B254-6F65-48A5-8D7A-A71509D70AD5}" sibTransId="{37B962D9-E37E-42BF-99ED-C20E870D4C81}"/>
    <dgm:cxn modelId="{B12F3ED5-096A-4BD5-9AE5-2AD3602AB617}" type="presOf" srcId="{186EA457-F5C1-4493-BC03-2B603294107B}" destId="{4E493863-3AFE-477A-BA25-03A69A994CDF}" srcOrd="0" destOrd="0" presId="urn:microsoft.com/office/officeart/2011/layout/InterconnectedBlockProcess"/>
    <dgm:cxn modelId="{9A016AD7-A416-4E91-A0EB-9380EEF9212A}" srcId="{6DA528AA-4EE3-4C38-9165-1F9C8515F2CC}" destId="{D466C025-D5C9-481F-9289-93BE07FB11F3}" srcOrd="0" destOrd="0" parTransId="{45F5D674-2578-4CBD-B6B0-A1B67423B649}" sibTransId="{08817443-6793-423C-BE46-B5FC68834F14}"/>
    <dgm:cxn modelId="{335F67E5-8D65-4B4F-AF63-B406A06D0F77}" srcId="{F3DD2857-247B-4C96-8EAD-157C461B819A}" destId="{883B76A2-B6F4-4247-86A2-AFEDED3965BC}" srcOrd="1" destOrd="0" parTransId="{BD38BC97-0073-4831-8E52-0B7BEF18CCAB}" sibTransId="{38DC7652-7352-4CE2-92E8-8767F6515FFA}"/>
    <dgm:cxn modelId="{BF29CFE5-72C8-4228-9139-7A5E575416F4}" type="presOf" srcId="{F3DD2857-247B-4C96-8EAD-157C461B819A}" destId="{DE25F72E-6951-4971-9861-569E888BF54B}" srcOrd="0" destOrd="0" presId="urn:microsoft.com/office/officeart/2011/layout/InterconnectedBlockProcess"/>
    <dgm:cxn modelId="{A46707AA-CDC6-43AB-A1F3-1087A9325E7C}" type="presParOf" srcId="{DE25F72E-6951-4971-9861-569E888BF54B}" destId="{513DD2B5-F251-48CA-83FC-249BBAD06044}" srcOrd="0" destOrd="0" presId="urn:microsoft.com/office/officeart/2011/layout/InterconnectedBlockProcess"/>
    <dgm:cxn modelId="{A60F22D9-D298-4EBB-9240-697591955B1B}" type="presParOf" srcId="{513DD2B5-F251-48CA-83FC-249BBAD06044}" destId="{9E38A903-1FB1-4756-AF92-E913C335FD12}" srcOrd="0" destOrd="0" presId="urn:microsoft.com/office/officeart/2011/layout/InterconnectedBlockProcess"/>
    <dgm:cxn modelId="{B3C3F23E-1945-486B-BAD8-6A18CDB4F83D}" type="presParOf" srcId="{DE25F72E-6951-4971-9861-569E888BF54B}" destId="{8BC2B1EB-FBCA-4057-B924-C551AA814E7B}" srcOrd="1" destOrd="0" presId="urn:microsoft.com/office/officeart/2011/layout/InterconnectedBlockProcess"/>
    <dgm:cxn modelId="{BE2D4584-A739-406E-878C-7CDF11CA3040}" type="presParOf" srcId="{DE25F72E-6951-4971-9861-569E888BF54B}" destId="{007F618A-1E2E-48B5-B46F-57AF01E607C5}" srcOrd="2" destOrd="0" presId="urn:microsoft.com/office/officeart/2011/layout/InterconnectedBlockProcess"/>
    <dgm:cxn modelId="{4649F0EF-DE7B-448F-B88E-1C5F27D2AD13}" type="presParOf" srcId="{DE25F72E-6951-4971-9861-569E888BF54B}" destId="{00BBA900-A35F-4ACF-9FBF-60A0EB74B9F3}" srcOrd="3" destOrd="0" presId="urn:microsoft.com/office/officeart/2011/layout/InterconnectedBlockProcess"/>
    <dgm:cxn modelId="{AC56D6EF-D30F-4B04-A187-0E25BFD78505}" type="presParOf" srcId="{00BBA900-A35F-4ACF-9FBF-60A0EB74B9F3}" destId="{1DE8B31F-D436-4D8C-9208-0DD9EC792935}" srcOrd="0" destOrd="0" presId="urn:microsoft.com/office/officeart/2011/layout/InterconnectedBlockProcess"/>
    <dgm:cxn modelId="{6B76A693-7DBD-41A9-ABEA-57E89A4A9C74}" type="presParOf" srcId="{DE25F72E-6951-4971-9861-569E888BF54B}" destId="{5E2E2D5E-616E-4C1F-B2DE-8D811051724A}" srcOrd="4" destOrd="0" presId="urn:microsoft.com/office/officeart/2011/layout/InterconnectedBlockProcess"/>
    <dgm:cxn modelId="{63EC0C0A-2260-42F2-ACEF-D121FE9A6FE4}" type="presParOf" srcId="{DE25F72E-6951-4971-9861-569E888BF54B}" destId="{B87D390D-2331-4D4F-9900-38A210E6E345}" srcOrd="5" destOrd="0" presId="urn:microsoft.com/office/officeart/2011/layout/InterconnectedBlockProcess"/>
    <dgm:cxn modelId="{EADE7E24-9A02-46A7-BFA4-542C7C26C540}" type="presParOf" srcId="{DE25F72E-6951-4971-9861-569E888BF54B}" destId="{37CABA69-8586-4587-9DFD-6D35F6E580D9}" srcOrd="6" destOrd="0" presId="urn:microsoft.com/office/officeart/2011/layout/InterconnectedBlockProcess"/>
    <dgm:cxn modelId="{F7EB16DC-50B8-4CFB-979B-1EEFD0AB3DFA}" type="presParOf" srcId="{37CABA69-8586-4587-9DFD-6D35F6E580D9}" destId="{95374F9C-C646-4259-8748-5828BF2778F6}" srcOrd="0" destOrd="0" presId="urn:microsoft.com/office/officeart/2011/layout/InterconnectedBlockProcess"/>
    <dgm:cxn modelId="{F3680B91-2533-467E-BD8B-A6C5F122D1EB}" type="presParOf" srcId="{DE25F72E-6951-4971-9861-569E888BF54B}" destId="{CB2B9486-1BC7-4348-AEC9-7E51F810EDBC}" srcOrd="7" destOrd="0" presId="urn:microsoft.com/office/officeart/2011/layout/InterconnectedBlockProcess"/>
    <dgm:cxn modelId="{49670A5E-9D11-4F94-8393-5CC0C379C5A9}" type="presParOf" srcId="{DE25F72E-6951-4971-9861-569E888BF54B}" destId="{4E493863-3AFE-477A-BA25-03A69A994CDF}" srcOrd="8" destOrd="0" presId="urn:microsoft.com/office/officeart/2011/layout/InterconnectedBlockProcess"/>
    <dgm:cxn modelId="{152FCC58-E3F6-4492-8FA4-3E7D273953F7}" type="presParOf" srcId="{DE25F72E-6951-4971-9861-569E888BF54B}" destId="{29CDB341-C114-42A6-994B-B71F7C4AE4B1}" srcOrd="9" destOrd="0" presId="urn:microsoft.com/office/officeart/2011/layout/InterconnectedBlockProcess"/>
    <dgm:cxn modelId="{1A4E4EC4-BBAE-4FF3-AFF0-C88891152C5A}" type="presParOf" srcId="{29CDB341-C114-42A6-994B-B71F7C4AE4B1}" destId="{CA2418F5-86B8-4FF7-8425-D9B30484A608}" srcOrd="0" destOrd="0" presId="urn:microsoft.com/office/officeart/2011/layout/InterconnectedBlockProcess"/>
    <dgm:cxn modelId="{E87F0276-1E49-4B78-9AF8-0E338CC282BE}" type="presParOf" srcId="{DE25F72E-6951-4971-9861-569E888BF54B}" destId="{4750109D-5668-4522-B2F0-BFB081CF5C2A}" srcOrd="10" destOrd="0" presId="urn:microsoft.com/office/officeart/2011/layout/InterconnectedBlockProcess"/>
    <dgm:cxn modelId="{E6DF2AC6-2F98-450F-9E0C-CEEDE0B5E639}" type="presParOf" srcId="{DE25F72E-6951-4971-9861-569E888BF54B}" destId="{F5FC7AE3-8370-4B3D-9B95-FD7C76560C32}" srcOrd="11" destOrd="0" presId="urn:microsoft.com/office/officeart/2011/layout/InterconnectedBlockProcess"/>
    <dgm:cxn modelId="{E91F5198-8B87-423C-8DCD-D5040B7AA130}" type="presParOf" srcId="{DE25F72E-6951-4971-9861-569E888BF54B}" destId="{1A56523A-D6E4-4718-B45F-124C370AF685}" srcOrd="12" destOrd="0" presId="urn:microsoft.com/office/officeart/2011/layout/InterconnectedBlockProcess"/>
    <dgm:cxn modelId="{B74500D5-1132-44F0-ADF1-C8B183DB65B6}" type="presParOf" srcId="{1A56523A-D6E4-4718-B45F-124C370AF685}" destId="{23B99909-7F72-415C-8667-B5777591D8BD}" srcOrd="0" destOrd="0" presId="urn:microsoft.com/office/officeart/2011/layout/InterconnectedBlockProcess"/>
    <dgm:cxn modelId="{2133FE85-163B-495D-8D52-6BC133FD5456}" type="presParOf" srcId="{DE25F72E-6951-4971-9861-569E888BF54B}" destId="{82D5D091-E919-4BAC-A7BA-56C4C2EFDBE6}" srcOrd="13" destOrd="0" presId="urn:microsoft.com/office/officeart/2011/layout/InterconnectedBlockProcess"/>
    <dgm:cxn modelId="{1FC2D6B1-4A53-451C-A264-9A673EBCC582}" type="presParOf" srcId="{DE25F72E-6951-4971-9861-569E888BF54B}" destId="{70D03883-C20C-461E-859D-D75CDB136A3A}" srcOrd="14" destOrd="0" presId="urn:microsoft.com/office/officeart/2011/layout/InterconnectedBlock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38A903-1FB1-4756-AF92-E913C335FD12}">
      <dsp:nvSpPr>
        <dsp:cNvPr id="0" name=""/>
        <dsp:cNvSpPr/>
      </dsp:nvSpPr>
      <dsp:spPr>
        <a:xfrm>
          <a:off x="4427692" y="722739"/>
          <a:ext cx="984114" cy="2144450"/>
        </a:xfrm>
        <a:prstGeom prst="wedgeRectCallout">
          <a:avLst>
            <a:gd name="adj1" fmla="val 0"/>
            <a:gd name="adj2" fmla="val 0"/>
          </a:avLst>
        </a:prstGeom>
        <a:solidFill>
          <a:schemeClr val="accent5">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solidFill>
              <a:schemeClr val="tx1"/>
            </a:solidFill>
          </a:endParaRPr>
        </a:p>
        <a:p>
          <a:pPr marL="0" lvl="0" indent="0" algn="r" defTabSz="400050">
            <a:lnSpc>
              <a:spcPct val="90000"/>
            </a:lnSpc>
            <a:spcBef>
              <a:spcPct val="0"/>
            </a:spcBef>
            <a:spcAft>
              <a:spcPct val="35000"/>
            </a:spcAft>
            <a:buNone/>
          </a:pPr>
          <a:endParaRPr lang="en-US" sz="900" b="0" kern="1200">
            <a:solidFill>
              <a:schemeClr val="tx1"/>
            </a:solidFill>
          </a:endParaRPr>
        </a:p>
        <a:p>
          <a:pPr marL="0" lvl="0" indent="0" algn="r" defTabSz="400050">
            <a:lnSpc>
              <a:spcPct val="90000"/>
            </a:lnSpc>
            <a:spcBef>
              <a:spcPct val="0"/>
            </a:spcBef>
            <a:spcAft>
              <a:spcPct val="35000"/>
            </a:spcAft>
            <a:buNone/>
          </a:pPr>
          <a:r>
            <a:rPr lang="en-US" sz="900" b="0" i="0" kern="1200"/>
            <a:t>Phase one of ASEAN – Republic of Korea Free Trade  (AKFTA) was implemented in 2009.</a:t>
          </a:r>
          <a:endParaRPr lang="en-US" sz="900" b="0" kern="1200"/>
        </a:p>
      </dsp:txBody>
      <dsp:txXfrm>
        <a:off x="4552613" y="722739"/>
        <a:ext cx="859194" cy="2144450"/>
      </dsp:txXfrm>
    </dsp:sp>
    <dsp:sp modelId="{F2417E7B-5E3F-498B-8256-2CC3FE1AF00C}">
      <dsp:nvSpPr>
        <dsp:cNvPr id="0" name=""/>
        <dsp:cNvSpPr/>
      </dsp:nvSpPr>
      <dsp:spPr>
        <a:xfrm>
          <a:off x="4427692" y="88727"/>
          <a:ext cx="984114" cy="62484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400050">
            <a:lnSpc>
              <a:spcPct val="90000"/>
            </a:lnSpc>
            <a:spcBef>
              <a:spcPct val="0"/>
            </a:spcBef>
            <a:spcAft>
              <a:spcPct val="35000"/>
            </a:spcAft>
            <a:buNone/>
          </a:pPr>
          <a:r>
            <a:rPr lang="en-US" sz="900" b="1" kern="1200"/>
            <a:t>January 1, 2009</a:t>
          </a:r>
        </a:p>
      </dsp:txBody>
      <dsp:txXfrm>
        <a:off x="4427692" y="88727"/>
        <a:ext cx="984114" cy="624840"/>
      </dsp:txXfrm>
    </dsp:sp>
    <dsp:sp modelId="{1DE8B31F-D436-4D8C-9208-0DD9EC792935}">
      <dsp:nvSpPr>
        <dsp:cNvPr id="0" name=""/>
        <dsp:cNvSpPr/>
      </dsp:nvSpPr>
      <dsp:spPr>
        <a:xfrm>
          <a:off x="3446036" y="711645"/>
          <a:ext cx="984114" cy="2010422"/>
        </a:xfrm>
        <a:prstGeom prst="wedgeRectCallout">
          <a:avLst>
            <a:gd name="adj1" fmla="val 62500"/>
            <a:gd name="adj2" fmla="val 20830"/>
          </a:avLst>
        </a:prstGeom>
        <a:solidFill>
          <a:schemeClr val="accent5">
            <a:tint val="50000"/>
            <a:hueOff val="-1671256"/>
            <a:satOff val="-6331"/>
            <a:lumOff val="21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r>
            <a:rPr lang="en-US" sz="900" b="0" kern="1200"/>
            <a:t>A free trade agreement was established betwen 2 countries</a:t>
          </a:r>
        </a:p>
      </dsp:txBody>
      <dsp:txXfrm>
        <a:off x="3570957" y="711645"/>
        <a:ext cx="859194" cy="2010422"/>
      </dsp:txXfrm>
    </dsp:sp>
    <dsp:sp modelId="{ABDB71AE-9C9B-4A28-985E-2E01F9CCF4F1}">
      <dsp:nvSpPr>
        <dsp:cNvPr id="0" name=""/>
        <dsp:cNvSpPr/>
      </dsp:nvSpPr>
      <dsp:spPr>
        <a:xfrm>
          <a:off x="3446036" y="166832"/>
          <a:ext cx="984114" cy="546735"/>
        </a:xfrm>
        <a:prstGeom prst="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400050">
            <a:lnSpc>
              <a:spcPct val="90000"/>
            </a:lnSpc>
            <a:spcBef>
              <a:spcPct val="0"/>
            </a:spcBef>
            <a:spcAft>
              <a:spcPct val="35000"/>
            </a:spcAft>
            <a:buNone/>
          </a:pPr>
          <a:r>
            <a:rPr lang="en-US" sz="900" b="1" kern="1200"/>
            <a:t>November 2, 1999</a:t>
          </a:r>
        </a:p>
      </dsp:txBody>
      <dsp:txXfrm>
        <a:off x="3446036" y="166832"/>
        <a:ext cx="984114" cy="546735"/>
      </dsp:txXfrm>
    </dsp:sp>
    <dsp:sp modelId="{CA2418F5-86B8-4FF7-8425-D9B30484A608}">
      <dsp:nvSpPr>
        <dsp:cNvPr id="0" name=""/>
        <dsp:cNvSpPr/>
      </dsp:nvSpPr>
      <dsp:spPr>
        <a:xfrm>
          <a:off x="2461922" y="700380"/>
          <a:ext cx="984114" cy="1876394"/>
        </a:xfrm>
        <a:prstGeom prst="wedgeRectCallout">
          <a:avLst>
            <a:gd name="adj1" fmla="val 62500"/>
            <a:gd name="adj2" fmla="val 20830"/>
          </a:avLst>
        </a:prstGeom>
        <a:solidFill>
          <a:schemeClr val="accent5">
            <a:tint val="50000"/>
            <a:hueOff val="-3342512"/>
            <a:satOff val="-12663"/>
            <a:lumOff val="4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r>
            <a:rPr lang="en-US" sz="900" b="0" kern="1200"/>
            <a:t>Bilateral Investment Agreement between Thailand and the Republic of Korea was signed , aiming to promote and protect investments.</a:t>
          </a:r>
        </a:p>
      </dsp:txBody>
      <dsp:txXfrm>
        <a:off x="2586842" y="700380"/>
        <a:ext cx="859194" cy="1876394"/>
      </dsp:txXfrm>
    </dsp:sp>
    <dsp:sp modelId="{0CF52AD3-D9CA-4EA7-B889-D377D0644639}">
      <dsp:nvSpPr>
        <dsp:cNvPr id="0" name=""/>
        <dsp:cNvSpPr/>
      </dsp:nvSpPr>
      <dsp:spPr>
        <a:xfrm>
          <a:off x="2461922" y="247436"/>
          <a:ext cx="984114" cy="468630"/>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400050">
            <a:lnSpc>
              <a:spcPct val="90000"/>
            </a:lnSpc>
            <a:spcBef>
              <a:spcPct val="0"/>
            </a:spcBef>
            <a:spcAft>
              <a:spcPct val="35000"/>
            </a:spcAft>
            <a:buNone/>
          </a:pPr>
          <a:r>
            <a:rPr lang="en-US" sz="900" b="1" kern="1200"/>
            <a:t>on March 24, 1989</a:t>
          </a:r>
        </a:p>
      </dsp:txBody>
      <dsp:txXfrm>
        <a:off x="2461922" y="247436"/>
        <a:ext cx="984114" cy="468630"/>
      </dsp:txXfrm>
    </dsp:sp>
    <dsp:sp modelId="{9B3E8FA6-096C-4A6F-BBF5-82070FC977CF}">
      <dsp:nvSpPr>
        <dsp:cNvPr id="0" name=""/>
        <dsp:cNvSpPr/>
      </dsp:nvSpPr>
      <dsp:spPr>
        <a:xfrm>
          <a:off x="1477807" y="689259"/>
          <a:ext cx="984114" cy="1742366"/>
        </a:xfrm>
        <a:prstGeom prst="wedgeRectCallout">
          <a:avLst>
            <a:gd name="adj1" fmla="val 62500"/>
            <a:gd name="adj2" fmla="val 20830"/>
          </a:avLst>
        </a:prstGeom>
        <a:solidFill>
          <a:schemeClr val="accent5">
            <a:tint val="50000"/>
            <a:hueOff val="-5013768"/>
            <a:satOff val="-18994"/>
            <a:lumOff val="631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solidFill>
              <a:sysClr val="windowText" lastClr="000000"/>
            </a:solidFill>
          </a:endParaRPr>
        </a:p>
        <a:p>
          <a:pPr marL="0" lvl="0" indent="0" algn="r" defTabSz="400050">
            <a:lnSpc>
              <a:spcPct val="90000"/>
            </a:lnSpc>
            <a:spcBef>
              <a:spcPct val="0"/>
            </a:spcBef>
            <a:spcAft>
              <a:spcPct val="35000"/>
            </a:spcAft>
            <a:buNone/>
          </a:pPr>
          <a:endParaRPr lang="en-US" sz="900" b="0" kern="1200">
            <a:solidFill>
              <a:sysClr val="windowText" lastClr="000000"/>
            </a:solidFill>
          </a:endParaRPr>
        </a:p>
        <a:p>
          <a:pPr marL="0" lvl="0" indent="0" algn="r" defTabSz="400050">
            <a:lnSpc>
              <a:spcPct val="90000"/>
            </a:lnSpc>
            <a:spcBef>
              <a:spcPct val="0"/>
            </a:spcBef>
            <a:spcAft>
              <a:spcPct val="35000"/>
            </a:spcAft>
            <a:buNone/>
          </a:pPr>
          <a:r>
            <a:rPr lang="en-US" sz="900" b="0" kern="1200">
              <a:solidFill>
                <a:sysClr val="windowText" lastClr="000000"/>
              </a:solidFill>
            </a:rPr>
            <a:t>The Avoidance of Double Taxation and the Prevention of Fiscal Evasion with Respect to Texes on Income</a:t>
          </a:r>
        </a:p>
      </dsp:txBody>
      <dsp:txXfrm>
        <a:off x="1602727" y="689259"/>
        <a:ext cx="859194" cy="1742366"/>
      </dsp:txXfrm>
    </dsp:sp>
    <dsp:sp modelId="{C7285533-0CBE-4A67-B01B-7B18AF91F110}">
      <dsp:nvSpPr>
        <dsp:cNvPr id="0" name=""/>
        <dsp:cNvSpPr/>
      </dsp:nvSpPr>
      <dsp:spPr>
        <a:xfrm>
          <a:off x="1477807" y="323042"/>
          <a:ext cx="984114" cy="390525"/>
        </a:xfrm>
        <a:prstGeom prst="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400050">
            <a:lnSpc>
              <a:spcPct val="90000"/>
            </a:lnSpc>
            <a:spcBef>
              <a:spcPct val="0"/>
            </a:spcBef>
            <a:spcAft>
              <a:spcPct val="35000"/>
            </a:spcAft>
            <a:buNone/>
          </a:pPr>
          <a:r>
            <a:rPr lang="en-US" sz="900" b="1" kern="1200"/>
            <a:t>August 26, 1974</a:t>
          </a:r>
        </a:p>
      </dsp:txBody>
      <dsp:txXfrm>
        <a:off x="1477807" y="323042"/>
        <a:ext cx="984114" cy="390525"/>
      </dsp:txXfrm>
    </dsp:sp>
    <dsp:sp modelId="{23B99909-7F72-415C-8667-B5777591D8BD}">
      <dsp:nvSpPr>
        <dsp:cNvPr id="0" name=""/>
        <dsp:cNvSpPr/>
      </dsp:nvSpPr>
      <dsp:spPr>
        <a:xfrm>
          <a:off x="493692" y="678288"/>
          <a:ext cx="984114" cy="1608338"/>
        </a:xfrm>
        <a:prstGeom prst="wedgeRectCallout">
          <a:avLst>
            <a:gd name="adj1" fmla="val 62500"/>
            <a:gd name="adj2" fmla="val 20830"/>
          </a:avLst>
        </a:prstGeom>
        <a:solidFill>
          <a:schemeClr val="accent5">
            <a:tint val="50000"/>
            <a:hueOff val="-6685025"/>
            <a:satOff val="-25325"/>
            <a:lumOff val="84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r>
            <a:rPr lang="en-US" sz="900" b="0" kern="1200"/>
            <a:t>The fisrt Trade Agreement between the governments of Thailand and Korea was signed</a:t>
          </a:r>
        </a:p>
      </dsp:txBody>
      <dsp:txXfrm>
        <a:off x="618612" y="678288"/>
        <a:ext cx="859194" cy="1608338"/>
      </dsp:txXfrm>
    </dsp:sp>
    <dsp:sp modelId="{70D03883-C20C-461E-859D-D75CDB136A3A}">
      <dsp:nvSpPr>
        <dsp:cNvPr id="0" name=""/>
        <dsp:cNvSpPr/>
      </dsp:nvSpPr>
      <dsp:spPr>
        <a:xfrm>
          <a:off x="493692" y="401147"/>
          <a:ext cx="984114" cy="312420"/>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400050">
            <a:lnSpc>
              <a:spcPct val="90000"/>
            </a:lnSpc>
            <a:spcBef>
              <a:spcPct val="0"/>
            </a:spcBef>
            <a:spcAft>
              <a:spcPct val="35000"/>
            </a:spcAft>
            <a:buNone/>
          </a:pPr>
          <a:r>
            <a:rPr lang="en-US" sz="900" b="1" kern="1200"/>
            <a:t>September 15, 1961</a:t>
          </a:r>
        </a:p>
      </dsp:txBody>
      <dsp:txXfrm>
        <a:off x="493692" y="401147"/>
        <a:ext cx="984114" cy="3124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38A903-1FB1-4756-AF92-E913C335FD12}">
      <dsp:nvSpPr>
        <dsp:cNvPr id="0" name=""/>
        <dsp:cNvSpPr/>
      </dsp:nvSpPr>
      <dsp:spPr>
        <a:xfrm>
          <a:off x="4423196" y="711018"/>
          <a:ext cx="981114" cy="2137912"/>
        </a:xfrm>
        <a:prstGeom prst="wedgeRectCallout">
          <a:avLst>
            <a:gd name="adj1" fmla="val 0"/>
            <a:gd name="adj2" fmla="val 0"/>
          </a:avLst>
        </a:prstGeom>
        <a:solidFill>
          <a:schemeClr val="accent5">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solidFill>
              <a:schemeClr val="tx1"/>
            </a:solidFill>
          </a:endParaRPr>
        </a:p>
        <a:p>
          <a:pPr marL="0" lvl="0" indent="0" algn="r" defTabSz="400050">
            <a:lnSpc>
              <a:spcPct val="90000"/>
            </a:lnSpc>
            <a:spcBef>
              <a:spcPct val="0"/>
            </a:spcBef>
            <a:spcAft>
              <a:spcPct val="35000"/>
            </a:spcAft>
            <a:buNone/>
          </a:pPr>
          <a:r>
            <a:rPr lang="en-US" sz="900" kern="1200"/>
            <a:t>Both Australia and Thailand are participating in negotiations for the Regional Comprehensive Economic Partnership</a:t>
          </a:r>
          <a:r>
            <a:rPr lang="th-TH" sz="900" kern="1200"/>
            <a:t> </a:t>
          </a:r>
          <a:r>
            <a:rPr lang="en-US" sz="900" kern="1200"/>
            <a:t>(RCEP), launched in 2012, but the negotiation is still not complete.</a:t>
          </a:r>
          <a:endParaRPr lang="en-US" sz="900" b="0" kern="1200"/>
        </a:p>
      </dsp:txBody>
      <dsp:txXfrm>
        <a:off x="4547735" y="711018"/>
        <a:ext cx="856575" cy="2137912"/>
      </dsp:txXfrm>
    </dsp:sp>
    <dsp:sp modelId="{007F618A-1E2E-48B5-B46F-57AF01E607C5}">
      <dsp:nvSpPr>
        <dsp:cNvPr id="0" name=""/>
        <dsp:cNvSpPr/>
      </dsp:nvSpPr>
      <dsp:spPr>
        <a:xfrm>
          <a:off x="4423196" y="88456"/>
          <a:ext cx="981114" cy="62293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925" tIns="34925" rIns="34925" bIns="34925" numCol="1" spcCol="1270" anchor="ctr" anchorCtr="0">
          <a:noAutofit/>
        </a:bodyPr>
        <a:lstStyle/>
        <a:p>
          <a:pPr marL="0" lvl="0" indent="0" algn="ctr" defTabSz="466725">
            <a:lnSpc>
              <a:spcPct val="90000"/>
            </a:lnSpc>
            <a:spcBef>
              <a:spcPct val="0"/>
            </a:spcBef>
            <a:spcAft>
              <a:spcPct val="35000"/>
            </a:spcAft>
            <a:buNone/>
          </a:pPr>
          <a:r>
            <a:rPr lang="en-US" sz="1050" b="1" kern="1200"/>
            <a:t>November 2012</a:t>
          </a:r>
        </a:p>
      </dsp:txBody>
      <dsp:txXfrm>
        <a:off x="4423196" y="88456"/>
        <a:ext cx="981114" cy="622935"/>
      </dsp:txXfrm>
    </dsp:sp>
    <dsp:sp modelId="{1DE8B31F-D436-4D8C-9208-0DD9EC792935}">
      <dsp:nvSpPr>
        <dsp:cNvPr id="0" name=""/>
        <dsp:cNvSpPr/>
      </dsp:nvSpPr>
      <dsp:spPr>
        <a:xfrm>
          <a:off x="3444533" y="709476"/>
          <a:ext cx="981114" cy="2004293"/>
        </a:xfrm>
        <a:prstGeom prst="wedgeRectCallout">
          <a:avLst>
            <a:gd name="adj1" fmla="val 62500"/>
            <a:gd name="adj2" fmla="val 20830"/>
          </a:avLst>
        </a:prstGeom>
        <a:solidFill>
          <a:schemeClr val="accent5">
            <a:tint val="50000"/>
            <a:hueOff val="-1671256"/>
            <a:satOff val="-6331"/>
            <a:lumOff val="21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r>
            <a:rPr lang="en-US" sz="900" kern="1200"/>
            <a:t>the ASEAN-Australia-New Zealand Free Trade Agreement (AANZFTA), which entered into force on</a:t>
          </a:r>
          <a:endParaRPr lang="en-US" sz="900" b="0" kern="1200"/>
        </a:p>
      </dsp:txBody>
      <dsp:txXfrm>
        <a:off x="3569072" y="709476"/>
        <a:ext cx="856575" cy="2004293"/>
      </dsp:txXfrm>
    </dsp:sp>
    <dsp:sp modelId="{B87D390D-2331-4D4F-9900-38A210E6E345}">
      <dsp:nvSpPr>
        <dsp:cNvPr id="0" name=""/>
        <dsp:cNvSpPr/>
      </dsp:nvSpPr>
      <dsp:spPr>
        <a:xfrm>
          <a:off x="3444533" y="166323"/>
          <a:ext cx="981114" cy="545068"/>
        </a:xfrm>
        <a:prstGeom prst="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925" tIns="34925" rIns="34925" bIns="34925" numCol="1" spcCol="1270" anchor="ctr" anchorCtr="0">
          <a:noAutofit/>
        </a:bodyPr>
        <a:lstStyle/>
        <a:p>
          <a:pPr marL="0" lvl="0" indent="0" algn="ctr" defTabSz="466725">
            <a:lnSpc>
              <a:spcPct val="90000"/>
            </a:lnSpc>
            <a:spcBef>
              <a:spcPct val="0"/>
            </a:spcBef>
            <a:spcAft>
              <a:spcPct val="35000"/>
            </a:spcAft>
            <a:buNone/>
          </a:pPr>
          <a:r>
            <a:rPr lang="en-US" sz="1050" b="1" kern="1200"/>
            <a:t>January 1, 2010</a:t>
          </a:r>
        </a:p>
      </dsp:txBody>
      <dsp:txXfrm>
        <a:off x="3444533" y="166323"/>
        <a:ext cx="981114" cy="545068"/>
      </dsp:txXfrm>
    </dsp:sp>
    <dsp:sp modelId="{95374F9C-C646-4259-8748-5828BF2778F6}">
      <dsp:nvSpPr>
        <dsp:cNvPr id="0" name=""/>
        <dsp:cNvSpPr/>
      </dsp:nvSpPr>
      <dsp:spPr>
        <a:xfrm>
          <a:off x="2463418" y="716973"/>
          <a:ext cx="981114" cy="1845251"/>
        </a:xfrm>
        <a:prstGeom prst="wedgeRectCallout">
          <a:avLst>
            <a:gd name="adj1" fmla="val 62500"/>
            <a:gd name="adj2" fmla="val 20830"/>
          </a:avLst>
        </a:prstGeom>
        <a:solidFill>
          <a:schemeClr val="accent5">
            <a:tint val="50000"/>
            <a:hueOff val="-3342512"/>
            <a:satOff val="-12663"/>
            <a:lumOff val="4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kern="1200"/>
        </a:p>
        <a:p>
          <a:pPr marL="0" lvl="0" indent="0" algn="r" defTabSz="400050">
            <a:lnSpc>
              <a:spcPct val="90000"/>
            </a:lnSpc>
            <a:spcBef>
              <a:spcPct val="0"/>
            </a:spcBef>
            <a:spcAft>
              <a:spcPct val="35000"/>
            </a:spcAft>
            <a:buNone/>
          </a:pPr>
          <a:endParaRPr lang="en-US" sz="900" kern="1200"/>
        </a:p>
        <a:p>
          <a:pPr marL="0" lvl="0" indent="0" algn="r" defTabSz="400050">
            <a:lnSpc>
              <a:spcPct val="90000"/>
            </a:lnSpc>
            <a:spcBef>
              <a:spcPct val="0"/>
            </a:spcBef>
            <a:spcAft>
              <a:spcPct val="35000"/>
            </a:spcAft>
            <a:buNone/>
          </a:pPr>
          <a:r>
            <a:rPr lang="en-US" sz="900" kern="1200"/>
            <a:t>Thailand and New Zealand Closer Economic Partnership (TNZCEP) entered into force</a:t>
          </a:r>
        </a:p>
      </dsp:txBody>
      <dsp:txXfrm>
        <a:off x="2587957" y="716973"/>
        <a:ext cx="856575" cy="1845251"/>
      </dsp:txXfrm>
    </dsp:sp>
    <dsp:sp modelId="{4E493863-3AFE-477A-BA25-03A69A994CDF}">
      <dsp:nvSpPr>
        <dsp:cNvPr id="0" name=""/>
        <dsp:cNvSpPr/>
      </dsp:nvSpPr>
      <dsp:spPr>
        <a:xfrm>
          <a:off x="2463418" y="246682"/>
          <a:ext cx="981114" cy="467201"/>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925" tIns="34925" rIns="34925" bIns="34925" numCol="1" spcCol="1270" anchor="ctr" anchorCtr="0">
          <a:noAutofit/>
        </a:bodyPr>
        <a:lstStyle/>
        <a:p>
          <a:pPr marL="0" lvl="0" indent="0" algn="ctr" defTabSz="488950">
            <a:lnSpc>
              <a:spcPct val="90000"/>
            </a:lnSpc>
            <a:spcBef>
              <a:spcPct val="0"/>
            </a:spcBef>
            <a:spcAft>
              <a:spcPct val="35000"/>
            </a:spcAft>
            <a:buNone/>
          </a:pPr>
          <a:r>
            <a:rPr lang="en-US" sz="1100" b="1" kern="1200"/>
            <a:t>July 1, 2005</a:t>
          </a:r>
        </a:p>
      </dsp:txBody>
      <dsp:txXfrm>
        <a:off x="2463418" y="246682"/>
        <a:ext cx="981114" cy="467201"/>
      </dsp:txXfrm>
    </dsp:sp>
    <dsp:sp modelId="{CA2418F5-86B8-4FF7-8425-D9B30484A608}">
      <dsp:nvSpPr>
        <dsp:cNvPr id="0" name=""/>
        <dsp:cNvSpPr/>
      </dsp:nvSpPr>
      <dsp:spPr>
        <a:xfrm>
          <a:off x="1482303" y="699183"/>
          <a:ext cx="981114" cy="1737054"/>
        </a:xfrm>
        <a:prstGeom prst="wedgeRectCallout">
          <a:avLst>
            <a:gd name="adj1" fmla="val 62500"/>
            <a:gd name="adj2" fmla="val 20830"/>
          </a:avLst>
        </a:prstGeom>
        <a:solidFill>
          <a:schemeClr val="accent5">
            <a:tint val="50000"/>
            <a:hueOff val="-5013768"/>
            <a:satOff val="-18994"/>
            <a:lumOff val="631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endParaRPr lang="en-US" sz="900" kern="1200"/>
        </a:p>
        <a:p>
          <a:pPr marL="0" lvl="0" indent="0" algn="r" defTabSz="400050">
            <a:lnSpc>
              <a:spcPct val="90000"/>
            </a:lnSpc>
            <a:spcBef>
              <a:spcPct val="0"/>
            </a:spcBef>
            <a:spcAft>
              <a:spcPct val="35000"/>
            </a:spcAft>
            <a:buNone/>
          </a:pPr>
          <a:r>
            <a:rPr lang="en-US" sz="900" kern="1200"/>
            <a:t>The Thailand-Australia Free Trade Agreement (TAFTA) came into effect</a:t>
          </a:r>
          <a:r>
            <a:rPr lang="en-US" sz="900" b="0" kern="1200"/>
            <a:t>.</a:t>
          </a:r>
        </a:p>
      </dsp:txBody>
      <dsp:txXfrm>
        <a:off x="1606843" y="699183"/>
        <a:ext cx="856575" cy="1737054"/>
      </dsp:txXfrm>
    </dsp:sp>
    <dsp:sp modelId="{F5FC7AE3-8370-4B3D-9B95-FD7C76560C32}">
      <dsp:nvSpPr>
        <dsp:cNvPr id="0" name=""/>
        <dsp:cNvSpPr/>
      </dsp:nvSpPr>
      <dsp:spPr>
        <a:xfrm>
          <a:off x="1482303" y="322057"/>
          <a:ext cx="981114" cy="389334"/>
        </a:xfrm>
        <a:prstGeom prst="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925" tIns="34925" rIns="34925" bIns="34925" numCol="1" spcCol="1270" anchor="ctr" anchorCtr="0">
          <a:noAutofit/>
        </a:bodyPr>
        <a:lstStyle/>
        <a:p>
          <a:pPr marL="0" lvl="0" indent="0" algn="ctr" defTabSz="466725">
            <a:lnSpc>
              <a:spcPct val="90000"/>
            </a:lnSpc>
            <a:spcBef>
              <a:spcPct val="0"/>
            </a:spcBef>
            <a:spcAft>
              <a:spcPct val="35000"/>
            </a:spcAft>
            <a:buNone/>
          </a:pPr>
          <a:r>
            <a:rPr lang="en-US" sz="1050" b="1" kern="1200"/>
            <a:t>January 1, 2005</a:t>
          </a:r>
        </a:p>
      </dsp:txBody>
      <dsp:txXfrm>
        <a:off x="1482303" y="322057"/>
        <a:ext cx="981114" cy="389334"/>
      </dsp:txXfrm>
    </dsp:sp>
    <dsp:sp modelId="{23B99909-7F72-415C-8667-B5777591D8BD}">
      <dsp:nvSpPr>
        <dsp:cNvPr id="0" name=""/>
        <dsp:cNvSpPr/>
      </dsp:nvSpPr>
      <dsp:spPr>
        <a:xfrm>
          <a:off x="501189" y="676220"/>
          <a:ext cx="981114" cy="1603434"/>
        </a:xfrm>
        <a:prstGeom prst="wedgeRectCallout">
          <a:avLst>
            <a:gd name="adj1" fmla="val 62500"/>
            <a:gd name="adj2" fmla="val 20830"/>
          </a:avLst>
        </a:prstGeom>
        <a:solidFill>
          <a:schemeClr val="accent5">
            <a:tint val="50000"/>
            <a:hueOff val="-6685025"/>
            <a:satOff val="-25325"/>
            <a:lumOff val="84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28575" rIns="28575" bIns="28575" numCol="1" spcCol="1270" anchor="t" anchorCtr="0">
          <a:noAutofit/>
        </a:bodyPr>
        <a:lstStyle/>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endParaRPr lang="en-US" sz="900" b="0" kern="1200"/>
        </a:p>
        <a:p>
          <a:pPr marL="0" lvl="0" indent="0" algn="r" defTabSz="400050">
            <a:lnSpc>
              <a:spcPct val="90000"/>
            </a:lnSpc>
            <a:spcBef>
              <a:spcPct val="0"/>
            </a:spcBef>
            <a:spcAft>
              <a:spcPct val="35000"/>
            </a:spcAft>
            <a:buNone/>
          </a:pPr>
          <a:r>
            <a:rPr lang="en-US" sz="900" b="0" kern="1200"/>
            <a:t>The fisrt formal diplomatic relations between Australai and Thailand.</a:t>
          </a:r>
        </a:p>
      </dsp:txBody>
      <dsp:txXfrm>
        <a:off x="625728" y="676220"/>
        <a:ext cx="856575" cy="1603434"/>
      </dsp:txXfrm>
    </dsp:sp>
    <dsp:sp modelId="{70D03883-C20C-461E-859D-D75CDB136A3A}">
      <dsp:nvSpPr>
        <dsp:cNvPr id="0" name=""/>
        <dsp:cNvSpPr/>
      </dsp:nvSpPr>
      <dsp:spPr>
        <a:xfrm>
          <a:off x="501189" y="399924"/>
          <a:ext cx="981114" cy="311467"/>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925" tIns="34925" rIns="34925" bIns="34925" numCol="1" spcCol="1270" anchor="ctr" anchorCtr="0">
          <a:noAutofit/>
        </a:bodyPr>
        <a:lstStyle/>
        <a:p>
          <a:pPr marL="0" lvl="0" indent="0" algn="ctr" defTabSz="466725">
            <a:lnSpc>
              <a:spcPct val="90000"/>
            </a:lnSpc>
            <a:spcBef>
              <a:spcPct val="0"/>
            </a:spcBef>
            <a:spcAft>
              <a:spcPct val="35000"/>
            </a:spcAft>
            <a:buNone/>
          </a:pPr>
          <a:r>
            <a:rPr lang="en-US" sz="1050" b="1" kern="1200"/>
            <a:t>1952</a:t>
          </a:r>
        </a:p>
      </dsp:txBody>
      <dsp:txXfrm>
        <a:off x="501189" y="399924"/>
        <a:ext cx="981114" cy="311467"/>
      </dsp:txXfrm>
    </dsp:sp>
  </dsp:spTree>
</dsp:drawing>
</file>

<file path=word/diagrams/layout1.xml><?xml version="1.0" encoding="utf-8"?>
<dgm:layoutDef xmlns:dgm="http://schemas.openxmlformats.org/drawingml/2006/diagram" xmlns:a="http://schemas.openxmlformats.org/drawingml/2006/main" uniqueId="urn:microsoft.com/office/officeart/2011/layout/InterconnectedBlockProcess">
  <dgm:title val="Interconnected Block Process"/>
  <dgm:desc val="Use to show sequential steps in a process. Works best with small amounts of Level 1 text and medium amounts of Level 2 text."/>
  <dgm:catLst>
    <dgm:cat type="process" pri="5500"/>
    <dgm:cat type="officeonline" pri="3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2" destOrd="0"/>
        <dgm:cxn modelId="42" srcId="40" destId="41" srcOrd="0" destOrd="0"/>
      </dgm:cxnLst>
      <dgm:bg/>
      <dgm:whole/>
    </dgm:dataModel>
  </dgm:clrData>
  <dgm:layoutNode name="Name0">
    <dgm:varLst>
      <dgm:chMax val="7"/>
      <dgm:chPref val="5"/>
      <dgm:dir/>
      <dgm:animOne val="branch"/>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127"/>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5"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Accent1" refType="w" fact="0"/>
              <dgm:constr type="t" for="ch" forName="ChildAccent1" refType="h" fact="0.1613"/>
              <dgm:constr type="w" for="ch" forName="ChildAccent1" refType="w" fact="0.5"/>
              <dgm:constr type="h" for="ch" forName="ChildAccent1" refType="h" fact="0.7742"/>
              <dgm:constr type="l" for="ch" forName="Child1" refType="w" fact="0.0635"/>
              <dgm:constr type="t" for="ch" forName="Child1" refType="h" fact="0.1613"/>
              <dgm:constr type="w" for="ch" forName="Child1" refType="w" fact="0.4365"/>
              <dgm:constr type="h" for="ch" forName="Child1" refType="h" fact="0.7742"/>
              <dgm:constr type="l" for="ch" forName="Parent1" refType="w" fact="0"/>
              <dgm:constr type="t" for="ch" forName="Parent1" refType="h" fact="0.0323"/>
              <dgm:constr type="w" for="ch" forName="Parent1" refType="w" fact="0.5"/>
              <dgm:constr type="h" for="ch" forName="Parent1" refType="h" fact="0.129"/>
              <dgm:constr type="l" for="ch" forName="ChildAccent2" refType="w" fact="0.5"/>
              <dgm:constr type="t" for="ch" forName="ChildAccent2" refType="h" fact="0.1613"/>
              <dgm:constr type="w" for="ch" forName="ChildAccent2" refType="w" fact="0.5"/>
              <dgm:constr type="h" for="ch" forName="ChildAccent2" refType="h" fact="0.8387"/>
              <dgm:constr type="l" for="ch" forName="Child2" refType="w" fact="0.5635"/>
              <dgm:constr type="t" for="ch" forName="Child2" refType="h" fact="0.1613"/>
              <dgm:constr type="w" for="ch" forName="Child2" refType="w" fact="0.4365"/>
              <dgm:constr type="h" for="ch" forName="Child2" refType="h" fact="0.8387"/>
              <dgm:constr type="l" for="ch" forName="Parent2" refType="w" fact="0.5"/>
              <dgm:constr type="t" for="ch" forName="Parent2" refType="h" fact="0"/>
              <dgm:constr type="w" for="ch" forName="Parent2" refType="w" fact="0.5"/>
              <dgm:constr type="h" for="ch" forName="Parent2" refType="h" fact="0.1613"/>
            </dgm:constrLst>
          </dgm:if>
          <dgm:if name="Name6"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Accent1" refType="w" fact="0"/>
              <dgm:constr type="t" for="ch" forName="ChildAccent1" refType="h" fact="0.1757"/>
              <dgm:constr type="w" for="ch" forName="ChildAccent1" refType="w" fact="0.3333"/>
              <dgm:constr type="h" for="ch" forName="ChildAccent1" refType="h" fact="0.7066"/>
              <dgm:constr type="l" for="ch" forName="Child1" refType="w" fact="0.0423"/>
              <dgm:constr type="t" for="ch" forName="Child1" refType="h" fact="0.1757"/>
              <dgm:constr type="w" for="ch" forName="Child1" refType="w" fact="0.291"/>
              <dgm:constr type="h" for="ch" forName="Child1" refType="h" fact="0.7066"/>
              <dgm:constr type="l" for="ch" forName="Parent1" refType="w" fact="0"/>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Child2" refType="w" fact="0.3756"/>
              <dgm:constr type="t" for="ch" forName="Child2" refType="h" fact="0.1757"/>
              <dgm:constr type="w" for="ch" forName="Child2" refType="w" fact="0.291"/>
              <dgm:constr type="h" for="ch" forName="Child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6667"/>
              <dgm:constr type="t" for="ch" forName="ChildAccent3" refType="h" fact="0.1757"/>
              <dgm:constr type="w" for="ch" forName="ChildAccent3" refType="w" fact="0.3333"/>
              <dgm:constr type="h" for="ch" forName="ChildAccent3" refType="h" fact="0.8243"/>
              <dgm:constr type="l" for="ch" forName="Child3" refType="w" fact="0.709"/>
              <dgm:constr type="t" for="ch" forName="Child3" refType="h" fact="0.1757"/>
              <dgm:constr type="w" for="ch" forName="Child3" refType="w" fact="0.291"/>
              <dgm:constr type="h" for="ch" forName="Child3" refType="h" fact="0.8243"/>
              <dgm:constr type="l" for="ch" forName="Parent3" refType="w" fact="0.6667"/>
              <dgm:constr type="t" for="ch" forName="Parent3" refType="h" fact="0"/>
              <dgm:constr type="w" for="ch" forName="Parent3" refType="w" fact="0.3333"/>
              <dgm:constr type="h" for="ch" forName="Parent3" refType="h" fact="0.176"/>
            </dgm:constrLst>
          </dgm:if>
          <dgm:if name="Name7"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Accent1" refType="w" fact="0"/>
              <dgm:constr type="t" for="ch" forName="ChildAccent1" refType="h" fact="0.1892"/>
              <dgm:constr type="w" for="ch" forName="ChildAccent1" refType="w" fact="0.25"/>
              <dgm:constr type="h" for="ch" forName="ChildAccent1" refType="h" fact="0.6486"/>
              <dgm:constr type="l" for="ch" forName="Child1" refType="w" fact="0.0317"/>
              <dgm:constr type="t" for="ch" forName="Child1" refType="h" fact="0.1892"/>
              <dgm:constr type="w" for="ch" forName="Child1" refType="w" fact="0.2183"/>
              <dgm:constr type="h" for="ch" forName="Child1" refType="h" fact="0.6486"/>
              <dgm:constr type="l" for="ch" forName="Parent1" refType="w" fact="0"/>
              <dgm:constr type="t" for="ch" forName="Parent1" refType="h" fact="0.0811"/>
              <dgm:constr type="w" for="ch" forName="Parent1" refType="w" fact="0.25"/>
              <dgm:constr type="h" for="ch" forName="Parent1" refType="h" fact="0.1081"/>
              <dgm:constr type="l" for="ch" forName="ChildAccent2" refType="w" fact="0.25"/>
              <dgm:constr type="t" for="ch" forName="ChildAccent2" refType="h" fact="0.1892"/>
              <dgm:constr type="w" for="ch" forName="ChildAccent2" refType="w" fact="0.25"/>
              <dgm:constr type="h" for="ch" forName="ChildAccent2" refType="h" fact="0.7027"/>
              <dgm:constr type="l" for="ch" forName="Child2" refType="w" fact="0.2817"/>
              <dgm:constr type="t" for="ch" forName="Child2" refType="h" fact="0.1892"/>
              <dgm:constr type="w" for="ch" forName="Child2" refType="w" fact="0.2183"/>
              <dgm:constr type="h" for="ch" forName="Child2" refType="h" fact="0.7027"/>
              <dgm:constr type="l" for="ch" forName="Parent2" refType="w" fact="0.25"/>
              <dgm:constr type="t" for="ch" forName="Parent2" refType="h" fact="0.0541"/>
              <dgm:constr type="w" for="ch" forName="Parent2" refType="w" fact="0.25"/>
              <dgm:constr type="h" for="ch" forName="Parent2" refType="h" fact="0.1351"/>
              <dgm:constr type="l" for="ch" forName="ChildAccent3" refType="w" fact="0.5"/>
              <dgm:constr type="t" for="ch" forName="ChildAccent3" refType="h" fact="0.1892"/>
              <dgm:constr type="w" for="ch" forName="ChildAccent3" refType="w" fact="0.25"/>
              <dgm:constr type="h" for="ch" forName="ChildAccent3" refType="h" fact="0.7568"/>
              <dgm:constr type="l" for="ch" forName="Child3" refType="w" fact="0.5317"/>
              <dgm:constr type="t" for="ch" forName="Child3" refType="h" fact="0.1892"/>
              <dgm:constr type="w" for="ch" forName="Child3" refType="w" fact="0.2183"/>
              <dgm:constr type="h" for="ch" forName="Child3" refType="h" fact="0.7568"/>
              <dgm:constr type="l" for="ch" forName="Parent3" refType="w" fact="0.5"/>
              <dgm:constr type="t" for="ch" forName="Parent3" refType="h" fact="0.0275"/>
              <dgm:constr type="w" for="ch" forName="Parent3" refType="w" fact="0.25"/>
              <dgm:constr type="h" for="ch" forName="Parent3" refType="h" fact="0.1622"/>
              <dgm:constr type="l" for="ch" forName="ChildAccent4" refType="w" fact="0.75"/>
              <dgm:constr type="t" for="ch" forName="ChildAccent4" refType="h" fact="0.1892"/>
              <dgm:constr type="w" for="ch" forName="ChildAccent4" refType="w" fact="0.25"/>
              <dgm:constr type="h" for="ch" forName="ChildAccent4" refType="h" fact="0.8108"/>
              <dgm:constr type="l" for="ch" forName="Child4" refType="w" fact="0.7817"/>
              <dgm:constr type="t" for="ch" forName="Child4" refType="h" fact="0.1892"/>
              <dgm:constr type="w" for="ch" forName="Child4" refType="w" fact="0.2183"/>
              <dgm:constr type="h" for="ch" forName="Child4" refType="h" fact="0.8108"/>
              <dgm:constr type="l" for="ch" forName="Parent4" refType="w" fact="0.75"/>
              <dgm:constr type="t" for="ch" forName="Parent4" refType="h" fact="0"/>
              <dgm:constr type="w" for="ch" forName="Parent4" refType="w" fact="0.25"/>
              <dgm:constr type="h" for="ch" forName="Parent4" refType="h" fact="0.1892"/>
            </dgm:constrLst>
          </dgm:if>
          <dgm:if name="Name8"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Accent1" refType="w" fact="0"/>
              <dgm:constr type="t" for="ch" forName="ChildAccent1" refType="h" fact="0.2"/>
              <dgm:constr type="w" for="ch" forName="ChildAccent1" refType="w" fact="0.2001"/>
              <dgm:constr type="h" for="ch" forName="ChildAccent1" refType="h" fact="0.6"/>
              <dgm:constr type="l" for="ch" forName="Child1" refType="w" fact="0.0254"/>
              <dgm:constr type="t" for="ch" forName="Child1" refType="h" fact="0.2"/>
              <dgm:constr type="w" for="ch" forName="Child1" refType="w" fact="0.1747"/>
              <dgm:constr type="h" for="ch" forName="Child1" refType="h" fact="0.6"/>
              <dgm:constr type="l" for="ch" forName="Parent1" refType="w" fact="0"/>
              <dgm:constr type="t" for="ch" forName="Parent1" refType="h" fact="0.1"/>
              <dgm:constr type="w" for="ch" forName="Parent1" refType="w" fact="0.2001"/>
              <dgm:constr type="h" for="ch" forName="Parent1" refType="h" fact="0.1"/>
              <dgm:constr type="l" for="ch" forName="ChildAccent2" refType="w" fact="0.2001"/>
              <dgm:constr type="t" for="ch" forName="ChildAccent2" refType="h" fact="0.2"/>
              <dgm:constr type="w" for="ch" forName="ChildAccent2" refType="w" fact="0.2001"/>
              <dgm:constr type="h" for="ch" forName="ChildAccent2" refType="h" fact="0.65"/>
              <dgm:constr type="l" for="ch" forName="Child2" refType="w" fact="0.2255"/>
              <dgm:constr type="t" for="ch" forName="Child2" refType="h" fact="0.2"/>
              <dgm:constr type="w" for="ch" forName="Child2" refType="w" fact="0.1747"/>
              <dgm:constr type="h" for="ch" forName="Child2" refType="h" fact="0.65"/>
              <dgm:constr type="l" for="ch" forName="Parent2" refType="w" fact="0.2001"/>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Child3" refType="w" fact="0.4256"/>
              <dgm:constr type="t" for="ch" forName="Child3" refType="h" fact="0.2"/>
              <dgm:constr type="w" for="ch" forName="Child3" refType="w" fact="0.1747"/>
              <dgm:constr type="h" for="ch" forName="Child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6003"/>
              <dgm:constr type="t" for="ch" forName="ChildAccent4" refType="h" fact="0.2"/>
              <dgm:constr type="w" for="ch" forName="ChildAccent4" refType="w" fact="0.2001"/>
              <dgm:constr type="h" for="ch" forName="ChildAccent4" refType="h" fact="0.75"/>
              <dgm:constr type="l" for="ch" forName="Child4" refType="w" fact="0.6257"/>
              <dgm:constr type="t" for="ch" forName="Child4" refType="h" fact="0.2"/>
              <dgm:constr type="w" for="ch" forName="Child4" refType="w" fact="0.1747"/>
              <dgm:constr type="h" for="ch" forName="Child4" refType="h" fact="0.75"/>
              <dgm:constr type="l" for="ch" forName="Parent4" refType="w" fact="0.6003"/>
              <dgm:constr type="t" for="ch" forName="Parent4" refType="h" fact="0.025"/>
              <dgm:constr type="w" for="ch" forName="Parent4" refType="w" fact="0.2001"/>
              <dgm:constr type="h" for="ch" forName="Parent4" refType="h" fact="0.175"/>
              <dgm:constr type="l" for="ch" forName="ChildAccent5" refType="w" fact="0.7999"/>
              <dgm:constr type="t" for="ch" forName="ChildAccent5" refType="h" fact="0.2"/>
              <dgm:constr type="w" for="ch" forName="ChildAccent5" refType="w" fact="0.2001"/>
              <dgm:constr type="h" for="ch" forName="ChildAccent5" refType="h" fact="0.8"/>
              <dgm:constr type="l" for="ch" forName="Child5" refType="w" fact="0.8253"/>
              <dgm:constr type="t" for="ch" forName="Child5" refType="h" fact="0.2"/>
              <dgm:constr type="w" for="ch" forName="Child5" refType="w" fact="0.1747"/>
              <dgm:constr type="h" for="ch" forName="Child5" refType="h" fact="0.8"/>
              <dgm:constr type="l" for="ch" forName="Parent5" refType="w" fact="0.7999"/>
              <dgm:constr type="t" for="ch" forName="Parent5" refType="h" fact="0"/>
              <dgm:constr type="w" for="ch" forName="Parent5" refType="w" fact="0.2001"/>
              <dgm:constr type="h" for="ch" forName="Parent5" refType="h" fact="0.2"/>
            </dgm:constrLst>
          </dgm:if>
          <dgm:if name="Name9"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Accent1" refType="w" fact="0"/>
              <dgm:constr type="t" for="ch" forName="ChildAccent1" refType="h" fact="0.2087"/>
              <dgm:constr type="w" for="ch" forName="ChildAccent1" refType="w" fact="0.167"/>
              <dgm:constr type="h" for="ch" forName="ChildAccent1" refType="h" fact="0.5586"/>
              <dgm:constr type="l" for="ch" forName="Child1" refType="w" fact="0.0212"/>
              <dgm:constr type="t" for="ch" forName="Child1" refType="h" fact="0.2087"/>
              <dgm:constr type="w" for="ch" forName="Child1" refType="w" fact="0.1458"/>
              <dgm:constr type="h" for="ch" forName="Child1" refType="h" fact="0.5586"/>
              <dgm:constr type="l" for="ch" forName="Parent1" refType="w" fact="0"/>
              <dgm:constr type="t" for="ch" forName="Parent1" refType="h" fact="0.1156"/>
              <dgm:constr type="w" for="ch" forName="Parent1" refType="w" fact="0.167"/>
              <dgm:constr type="h" for="ch" forName="Parent1" refType="h" fact="0.0931"/>
              <dgm:constr type="l" for="ch" forName="ChildAccent2" refType="w" fact="0.167"/>
              <dgm:constr type="t" for="ch" forName="ChildAccent2" refType="h" fact="0.2087"/>
              <dgm:constr type="w" for="ch" forName="ChildAccent2" refType="w" fact="0.167"/>
              <dgm:constr type="h" for="ch" forName="ChildAccent2" refType="h" fact="0.6051"/>
              <dgm:constr type="l" for="ch" forName="Child2" refType="w" fact="0.1888"/>
              <dgm:constr type="t" for="ch" forName="Child2" refType="h" fact="0.2087"/>
              <dgm:constr type="w" for="ch" forName="Child2" refType="w" fact="0.1458"/>
              <dgm:constr type="h" for="ch" forName="Child2" refType="h" fact="0.6051"/>
              <dgm:constr type="l" for="ch" forName="Parent2" refType="w" fact="0.167"/>
              <dgm:constr type="t" for="ch" forName="Parent2" refType="h" fact="0.0923"/>
              <dgm:constr type="w" for="ch" forName="Parent2" refType="w" fact="0.167"/>
              <dgm:constr type="h" for="ch" forName="Parent2" refType="h" fact="0.1164"/>
              <dgm:constr type="l" for="ch" forName="ChildAccent3" refType="w" fact="0.3339"/>
              <dgm:constr type="t" for="ch" forName="ChildAccent3" refType="h" fact="0.2087"/>
              <dgm:constr type="w" for="ch" forName="ChildAccent3" refType="w" fact="0.167"/>
              <dgm:constr type="h" for="ch" forName="ChildAccent3" refType="h" fact="0.6517"/>
              <dgm:constr type="l" for="ch" forName="Child3" refType="w" fact="0.3551"/>
              <dgm:constr type="t" for="ch" forName="Child3" refType="h" fact="0.2087"/>
              <dgm:constr type="w" for="ch" forName="Child3" refType="w" fact="0.1458"/>
              <dgm:constr type="h" for="ch" forName="Child3" refType="h" fact="0.6517"/>
              <dgm:constr type="l" for="ch" forName="Parent3" refType="w" fact="0.3339"/>
              <dgm:constr type="t" for="ch" forName="Parent3" refType="h" fact="0.0698"/>
              <dgm:constr type="w" for="ch" forName="Parent3" refType="w" fact="0.167"/>
              <dgm:constr type="h" for="ch" forName="Parent3" refType="h" fact="0.1396"/>
              <dgm:constr type="l" for="ch" forName="ChildAccent4" refType="w" fact="0.5009"/>
              <dgm:constr type="t" for="ch" forName="ChildAccent4" refType="h" fact="0.2087"/>
              <dgm:constr type="w" for="ch" forName="ChildAccent4" refType="w" fact="0.167"/>
              <dgm:constr type="h" for="ch" forName="ChildAccent4" refType="h" fact="0.6982"/>
              <dgm:constr type="l" for="ch" forName="Child4" refType="w" fact="0.5221"/>
              <dgm:constr type="t" for="ch" forName="Child4" refType="h" fact="0.2087"/>
              <dgm:constr type="w" for="ch" forName="Child4" refType="w" fact="0.1458"/>
              <dgm:constr type="h" for="ch" forName="Child4" refType="h" fact="0.6982"/>
              <dgm:constr type="l" for="ch" forName="Parent4" refType="w" fact="0.501"/>
              <dgm:constr type="t" for="ch" forName="Parent4" refType="h" fact="0.0458"/>
              <dgm:constr type="w" for="ch" forName="Parent4" refType="w" fact="0.167"/>
              <dgm:constr type="h" for="ch" forName="Parent4" refType="h" fact="0.1629"/>
              <dgm:constr type="l" for="ch" forName="ChildAccent5" refType="w" fact="0.6674"/>
              <dgm:constr type="t" for="ch" forName="ChildAccent5" refType="h" fact="0.2087"/>
              <dgm:constr type="w" for="ch" forName="ChildAccent5" refType="w" fact="0.167"/>
              <dgm:constr type="h" for="ch" forName="ChildAccent5" refType="h" fact="0.7448"/>
              <dgm:constr type="l" for="ch" forName="Child5" refType="w" fact="0.6886"/>
              <dgm:constr type="t" for="ch" forName="Child5" refType="h" fact="0.2087"/>
              <dgm:constr type="w" for="ch" forName="Child5" refType="w" fact="0.1458"/>
              <dgm:constr type="h" for="ch" forName="Child5" refType="h" fact="0.7448"/>
              <dgm:constr type="l" for="ch" forName="Parent5" refType="w" fact="0.668"/>
              <dgm:constr type="t" for="ch" forName="Parent5" refType="h" fact="0.0225"/>
              <dgm:constr type="w" for="ch" forName="Parent5" refType="w" fact="0.167"/>
              <dgm:constr type="h" for="ch" forName="Parent5" refType="h" fact="0.1862"/>
              <dgm:constr type="l" for="ch" forName="ChildAccent6" refType="w" fact="0.833"/>
              <dgm:constr type="t" for="ch" forName="ChildAccent6" refType="h" fact="0.2087"/>
              <dgm:constr type="w" for="ch" forName="ChildAccent6" refType="w" fact="0.167"/>
              <dgm:constr type="h" for="ch" forName="ChildAccent6" refType="h" fact="0.7913"/>
              <dgm:constr type="l" for="ch" forName="Child6" refType="w" fact="0.8542"/>
              <dgm:constr type="t" for="ch" forName="Child6" refType="h" fact="0.2087"/>
              <dgm:constr type="w" for="ch" forName="Child6" refType="w" fact="0.1458"/>
              <dgm:constr type="h" for="ch" forName="Child6" refType="h" fact="0.7913"/>
              <dgm:constr type="l" for="ch" forName="Parent6" refType="w" fact="0.835"/>
              <dgm:constr type="t" for="ch" forName="Parent6" refType="h" fact="0"/>
              <dgm:constr type="w" for="ch" forName="Parent6" refType="w" fact="0.165"/>
              <dgm:constr type="h" for="ch" forName="Parent6" refType="h" fact="0.2095"/>
            </dgm:constrLst>
          </dgm:if>
          <dgm:else name="Name10">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Accent1" refType="w" fact="0"/>
              <dgm:constr type="t" for="ch" forName="ChildAccent1" refType="h" fact="0.2168"/>
              <dgm:constr type="w" for="ch" forName="ChildAccent1" refType="w" fact="0.1432"/>
              <dgm:constr type="h" for="ch" forName="ChildAccent1" refType="h" fact="0.5221"/>
              <dgm:constr type="l" for="ch" forName="Child1" refType="w" fact="0.0182"/>
              <dgm:constr type="t" for="ch" forName="Child1" refType="h" fact="0.2168"/>
              <dgm:constr type="w" for="ch" forName="Child1" refType="w" fact="0.125"/>
              <dgm:constr type="h" for="ch" forName="Child1" refType="h" fact="0.5221"/>
              <dgm:constr type="l" for="ch" forName="Parent1" refType="w" fact="0"/>
              <dgm:constr type="t" for="ch" forName="Parent1" refType="h" fact="0.1298"/>
              <dgm:constr type="w" for="ch" forName="Parent1" refType="w" fact="0.1432"/>
              <dgm:constr type="h" for="ch" forName="Parent1" refType="h" fact="0.087"/>
              <dgm:constr type="l" for="ch" forName="ChildAccent2" refType="w" fact="0.1432"/>
              <dgm:constr type="t" for="ch" forName="ChildAccent2" refType="h" fact="0.2168"/>
              <dgm:constr type="w" for="ch" forName="ChildAccent2" refType="w" fact="0.1432"/>
              <dgm:constr type="h" for="ch" forName="ChildAccent2" refType="h" fact="0.5656"/>
              <dgm:constr type="l" for="ch" forName="Child2" refType="w" fact="0.1614"/>
              <dgm:constr type="t" for="ch" forName="Child2" refType="h" fact="0.2168"/>
              <dgm:constr type="w" for="ch" forName="Child2" refType="w" fact="0.125"/>
              <dgm:constr type="h" for="ch" forName="Child2" refType="h" fact="0.5656"/>
              <dgm:constr type="l" for="ch" forName="Parent2" refType="w" fact="0.1432"/>
              <dgm:constr type="t" for="ch" forName="Parent2" refType="h" fact="0.108"/>
              <dgm:constr type="w" for="ch" forName="Parent2" refType="w" fact="0.1432"/>
              <dgm:constr type="h" for="ch" forName="Parent2" refType="h" fact="0.1088"/>
              <dgm:constr type="l" for="ch" forName="ChildAccent3" refType="w" fact="0.2865"/>
              <dgm:constr type="t" for="ch" forName="ChildAccent3" refType="h" fact="0.2168"/>
              <dgm:constr type="w" for="ch" forName="ChildAccent3" refType="w" fact="0.1432"/>
              <dgm:constr type="h" for="ch" forName="ChildAccent3" refType="h" fact="0.6091"/>
              <dgm:constr type="l" for="ch" forName="Child3" refType="w" fact="0.3047"/>
              <dgm:constr type="t" for="ch" forName="Child3" refType="h" fact="0.2168"/>
              <dgm:constr type="w" for="ch" forName="Child3" refType="w" fact="0.125"/>
              <dgm:constr type="h" for="ch" forName="Child3" refType="h" fact="0.6091"/>
              <dgm:constr type="l" for="ch" forName="Parent3" refType="w" fact="0.2865"/>
              <dgm:constr type="t" for="ch" forName="Parent3" refType="h" fact="0.087"/>
              <dgm:constr type="w" for="ch" forName="Parent3" refType="w" fact="0.143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Child4" refType="w" fact="0.4479"/>
              <dgm:constr type="t" for="ch" forName="Child4" refType="h" fact="0.2168"/>
              <dgm:constr type="w" for="ch" forName="Child4" refType="w" fact="0.125"/>
              <dgm:constr type="h" for="ch" forName="Child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5726"/>
              <dgm:constr type="t" for="ch" forName="ChildAccent5" refType="h" fact="0.2168"/>
              <dgm:constr type="w" for="ch" forName="ChildAccent5" refType="w" fact="0.1432"/>
              <dgm:constr type="h" for="ch" forName="ChildAccent5" refType="h" fact="0.6962"/>
              <dgm:constr type="l" for="ch" forName="Child5" refType="w" fact="0.5908"/>
              <dgm:constr type="t" for="ch" forName="Child5" refType="h" fact="0.2168"/>
              <dgm:constr type="w" for="ch" forName="Child5" refType="w" fact="0.125"/>
              <dgm:constr type="h" for="ch" forName="Child5" refType="h" fact="0.6962"/>
              <dgm:constr type="l" for="ch" forName="Parent5" refType="w" fact="0.5726"/>
              <dgm:constr type="t" for="ch" forName="Parent5" refType="h" fact="0.0428"/>
              <dgm:constr type="w" for="ch" forName="Parent5" refType="w" fact="0.1432"/>
              <dgm:constr type="h" for="ch" forName="Parent5" refType="h" fact="0.174"/>
              <dgm:constr type="l" for="ch" forName="ChildAccent6" refType="w" fact="0.7147"/>
              <dgm:constr type="t" for="ch" forName="ChildAccent6" refType="h" fact="0.2168"/>
              <dgm:constr type="w" for="ch" forName="ChildAccent6" refType="w" fact="0.1432"/>
              <dgm:constr type="h" for="ch" forName="ChildAccent6" refType="h" fact="0.7397"/>
              <dgm:constr type="l" for="ch" forName="Child6" refType="w" fact="0.7329"/>
              <dgm:constr type="t" for="ch" forName="Child6" refType="h" fact="0.2168"/>
              <dgm:constr type="w" for="ch" forName="Child6" refType="w" fact="0.125"/>
              <dgm:constr type="h" for="ch" forName="Child6" refType="h" fact="0.7397"/>
              <dgm:constr type="l" for="ch" forName="Parent6" refType="w" fact="0.716"/>
              <dgm:constr type="t" for="ch" forName="Parent6" refType="h" fact="0.0217"/>
              <dgm:constr type="w" for="ch" forName="Parent6" refType="w" fact="0.1424"/>
              <dgm:constr type="h" for="ch" forName="Parent6" refType="h" fact="0.1958"/>
              <dgm:constr type="l" for="ch" forName="ChildAccent7" refType="w" fact="0.8568"/>
              <dgm:constr type="t" for="ch" forName="ChildAccent7" refType="h" fact="0.2168"/>
              <dgm:constr type="w" for="ch" forName="ChildAccent7" refType="w" fact="0.1432"/>
              <dgm:constr type="h" for="ch" forName="ChildAccent7" refType="h" fact="0.7832"/>
              <dgm:constr type="l" for="ch" forName="Child7" refType="w" fact="0.875"/>
              <dgm:constr type="t" for="ch" forName="Child7" refType="h" fact="0.2168"/>
              <dgm:constr type="w" for="ch" forName="Child7" refType="w" fact="0.125"/>
              <dgm:constr type="h" for="ch" forName="Child7" refType="h" fact="0.7832"/>
              <dgm:constr type="l" for="ch" forName="Parent7" refType="w" fact="0.8577"/>
              <dgm:constr type="t" for="ch" forName="Parent7" refType="h" fact="0"/>
              <dgm:constr type="w" for="ch" forName="Parent7" refType="w" fact="0.1423"/>
              <dgm:constr type="h" for="ch" forName="Parent7" refType="h" fact="0.2175"/>
            </dgm:constrLst>
          </dgm:else>
        </dgm:choose>
      </dgm:if>
      <dgm:else name="Name11">
        <dgm:choose name="Name12">
          <dgm:if name="Name13"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14"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2" refType="w" fact="0"/>
              <dgm:constr type="t" for="ch" forName="Child2" refType="h" fact="0.1613"/>
              <dgm:constr type="w" for="ch" forName="Child2" refType="w" fact="0.4365"/>
              <dgm:constr type="h" for="ch" forName="Child2" refType="h" fact="0.8387"/>
              <dgm:constr type="l" for="ch" forName="Child1" refType="w" fact="0.5"/>
              <dgm:constr type="t" for="ch" forName="Child1" refType="h" fact="0.1613"/>
              <dgm:constr type="w" for="ch" forName="Child1" refType="w" fact="0.4365"/>
              <dgm:constr type="h" for="ch" forName="Child1" refType="h" fact="0.7742"/>
              <dgm:constr type="l" for="ch" forName="ChildAccent1" refType="w" fact="0.5"/>
              <dgm:constr type="t" for="ch" forName="ChildAccent1" refType="h" fact="0.1613"/>
              <dgm:constr type="w" for="ch" forName="ChildAccent1" refType="w" fact="0.5"/>
              <dgm:constr type="h" for="ch" forName="ChildAccent1" refType="h" fact="0.7742"/>
              <dgm:constr type="l" for="ch" forName="Parent1" refType="w" fact="0.5"/>
              <dgm:constr type="t" for="ch" forName="Parent1" refType="h" fact="0.0323"/>
              <dgm:constr type="w" for="ch" forName="Parent1" refType="w" fact="0.5"/>
              <dgm:constr type="h" for="ch" forName="Parent1" refType="h" fact="0.129"/>
              <dgm:constr type="l" for="ch" forName="ChildAccent2" refType="w" fact="0"/>
              <dgm:constr type="t" for="ch" forName="ChildAccent2" refType="h" fact="0.1613"/>
              <dgm:constr type="w" for="ch" forName="ChildAccent2" refType="w" fact="0.5"/>
              <dgm:constr type="h" for="ch" forName="ChildAccent2" refType="h" fact="0.8387"/>
              <dgm:constr type="l" for="ch" forName="Parent2" refType="w" fact="0"/>
              <dgm:constr type="t" for="ch" forName="Parent2" refType="h" fact="0"/>
              <dgm:constr type="w" for="ch" forName="Parent2" refType="w" fact="0.5"/>
              <dgm:constr type="h" for="ch" forName="Parent2" refType="h" fact="0.1613"/>
            </dgm:constrLst>
          </dgm:if>
          <dgm:if name="Name15"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3" refType="w" fact="0"/>
              <dgm:constr type="t" for="ch" forName="Child3" refType="h" fact="0.1757"/>
              <dgm:constr type="w" for="ch" forName="Child3" refType="w" fact="0.291"/>
              <dgm:constr type="h" for="ch" forName="Child3" refType="h" fact="0.8243"/>
              <dgm:constr type="l" for="ch" forName="Child2" refType="w" fact="0.3333"/>
              <dgm:constr type="t" for="ch" forName="Child2" refType="h" fact="0.1757"/>
              <dgm:constr type="w" for="ch" forName="Child2" refType="w" fact="0.291"/>
              <dgm:constr type="h" for="ch" forName="Child2" refType="h" fact="0.7655"/>
              <dgm:constr type="l" for="ch" forName="Child1" refType="w" fact="0.6667"/>
              <dgm:constr type="t" for="ch" forName="Child1" refType="h" fact="0.1757"/>
              <dgm:constr type="w" for="ch" forName="Child1" refType="w" fact="0.291"/>
              <dgm:constr type="h" for="ch" forName="Child1" refType="h" fact="0.7066"/>
              <dgm:constr type="l" for="ch" forName="ChildAccent1" refType="w" fact="0.6667"/>
              <dgm:constr type="t" for="ch" forName="ChildAccent1" refType="h" fact="0.1757"/>
              <dgm:constr type="w" for="ch" forName="ChildAccent1" refType="w" fact="0.3333"/>
              <dgm:constr type="h" for="ch" forName="ChildAccent1" refType="h" fact="0.7066"/>
              <dgm:constr type="l" for="ch" forName="Parent1" refType="w" fact="0.6667"/>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
              <dgm:constr type="t" for="ch" forName="ChildAccent3" refType="h" fact="0.1757"/>
              <dgm:constr type="w" for="ch" forName="ChildAccent3" refType="w" fact="0.3333"/>
              <dgm:constr type="h" for="ch" forName="ChildAccent3" refType="h" fact="0.8243"/>
              <dgm:constr type="l" for="ch" forName="Parent3" refType="w" fact="0"/>
              <dgm:constr type="t" for="ch" forName="Parent3" refType="h" fact="0"/>
              <dgm:constr type="w" for="ch" forName="Parent3" refType="w" fact="0.3333"/>
              <dgm:constr type="h" for="ch" forName="Parent3" refType="h" fact="0.176"/>
            </dgm:constrLst>
          </dgm:if>
          <dgm:if name="Name16"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4" refType="w" fact="0"/>
              <dgm:constr type="t" for="ch" forName="Child4" refType="h" fact="0.1892"/>
              <dgm:constr type="w" for="ch" forName="Child4" refType="w" fact="0.2183"/>
              <dgm:constr type="h" for="ch" forName="Child4" refType="h" fact="0.8108"/>
              <dgm:constr type="l" for="ch" forName="Child3" refType="w" fact="0.25"/>
              <dgm:constr type="t" for="ch" forName="Child3" refType="h" fact="0.1892"/>
              <dgm:constr type="w" for="ch" forName="Child3" refType="w" fact="0.2183"/>
              <dgm:constr type="h" for="ch" forName="Child3" refType="h" fact="0.7568"/>
              <dgm:constr type="l" for="ch" forName="Child2" refType="w" fact="0.5"/>
              <dgm:constr type="t" for="ch" forName="Child2" refType="h" fact="0.1892"/>
              <dgm:constr type="w" for="ch" forName="Child2" refType="w" fact="0.2183"/>
              <dgm:constr type="h" for="ch" forName="Child2" refType="h" fact="0.7027"/>
              <dgm:constr type="l" for="ch" forName="Child1" refType="w" fact="0.75"/>
              <dgm:constr type="t" for="ch" forName="Child1" refType="h" fact="0.1892"/>
              <dgm:constr type="w" for="ch" forName="Child1" refType="w" fact="0.2183"/>
              <dgm:constr type="h" for="ch" forName="Child1" refType="h" fact="0.6486"/>
              <dgm:constr type="l" for="ch" forName="ChildAccent1" refType="w" fact="0.75"/>
              <dgm:constr type="t" for="ch" forName="ChildAccent1" refType="h" fact="0.1892"/>
              <dgm:constr type="w" for="ch" forName="ChildAccent1" refType="w" fact="0.25"/>
              <dgm:constr type="h" for="ch" forName="ChildAccent1" refType="h" fact="0.6486"/>
              <dgm:constr type="l" for="ch" forName="Parent1" refType="w" fact="0.75"/>
              <dgm:constr type="t" for="ch" forName="Parent1" refType="h" fact="0.0811"/>
              <dgm:constr type="w" for="ch" forName="Parent1" refType="w" fact="0.25"/>
              <dgm:constr type="h" for="ch" forName="Parent1" refType="h" fact="0.1081"/>
              <dgm:constr type="l" for="ch" forName="ChildAccent2" refType="w" fact="0.5"/>
              <dgm:constr type="t" for="ch" forName="ChildAccent2" refType="h" fact="0.1892"/>
              <dgm:constr type="w" for="ch" forName="ChildAccent2" refType="w" fact="0.25"/>
              <dgm:constr type="h" for="ch" forName="ChildAccent2" refType="h" fact="0.7027"/>
              <dgm:constr type="l" for="ch" forName="Parent2" refType="w" fact="0.5"/>
              <dgm:constr type="t" for="ch" forName="Parent2" refType="h" fact="0.0541"/>
              <dgm:constr type="w" for="ch" forName="Parent2" refType="w" fact="0.25"/>
              <dgm:constr type="h" for="ch" forName="Parent2" refType="h" fact="0.1351"/>
              <dgm:constr type="l" for="ch" forName="ChildAccent3" refType="w" fact="0.25"/>
              <dgm:constr type="t" for="ch" forName="ChildAccent3" refType="h" fact="0.1892"/>
              <dgm:constr type="w" for="ch" forName="ChildAccent3" refType="w" fact="0.25"/>
              <dgm:constr type="h" for="ch" forName="ChildAccent3" refType="h" fact="0.7568"/>
              <dgm:constr type="l" for="ch" forName="Parent3" refType="w" fact="0.25"/>
              <dgm:constr type="t" for="ch" forName="Parent3" refType="h" fact="0.0279"/>
              <dgm:constr type="w" for="ch" forName="Parent3" refType="w" fact="0.25"/>
              <dgm:constr type="h" for="ch" forName="Parent3" refType="h" fact="0.161"/>
              <dgm:constr type="l" for="ch" forName="ChildAccent4" refType="w" fact="0"/>
              <dgm:constr type="t" for="ch" forName="ChildAccent4" refType="h" fact="0.1892"/>
              <dgm:constr type="w" for="ch" forName="ChildAccent4" refType="w" fact="0.25"/>
              <dgm:constr type="h" for="ch" forName="ChildAccent4" refType="h" fact="0.8108"/>
              <dgm:constr type="l" for="ch" forName="Parent4" refType="w" fact="0"/>
              <dgm:constr type="t" for="ch" forName="Parent4" refType="h" fact="0"/>
              <dgm:constr type="w" for="ch" forName="Parent4" refType="w" fact="0.25"/>
              <dgm:constr type="h" for="ch" forName="Parent4" refType="h" fact="0.1892"/>
            </dgm:constrLst>
          </dgm:if>
          <dgm:if name="Name17"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5" refType="w" fact="0"/>
              <dgm:constr type="t" for="ch" forName="Child5" refType="h" fact="0.2"/>
              <dgm:constr type="w" for="ch" forName="Child5" refType="w" fact="0.1747"/>
              <dgm:constr type="h" for="ch" forName="Child5" refType="h" fact="0.8"/>
              <dgm:constr type="l" for="ch" forName="Child4" refType="w" fact="0.2001"/>
              <dgm:constr type="t" for="ch" forName="Child4" refType="h" fact="0.2"/>
              <dgm:constr type="w" for="ch" forName="Child4" refType="w" fact="0.1747"/>
              <dgm:constr type="h" for="ch" forName="Child4" refType="h" fact="0.75"/>
              <dgm:constr type="l" for="ch" forName="Child3" refType="w" fact="0.4002"/>
              <dgm:constr type="t" for="ch" forName="Child3" refType="h" fact="0.2"/>
              <dgm:constr type="w" for="ch" forName="Child3" refType="w" fact="0.1747"/>
              <dgm:constr type="h" for="ch" forName="Child3" refType="h" fact="0.7"/>
              <dgm:constr type="l" for="ch" forName="Child2" refType="w" fact="0.6003"/>
              <dgm:constr type="t" for="ch" forName="Child2" refType="h" fact="0.2"/>
              <dgm:constr type="w" for="ch" forName="Child2" refType="w" fact="0.1747"/>
              <dgm:constr type="h" for="ch" forName="Child2" refType="h" fact="0.65"/>
              <dgm:constr type="l" for="ch" forName="Child1" refType="w" fact="0.7999"/>
              <dgm:constr type="t" for="ch" forName="Child1" refType="h" fact="0.2"/>
              <dgm:constr type="w" for="ch" forName="Child1" refType="w" fact="0.1747"/>
              <dgm:constr type="h" for="ch" forName="Child1" refType="h" fact="0.6"/>
              <dgm:constr type="l" for="ch" forName="ChildAccent1" refType="w" fact="0.7999"/>
              <dgm:constr type="t" for="ch" forName="ChildAccent1" refType="h" fact="0.2"/>
              <dgm:constr type="w" for="ch" forName="ChildAccent1" refType="w" fact="0.2001"/>
              <dgm:constr type="h" for="ch" forName="ChildAccent1" refType="h" fact="0.6"/>
              <dgm:constr type="l" for="ch" forName="Parent1" refType="w" fact="0.7999"/>
              <dgm:constr type="t" for="ch" forName="Parent1" refType="h" fact="0.1"/>
              <dgm:constr type="w" for="ch" forName="Parent1" refType="w" fact="0.2001"/>
              <dgm:constr type="h" for="ch" forName="Parent1" refType="h" fact="0.1"/>
              <dgm:constr type="l" for="ch" forName="ChildAccent2" refType="w" fact="0.6003"/>
              <dgm:constr type="t" for="ch" forName="ChildAccent2" refType="h" fact="0.2"/>
              <dgm:constr type="w" for="ch" forName="ChildAccent2" refType="w" fact="0.2001"/>
              <dgm:constr type="h" for="ch" forName="ChildAccent2" refType="h" fact="0.65"/>
              <dgm:constr type="l" for="ch" forName="Parent2" refType="w" fact="0.6003"/>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2001"/>
              <dgm:constr type="t" for="ch" forName="ChildAccent4" refType="h" fact="0.2"/>
              <dgm:constr type="w" for="ch" forName="ChildAccent4" refType="w" fact="0.2001"/>
              <dgm:constr type="h" for="ch" forName="ChildAccent4" refType="h" fact="0.75"/>
              <dgm:constr type="l" for="ch" forName="Parent4" refType="w" fact="0.2001"/>
              <dgm:constr type="t" for="ch" forName="Parent4" refType="h" fact="0.025"/>
              <dgm:constr type="w" for="ch" forName="Parent4" refType="w" fact="0.2001"/>
              <dgm:constr type="h" for="ch" forName="Parent4" refType="h" fact="0.175"/>
              <dgm:constr type="l" for="ch" forName="ChildAccent5" refType="w" fact="0"/>
              <dgm:constr type="t" for="ch" forName="ChildAccent5" refType="h" fact="0.2"/>
              <dgm:constr type="w" for="ch" forName="ChildAccent5" refType="w" fact="0.2001"/>
              <dgm:constr type="h" for="ch" forName="ChildAccent5" refType="h" fact="0.8"/>
              <dgm:constr type="l" for="ch" forName="Parent5" refType="w" fact="0"/>
              <dgm:constr type="t" for="ch" forName="Parent5" refType="h" fact="0"/>
              <dgm:constr type="w" for="ch" forName="Parent5" refType="w" fact="0.2001"/>
              <dgm:constr type="h" for="ch" forName="Parent5" refType="h" fact="0.2"/>
            </dgm:constrLst>
          </dgm:if>
          <dgm:if name="Name18"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6" refType="w" fact="0"/>
              <dgm:constr type="t" for="ch" forName="Child6" refType="h" fact="0.2087"/>
              <dgm:constr type="w" for="ch" forName="Child6" refType="w" fact="0.1458"/>
              <dgm:constr type="h" for="ch" forName="Child6" refType="h" fact="0.7913"/>
              <dgm:constr type="l" for="ch" forName="Child5" refType="w" fact="0.167"/>
              <dgm:constr type="t" for="ch" forName="Child5" refType="h" fact="0.2087"/>
              <dgm:constr type="w" for="ch" forName="Child5" refType="w" fact="0.1458"/>
              <dgm:constr type="h" for="ch" forName="Child5" refType="h" fact="0.7448"/>
              <dgm:constr type="l" for="ch" forName="Child4" refType="w" fact="0.3339"/>
              <dgm:constr type="t" for="ch" forName="Child4" refType="h" fact="0.2087"/>
              <dgm:constr type="w" for="ch" forName="Child4" refType="w" fact="0.1458"/>
              <dgm:constr type="h" for="ch" forName="Child4" refType="h" fact="0.6982"/>
              <dgm:constr type="l" for="ch" forName="Child3" refType="w" fact="0.5009"/>
              <dgm:constr type="t" for="ch" forName="Child3" refType="h" fact="0.2087"/>
              <dgm:constr type="w" for="ch" forName="Child3" refType="w" fact="0.1458"/>
              <dgm:constr type="h" for="ch" forName="Child3" refType="h" fact="0.6517"/>
              <dgm:constr type="l" for="ch" forName="Child2" refType="w" fact="0.6674"/>
              <dgm:constr type="t" for="ch" forName="Child2" refType="h" fact="0.2087"/>
              <dgm:constr type="w" for="ch" forName="Child2" refType="w" fact="0.1458"/>
              <dgm:constr type="h" for="ch" forName="Child2" refType="h" fact="0.6051"/>
              <dgm:constr type="l" for="ch" forName="Child1" refType="w" fact="0.833"/>
              <dgm:constr type="t" for="ch" forName="Child1" refType="h" fact="0.2087"/>
              <dgm:constr type="w" for="ch" forName="Child1" refType="w" fact="0.1458"/>
              <dgm:constr type="h" for="ch" forName="Child1" refType="h" fact="0.5586"/>
              <dgm:constr type="l" for="ch" forName="ChildAccent1" refType="w" fact="0.833"/>
              <dgm:constr type="t" for="ch" forName="ChildAccent1" refType="h" fact="0.2087"/>
              <dgm:constr type="w" for="ch" forName="ChildAccent1" refType="w" fact="0.167"/>
              <dgm:constr type="h" for="ch" forName="ChildAccent1" refType="h" fact="0.5586"/>
              <dgm:constr type="l" for="ch" forName="Parent1" refType="w" fact="0.833"/>
              <dgm:constr type="t" for="ch" forName="Parent1" refType="h" fact="0.1156"/>
              <dgm:constr type="w" for="ch" forName="Parent1" refType="w" fact="0.167"/>
              <dgm:constr type="h" for="ch" forName="Parent1" refType="h" fact="0.0931"/>
              <dgm:constr type="l" for="ch" forName="ChildAccent2" refType="w" fact="0.6674"/>
              <dgm:constr type="t" for="ch" forName="ChildAccent2" refType="h" fact="0.2087"/>
              <dgm:constr type="w" for="ch" forName="ChildAccent2" refType="w" fact="0.167"/>
              <dgm:constr type="h" for="ch" forName="ChildAccent2" refType="h" fact="0.6051"/>
              <dgm:constr type="l" for="ch" forName="Parent2" refType="w" fact="0.6674"/>
              <dgm:constr type="t" for="ch" forName="Parent2" refType="h" fact="0.0923"/>
              <dgm:constr type="w" for="ch" forName="Parent2" refType="w" fact="0.165"/>
              <dgm:constr type="h" for="ch" forName="Parent2" refType="h" fact="0.1164"/>
              <dgm:constr type="l" for="ch" forName="ChildAccent3" refType="w" fact="0.5009"/>
              <dgm:constr type="t" for="ch" forName="ChildAccent3" refType="h" fact="0.2087"/>
              <dgm:constr type="w" for="ch" forName="ChildAccent3" refType="w" fact="0.167"/>
              <dgm:constr type="h" for="ch" forName="ChildAccent3" refType="h" fact="0.6517"/>
              <dgm:constr type="l" for="ch" forName="Parent3" refType="w" fact="0.5009"/>
              <dgm:constr type="t" for="ch" forName="Parent3" refType="h" fact="0.0698"/>
              <dgm:constr type="w" for="ch" forName="Parent3" refType="w" fact="0.166"/>
              <dgm:constr type="h" for="ch" forName="Parent3" refType="h" fact="0.1396"/>
              <dgm:constr type="l" for="ch" forName="ChildAccent4" refType="w" fact="0.3339"/>
              <dgm:constr type="t" for="ch" forName="ChildAccent4" refType="h" fact="0.2087"/>
              <dgm:constr type="w" for="ch" forName="ChildAccent4" refType="w" fact="0.167"/>
              <dgm:constr type="h" for="ch" forName="ChildAccent4" refType="h" fact="0.6982"/>
              <dgm:constr type="l" for="ch" forName="Parent4" refType="w" fact="0.3339"/>
              <dgm:constr type="t" for="ch" forName="Parent4" refType="h" fact="0.0458"/>
              <dgm:constr type="w" for="ch" forName="Parent4" refType="w" fact="0.167"/>
              <dgm:constr type="h" for="ch" forName="Parent4" refType="h" fact="0.1629"/>
              <dgm:constr type="l" for="ch" forName="ChildAccent5" refType="w" fact="0.167"/>
              <dgm:constr type="t" for="ch" forName="ChildAccent5" refType="h" fact="0.2087"/>
              <dgm:constr type="w" for="ch" forName="ChildAccent5" refType="w" fact="0.167"/>
              <dgm:constr type="h" for="ch" forName="ChildAccent5" refType="h" fact="0.7448"/>
              <dgm:constr type="l" for="ch" forName="Parent5" refType="w" fact="0.167"/>
              <dgm:constr type="t" for="ch" forName="Parent5" refType="h" fact="0.0225"/>
              <dgm:constr type="w" for="ch" forName="Parent5" refType="w" fact="0.167"/>
              <dgm:constr type="h" for="ch" forName="Parent5" refType="h" fact="0.1862"/>
              <dgm:constr type="l" for="ch" forName="ChildAccent6" refType="w" fact="0"/>
              <dgm:constr type="t" for="ch" forName="ChildAccent6" refType="h" fact="0.2087"/>
              <dgm:constr type="w" for="ch" forName="ChildAccent6" refType="w" fact="0.167"/>
              <dgm:constr type="h" for="ch" forName="ChildAccent6" refType="h" fact="0.7913"/>
              <dgm:constr type="l" for="ch" forName="Parent6" refType="w" fact="0"/>
              <dgm:constr type="t" for="ch" forName="Parent6" refType="h" fact="0"/>
              <dgm:constr type="w" for="ch" forName="Parent6" refType="w" fact="0.167"/>
              <dgm:constr type="h" for="ch" forName="Parent6" refType="h" fact="0.2095"/>
            </dgm:constrLst>
          </dgm:if>
          <dgm:else name="Name19">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7" refType="w" fact="0"/>
              <dgm:constr type="t" for="ch" forName="Child7" refType="h" fact="0.2168"/>
              <dgm:constr type="w" for="ch" forName="Child7" refType="w" fact="0.125"/>
              <dgm:constr type="h" for="ch" forName="Child7" refType="h" fact="0.7832"/>
              <dgm:constr type="l" for="ch" forName="Child6" refType="w" fact="0.1432"/>
              <dgm:constr type="t" for="ch" forName="Child6" refType="h" fact="0.2168"/>
              <dgm:constr type="w" for="ch" forName="Child6" refType="w" fact="0.125"/>
              <dgm:constr type="h" for="ch" forName="Child6" refType="h" fact="0.7397"/>
              <dgm:constr type="l" for="ch" forName="Child5" refType="w" fact="0.2865"/>
              <dgm:constr type="t" for="ch" forName="Child5" refType="h" fact="0.2168"/>
              <dgm:constr type="w" for="ch" forName="Child5" refType="w" fact="0.125"/>
              <dgm:constr type="h" for="ch" forName="Child5" refType="h" fact="0.6962"/>
              <dgm:constr type="l" for="ch" forName="Child4" refType="w" fact="0.4297"/>
              <dgm:constr type="t" for="ch" forName="Child4" refType="h" fact="0.2168"/>
              <dgm:constr type="w" for="ch" forName="Child4" refType="w" fact="0.125"/>
              <dgm:constr type="h" for="ch" forName="Child4" refType="h" fact="0.6526"/>
              <dgm:constr type="l" for="ch" forName="Child3" refType="w" fact="0.5726"/>
              <dgm:constr type="t" for="ch" forName="Child3" refType="h" fact="0.2168"/>
              <dgm:constr type="w" for="ch" forName="Child3" refType="w" fact="0.125"/>
              <dgm:constr type="h" for="ch" forName="Child3" refType="h" fact="0.6091"/>
              <dgm:constr type="l" for="ch" forName="Child2" refType="w" fact="0.7147"/>
              <dgm:constr type="t" for="ch" forName="Child2" refType="h" fact="0.2168"/>
              <dgm:constr type="w" for="ch" forName="Child2" refType="w" fact="0.125"/>
              <dgm:constr type="h" for="ch" forName="Child2" refType="h" fact="0.5656"/>
              <dgm:constr type="l" for="ch" forName="Child1" refType="w" fact="0.8568"/>
              <dgm:constr type="t" for="ch" forName="Child1" refType="h" fact="0.2168"/>
              <dgm:constr type="w" for="ch" forName="Child1" refType="w" fact="0.125"/>
              <dgm:constr type="h" for="ch" forName="Child1" refType="h" fact="0.5221"/>
              <dgm:constr type="l" for="ch" forName="ChildAccent1" refType="w" fact="0.8568"/>
              <dgm:constr type="t" for="ch" forName="ChildAccent1" refType="h" fact="0.2168"/>
              <dgm:constr type="w" for="ch" forName="ChildAccent1" refType="w" fact="0.1432"/>
              <dgm:constr type="h" for="ch" forName="ChildAccent1" refType="h" fact="0.5221"/>
              <dgm:constr type="l" for="ch" forName="Parent1" refType="w" fact="0.8568"/>
              <dgm:constr type="t" for="ch" forName="Parent1" refType="h" fact="0.1298"/>
              <dgm:constr type="w" for="ch" forName="Parent1" refType="w" fact="0.1432"/>
              <dgm:constr type="h" for="ch" forName="Parent1" refType="h" fact="0.087"/>
              <dgm:constr type="l" for="ch" forName="ChildAccent2" refType="w" fact="0.7147"/>
              <dgm:constr type="t" for="ch" forName="ChildAccent2" refType="h" fact="0.2168"/>
              <dgm:constr type="w" for="ch" forName="ChildAccent2" refType="w" fact="0.1432"/>
              <dgm:constr type="h" for="ch" forName="ChildAccent2" refType="h" fact="0.5656"/>
              <dgm:constr type="l" for="ch" forName="Parent2" refType="w" fact="0.7147"/>
              <dgm:constr type="t" for="ch" forName="Parent2" refType="h" fact="0.108"/>
              <dgm:constr type="w" for="ch" forName="Parent2" refType="w" fact="0.1425"/>
              <dgm:constr type="h" for="ch" forName="Parent2" refType="h" fact="0.1088"/>
              <dgm:constr type="l" for="ch" forName="ChildAccent3" refType="w" fact="0.5726"/>
              <dgm:constr type="t" for="ch" forName="ChildAccent3" refType="h" fact="0.2168"/>
              <dgm:constr type="w" for="ch" forName="ChildAccent3" refType="w" fact="0.1432"/>
              <dgm:constr type="h" for="ch" forName="ChildAccent3" refType="h" fact="0.6091"/>
              <dgm:constr type="l" for="ch" forName="Parent3" refType="w" fact="0.5726"/>
              <dgm:constr type="t" for="ch" forName="Parent3" refType="h" fact="0.087"/>
              <dgm:constr type="w" for="ch" forName="Parent3" refType="w" fact="0.14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2865"/>
              <dgm:constr type="t" for="ch" forName="ChildAccent5" refType="h" fact="0.2168"/>
              <dgm:constr type="w" for="ch" forName="ChildAccent5" refType="w" fact="0.1432"/>
              <dgm:constr type="h" for="ch" forName="ChildAccent5" refType="h" fact="0.6962"/>
              <dgm:constr type="l" for="ch" forName="Parent5" refType="w" fact="0.2865"/>
              <dgm:constr type="t" for="ch" forName="Parent5" refType="h" fact="0.0428"/>
              <dgm:constr type="w" for="ch" forName="Parent5" refType="w" fact="0.1432"/>
              <dgm:constr type="h" for="ch" forName="Parent5" refType="h" fact="0.174"/>
              <dgm:constr type="l" for="ch" forName="ChildAccent6" refType="w" fact="0.1432"/>
              <dgm:constr type="t" for="ch" forName="ChildAccent6" refType="h" fact="0.2168"/>
              <dgm:constr type="w" for="ch" forName="ChildAccent6" refType="w" fact="0.1432"/>
              <dgm:constr type="h" for="ch" forName="ChildAccent6" refType="h" fact="0.7397"/>
              <dgm:constr type="l" for="ch" forName="Parent6" refType="w" fact="0.1432"/>
              <dgm:constr type="t" for="ch" forName="Parent6" refType="h" fact="0.0217"/>
              <dgm:constr type="w" for="ch" forName="Parent6" refType="w" fact="0.1432"/>
              <dgm:constr type="h" for="ch" forName="Parent6" refType="h" fact="0.1958"/>
              <dgm:constr type="l" for="ch" forName="ChildAccent7" refType="w" fact="0"/>
              <dgm:constr type="t" for="ch" forName="ChildAccent7" refType="h" fact="0.2168"/>
              <dgm:constr type="w" for="ch" forName="ChildAccent7" refType="w" fact="0.1432"/>
              <dgm:constr type="h" for="ch" forName="ChildAccent7" refType="h" fact="0.7832"/>
              <dgm:constr type="l" for="ch" forName="Parent7" refType="w" fact="0"/>
              <dgm:constr type="t" for="ch" forName="Parent7" refType="h" fact="0"/>
              <dgm:constr type="w" for="ch" forName="Parent7" refType="w" fact="0.1432"/>
              <dgm:constr type="h" for="ch" forName="Parent7" refType="h" fact="0.2175"/>
            </dgm:constrLst>
          </dgm:else>
        </dgm:choose>
      </dgm:else>
    </dgm:choose>
    <dgm:forEach name="wrapper" axis="self" ptType="parTrans">
      <dgm:forEach name="accentRepeat" axis="self">
        <dgm:layoutNode name="ChildAccent" styleLbl="alignImgPlace1">
          <dgm:alg type="sp"/>
          <dgm:choose name="Name20">
            <dgm:if name="Name21" axis="followSib" ptType="node" func="cnt" op="equ" val="0">
              <dgm:shape xmlns:r="http://schemas.openxmlformats.org/officeDocument/2006/relationships" type="wedgeRectCallout" r:blip="">
                <dgm:adjLst>
                  <dgm:adj idx="1" val="0"/>
                  <dgm:adj idx="2" val="0"/>
                </dgm:adjLst>
              </dgm:shape>
            </dgm:if>
            <dgm:else name="Name22">
              <dgm:choose name="Name23">
                <dgm:if name="Name24" axis="precedSib" ptType="node" func="cnt" op="equ" val="6">
                  <dgm:shape xmlns:r="http://schemas.openxmlformats.org/officeDocument/2006/relationships" type="wedgeRectCallout" r:blip="">
                    <dgm:adjLst>
                      <dgm:adj idx="1" val="0"/>
                      <dgm:adj idx="2" val="0"/>
                    </dgm:adjLst>
                  </dgm:shape>
                </dgm:if>
                <dgm:else name="Name25">
                  <dgm:choose name="Name26">
                    <dgm:if name="Name27" func="var" arg="dir" op="equ" val="norm">
                      <dgm:shape xmlns:r="http://schemas.openxmlformats.org/officeDocument/2006/relationships" type="wedgeRectCallout" r:blip="">
                        <dgm:adjLst>
                          <dgm:adj idx="1" val="0.625"/>
                          <dgm:adj idx="2" val="0.2083"/>
                        </dgm:adjLst>
                      </dgm:shape>
                    </dgm:if>
                    <dgm:else name="Name28">
                      <dgm:shape xmlns:r="http://schemas.openxmlformats.org/officeDocument/2006/relationships" type="wedgeRectCallout" r:blip="">
                        <dgm:adjLst>
                          <dgm:adj idx="1" val="-0.625"/>
                          <dgm:adj idx="2" val="0.2083"/>
                        </dgm:adjLst>
                      </dgm:shape>
                    </dgm:else>
                  </dgm:choose>
                </dgm:else>
              </dgm:choose>
            </dgm:else>
          </dgm:choose>
          <dgm:presOf axis="des" ptType="node"/>
        </dgm:layoutNode>
      </dgm:forEach>
    </dgm:forEach>
    <dgm:forEach name="Name29" axis="ch" ptType="node" st="7" cnt="1">
      <dgm:layoutNode name="ChildAccent7">
        <dgm:alg type="sp"/>
        <dgm:shape xmlns:r="http://schemas.openxmlformats.org/officeDocument/2006/relationships" r:blip="">
          <dgm:adjLst/>
        </dgm:shape>
        <dgm:presOf/>
        <dgm:constrLst/>
        <dgm:forEach name="Name30" ref="accentRepeat"/>
      </dgm:layoutNode>
      <dgm:layoutNode name="Child7" styleLbl="revTx">
        <dgm:varLst>
          <dgm:chMax val="0"/>
          <dgm:chPref val="0"/>
          <dgm:bulletEnabled val="1"/>
        </dgm:varLst>
        <dgm:choose name="Name31">
          <dgm:if name="Name32" func="var" arg="dir" op="equ" val="norm">
            <dgm:alg type="tx">
              <dgm:param type="parTxLTRAlign" val="r"/>
              <dgm:param type="shpTxLTRAlignCh" val="r"/>
              <dgm:param type="txAnchorVert" val="t"/>
            </dgm:alg>
          </dgm:if>
          <dgm:else name="Name3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7"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4" axis="ch" ptType="node" st="6" cnt="1">
      <dgm:layoutNode name="ChildAccent6">
        <dgm:alg type="sp"/>
        <dgm:shape xmlns:r="http://schemas.openxmlformats.org/officeDocument/2006/relationships" r:blip="">
          <dgm:adjLst/>
        </dgm:shape>
        <dgm:presOf/>
        <dgm:constrLst/>
        <dgm:forEach name="Name35" ref="accentRepeat"/>
      </dgm:layoutNode>
      <dgm:layoutNode name="Child6" styleLbl="revTx">
        <dgm:varLst>
          <dgm:chMax val="0"/>
          <dgm:chPref val="0"/>
          <dgm:bulletEnabled val="1"/>
        </dgm:varLst>
        <dgm:choose name="Name36">
          <dgm:if name="Name37" func="var" arg="dir" op="equ" val="norm">
            <dgm:alg type="tx">
              <dgm:param type="parTxLTRAlign" val="r"/>
              <dgm:param type="shpTxLTRAlignCh" val="r"/>
              <dgm:param type="txAnchorVert" val="t"/>
            </dgm:alg>
          </dgm:if>
          <dgm:else name="Name3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6"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9" axis="ch" ptType="node" st="5" cnt="1">
      <dgm:layoutNode name="ChildAccent5">
        <dgm:alg type="sp"/>
        <dgm:shape xmlns:r="http://schemas.openxmlformats.org/officeDocument/2006/relationships" r:blip="">
          <dgm:adjLst/>
        </dgm:shape>
        <dgm:presOf/>
        <dgm:constrLst/>
        <dgm:forEach name="Name40" ref="accentRepeat"/>
      </dgm:layoutNode>
      <dgm:layoutNode name="Child5" styleLbl="revTx">
        <dgm:varLst>
          <dgm:chMax val="0"/>
          <dgm:chPref val="0"/>
          <dgm:bulletEnabled val="1"/>
        </dgm:varLst>
        <dgm:choose name="Name41">
          <dgm:if name="Name42" func="var" arg="dir" op="equ" val="norm">
            <dgm:alg type="tx">
              <dgm:param type="parTxLTRAlign" val="r"/>
              <dgm:param type="shpTxLTRAlignCh" val="r"/>
              <dgm:param type="txAnchorVert" val="t"/>
            </dgm:alg>
          </dgm:if>
          <dgm:else name="Name4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5"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4" axis="ch" ptType="node" st="4" cnt="1">
      <dgm:layoutNode name="ChildAccent4">
        <dgm:alg type="sp"/>
        <dgm:shape xmlns:r="http://schemas.openxmlformats.org/officeDocument/2006/relationships" r:blip="">
          <dgm:adjLst/>
        </dgm:shape>
        <dgm:presOf/>
        <dgm:constrLst/>
        <dgm:forEach name="Name45" ref="accentRepeat"/>
      </dgm:layoutNode>
      <dgm:layoutNode name="Child4" styleLbl="revTx">
        <dgm:varLst>
          <dgm:chMax val="0"/>
          <dgm:chPref val="0"/>
          <dgm:bulletEnabled val="1"/>
        </dgm:varLst>
        <dgm:choose name="Name46">
          <dgm:if name="Name47" func="var" arg="dir" op="equ" val="norm">
            <dgm:alg type="tx">
              <dgm:param type="parTxLTRAlign" val="r"/>
              <dgm:param type="shpTxLTRAlignCh" val="r"/>
              <dgm:param type="txAnchorVert" val="t"/>
            </dgm:alg>
          </dgm:if>
          <dgm:else name="Name4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4"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9" axis="ch" ptType="node" st="3" cnt="1">
      <dgm:layoutNode name="ChildAccent3">
        <dgm:alg type="sp"/>
        <dgm:shape xmlns:r="http://schemas.openxmlformats.org/officeDocument/2006/relationships" r:blip="">
          <dgm:adjLst/>
        </dgm:shape>
        <dgm:presOf/>
        <dgm:constrLst/>
        <dgm:forEach name="Name50" ref="accentRepeat"/>
      </dgm:layoutNode>
      <dgm:layoutNode name="Child3" styleLbl="revTx">
        <dgm:varLst>
          <dgm:chMax val="0"/>
          <dgm:chPref val="0"/>
          <dgm:bulletEnabled val="1"/>
        </dgm:varLst>
        <dgm:choose name="Name51">
          <dgm:if name="Name52" func="var" arg="dir" op="equ" val="norm">
            <dgm:alg type="tx">
              <dgm:param type="parTxLTRAlign" val="r"/>
              <dgm:param type="shpTxLTRAlignCh" val="r"/>
              <dgm:param type="txAnchorVert" val="t"/>
            </dgm:alg>
          </dgm:if>
          <dgm:else name="Name5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3"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4" axis="ch" ptType="node" st="2" cnt="1">
      <dgm:layoutNode name="ChildAccent2">
        <dgm:alg type="sp"/>
        <dgm:shape xmlns:r="http://schemas.openxmlformats.org/officeDocument/2006/relationships" r:blip="">
          <dgm:adjLst/>
        </dgm:shape>
        <dgm:presOf/>
        <dgm:constrLst/>
        <dgm:forEach name="Name55" ref="accentRepeat"/>
      </dgm:layoutNode>
      <dgm:layoutNode name="Child2" styleLbl="revTx">
        <dgm:varLst>
          <dgm:chMax val="0"/>
          <dgm:chPref val="0"/>
          <dgm:bulletEnabled val="1"/>
        </dgm:varLst>
        <dgm:choose name="Name56">
          <dgm:if name="Name57" func="var" arg="dir" op="equ" val="norm">
            <dgm:alg type="tx">
              <dgm:param type="parTxLTRAlign" val="r"/>
              <dgm:param type="shpTxLTRAlignCh" val="r"/>
              <dgm:param type="txAnchorVert" val="t"/>
            </dgm:alg>
          </dgm:if>
          <dgm:else name="Name5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2"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9" axis="ch" ptType="node" cnt="1">
      <dgm:layoutNode name="ChildAccent1">
        <dgm:alg type="sp"/>
        <dgm:shape xmlns:r="http://schemas.openxmlformats.org/officeDocument/2006/relationships" r:blip="">
          <dgm:adjLst/>
        </dgm:shape>
        <dgm:presOf/>
        <dgm:constrLst/>
        <dgm:forEach name="Name60" ref="accentRepeat"/>
      </dgm:layoutNode>
      <dgm:layoutNode name="Child1" styleLbl="revTx">
        <dgm:varLst>
          <dgm:chMax val="0"/>
          <dgm:chPref val="0"/>
          <dgm:bulletEnabled val="1"/>
        </dgm:varLst>
        <dgm:choose name="Name61">
          <dgm:if name="Name62" func="var" arg="dir" op="equ" val="norm">
            <dgm:alg type="tx">
              <dgm:param type="parTxLTRAlign" val="r"/>
              <dgm:param type="shpTxLTRAlignCh" val="r"/>
              <dgm:param type="txAnchorVert" val="t"/>
            </dgm:alg>
          </dgm:if>
          <dgm:else name="Name6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1"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InterconnectedBlockProcess">
  <dgm:title val="Interconnected Block Process"/>
  <dgm:desc val="Use to show sequential steps in a process. Works best with small amounts of Level 1 text and medium amounts of Level 2 text."/>
  <dgm:catLst>
    <dgm:cat type="process" pri="5500"/>
    <dgm:cat type="officeonline" pri="3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2" destOrd="0"/>
        <dgm:cxn modelId="42" srcId="40" destId="41" srcOrd="0" destOrd="0"/>
      </dgm:cxnLst>
      <dgm:bg/>
      <dgm:whole/>
    </dgm:dataModel>
  </dgm:clrData>
  <dgm:layoutNode name="Name0">
    <dgm:varLst>
      <dgm:chMax val="7"/>
      <dgm:chPref val="5"/>
      <dgm:dir/>
      <dgm:animOne val="branch"/>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127"/>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5"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Accent1" refType="w" fact="0"/>
              <dgm:constr type="t" for="ch" forName="ChildAccent1" refType="h" fact="0.1613"/>
              <dgm:constr type="w" for="ch" forName="ChildAccent1" refType="w" fact="0.5"/>
              <dgm:constr type="h" for="ch" forName="ChildAccent1" refType="h" fact="0.7742"/>
              <dgm:constr type="l" for="ch" forName="Child1" refType="w" fact="0.0635"/>
              <dgm:constr type="t" for="ch" forName="Child1" refType="h" fact="0.1613"/>
              <dgm:constr type="w" for="ch" forName="Child1" refType="w" fact="0.4365"/>
              <dgm:constr type="h" for="ch" forName="Child1" refType="h" fact="0.7742"/>
              <dgm:constr type="l" for="ch" forName="Parent1" refType="w" fact="0"/>
              <dgm:constr type="t" for="ch" forName="Parent1" refType="h" fact="0.0323"/>
              <dgm:constr type="w" for="ch" forName="Parent1" refType="w" fact="0.5"/>
              <dgm:constr type="h" for="ch" forName="Parent1" refType="h" fact="0.129"/>
              <dgm:constr type="l" for="ch" forName="ChildAccent2" refType="w" fact="0.5"/>
              <dgm:constr type="t" for="ch" forName="ChildAccent2" refType="h" fact="0.1613"/>
              <dgm:constr type="w" for="ch" forName="ChildAccent2" refType="w" fact="0.5"/>
              <dgm:constr type="h" for="ch" forName="ChildAccent2" refType="h" fact="0.8387"/>
              <dgm:constr type="l" for="ch" forName="Child2" refType="w" fact="0.5635"/>
              <dgm:constr type="t" for="ch" forName="Child2" refType="h" fact="0.1613"/>
              <dgm:constr type="w" for="ch" forName="Child2" refType="w" fact="0.4365"/>
              <dgm:constr type="h" for="ch" forName="Child2" refType="h" fact="0.8387"/>
              <dgm:constr type="l" for="ch" forName="Parent2" refType="w" fact="0.5"/>
              <dgm:constr type="t" for="ch" forName="Parent2" refType="h" fact="0"/>
              <dgm:constr type="w" for="ch" forName="Parent2" refType="w" fact="0.5"/>
              <dgm:constr type="h" for="ch" forName="Parent2" refType="h" fact="0.1613"/>
            </dgm:constrLst>
          </dgm:if>
          <dgm:if name="Name6"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Accent1" refType="w" fact="0"/>
              <dgm:constr type="t" for="ch" forName="ChildAccent1" refType="h" fact="0.1757"/>
              <dgm:constr type="w" for="ch" forName="ChildAccent1" refType="w" fact="0.3333"/>
              <dgm:constr type="h" for="ch" forName="ChildAccent1" refType="h" fact="0.7066"/>
              <dgm:constr type="l" for="ch" forName="Child1" refType="w" fact="0.0423"/>
              <dgm:constr type="t" for="ch" forName="Child1" refType="h" fact="0.1757"/>
              <dgm:constr type="w" for="ch" forName="Child1" refType="w" fact="0.291"/>
              <dgm:constr type="h" for="ch" forName="Child1" refType="h" fact="0.7066"/>
              <dgm:constr type="l" for="ch" forName="Parent1" refType="w" fact="0"/>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Child2" refType="w" fact="0.3756"/>
              <dgm:constr type="t" for="ch" forName="Child2" refType="h" fact="0.1757"/>
              <dgm:constr type="w" for="ch" forName="Child2" refType="w" fact="0.291"/>
              <dgm:constr type="h" for="ch" forName="Child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6667"/>
              <dgm:constr type="t" for="ch" forName="ChildAccent3" refType="h" fact="0.1757"/>
              <dgm:constr type="w" for="ch" forName="ChildAccent3" refType="w" fact="0.3333"/>
              <dgm:constr type="h" for="ch" forName="ChildAccent3" refType="h" fact="0.8243"/>
              <dgm:constr type="l" for="ch" forName="Child3" refType="w" fact="0.709"/>
              <dgm:constr type="t" for="ch" forName="Child3" refType="h" fact="0.1757"/>
              <dgm:constr type="w" for="ch" forName="Child3" refType="w" fact="0.291"/>
              <dgm:constr type="h" for="ch" forName="Child3" refType="h" fact="0.8243"/>
              <dgm:constr type="l" for="ch" forName="Parent3" refType="w" fact="0.6667"/>
              <dgm:constr type="t" for="ch" forName="Parent3" refType="h" fact="0"/>
              <dgm:constr type="w" for="ch" forName="Parent3" refType="w" fact="0.3333"/>
              <dgm:constr type="h" for="ch" forName="Parent3" refType="h" fact="0.176"/>
            </dgm:constrLst>
          </dgm:if>
          <dgm:if name="Name7"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Accent1" refType="w" fact="0"/>
              <dgm:constr type="t" for="ch" forName="ChildAccent1" refType="h" fact="0.1892"/>
              <dgm:constr type="w" for="ch" forName="ChildAccent1" refType="w" fact="0.25"/>
              <dgm:constr type="h" for="ch" forName="ChildAccent1" refType="h" fact="0.6486"/>
              <dgm:constr type="l" for="ch" forName="Child1" refType="w" fact="0.0317"/>
              <dgm:constr type="t" for="ch" forName="Child1" refType="h" fact="0.1892"/>
              <dgm:constr type="w" for="ch" forName="Child1" refType="w" fact="0.2183"/>
              <dgm:constr type="h" for="ch" forName="Child1" refType="h" fact="0.6486"/>
              <dgm:constr type="l" for="ch" forName="Parent1" refType="w" fact="0"/>
              <dgm:constr type="t" for="ch" forName="Parent1" refType="h" fact="0.0811"/>
              <dgm:constr type="w" for="ch" forName="Parent1" refType="w" fact="0.25"/>
              <dgm:constr type="h" for="ch" forName="Parent1" refType="h" fact="0.1081"/>
              <dgm:constr type="l" for="ch" forName="ChildAccent2" refType="w" fact="0.25"/>
              <dgm:constr type="t" for="ch" forName="ChildAccent2" refType="h" fact="0.1892"/>
              <dgm:constr type="w" for="ch" forName="ChildAccent2" refType="w" fact="0.25"/>
              <dgm:constr type="h" for="ch" forName="ChildAccent2" refType="h" fact="0.7027"/>
              <dgm:constr type="l" for="ch" forName="Child2" refType="w" fact="0.2817"/>
              <dgm:constr type="t" for="ch" forName="Child2" refType="h" fact="0.1892"/>
              <dgm:constr type="w" for="ch" forName="Child2" refType="w" fact="0.2183"/>
              <dgm:constr type="h" for="ch" forName="Child2" refType="h" fact="0.7027"/>
              <dgm:constr type="l" for="ch" forName="Parent2" refType="w" fact="0.25"/>
              <dgm:constr type="t" for="ch" forName="Parent2" refType="h" fact="0.0541"/>
              <dgm:constr type="w" for="ch" forName="Parent2" refType="w" fact="0.25"/>
              <dgm:constr type="h" for="ch" forName="Parent2" refType="h" fact="0.1351"/>
              <dgm:constr type="l" for="ch" forName="ChildAccent3" refType="w" fact="0.5"/>
              <dgm:constr type="t" for="ch" forName="ChildAccent3" refType="h" fact="0.1892"/>
              <dgm:constr type="w" for="ch" forName="ChildAccent3" refType="w" fact="0.25"/>
              <dgm:constr type="h" for="ch" forName="ChildAccent3" refType="h" fact="0.7568"/>
              <dgm:constr type="l" for="ch" forName="Child3" refType="w" fact="0.5317"/>
              <dgm:constr type="t" for="ch" forName="Child3" refType="h" fact="0.1892"/>
              <dgm:constr type="w" for="ch" forName="Child3" refType="w" fact="0.2183"/>
              <dgm:constr type="h" for="ch" forName="Child3" refType="h" fact="0.7568"/>
              <dgm:constr type="l" for="ch" forName="Parent3" refType="w" fact="0.5"/>
              <dgm:constr type="t" for="ch" forName="Parent3" refType="h" fact="0.0275"/>
              <dgm:constr type="w" for="ch" forName="Parent3" refType="w" fact="0.25"/>
              <dgm:constr type="h" for="ch" forName="Parent3" refType="h" fact="0.1622"/>
              <dgm:constr type="l" for="ch" forName="ChildAccent4" refType="w" fact="0.75"/>
              <dgm:constr type="t" for="ch" forName="ChildAccent4" refType="h" fact="0.1892"/>
              <dgm:constr type="w" for="ch" forName="ChildAccent4" refType="w" fact="0.25"/>
              <dgm:constr type="h" for="ch" forName="ChildAccent4" refType="h" fact="0.8108"/>
              <dgm:constr type="l" for="ch" forName="Child4" refType="w" fact="0.7817"/>
              <dgm:constr type="t" for="ch" forName="Child4" refType="h" fact="0.1892"/>
              <dgm:constr type="w" for="ch" forName="Child4" refType="w" fact="0.2183"/>
              <dgm:constr type="h" for="ch" forName="Child4" refType="h" fact="0.8108"/>
              <dgm:constr type="l" for="ch" forName="Parent4" refType="w" fact="0.75"/>
              <dgm:constr type="t" for="ch" forName="Parent4" refType="h" fact="0"/>
              <dgm:constr type="w" for="ch" forName="Parent4" refType="w" fact="0.25"/>
              <dgm:constr type="h" for="ch" forName="Parent4" refType="h" fact="0.1892"/>
            </dgm:constrLst>
          </dgm:if>
          <dgm:if name="Name8"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Accent1" refType="w" fact="0"/>
              <dgm:constr type="t" for="ch" forName="ChildAccent1" refType="h" fact="0.2"/>
              <dgm:constr type="w" for="ch" forName="ChildAccent1" refType="w" fact="0.2001"/>
              <dgm:constr type="h" for="ch" forName="ChildAccent1" refType="h" fact="0.6"/>
              <dgm:constr type="l" for="ch" forName="Child1" refType="w" fact="0.0254"/>
              <dgm:constr type="t" for="ch" forName="Child1" refType="h" fact="0.2"/>
              <dgm:constr type="w" for="ch" forName="Child1" refType="w" fact="0.1747"/>
              <dgm:constr type="h" for="ch" forName="Child1" refType="h" fact="0.6"/>
              <dgm:constr type="l" for="ch" forName="Parent1" refType="w" fact="0"/>
              <dgm:constr type="t" for="ch" forName="Parent1" refType="h" fact="0.1"/>
              <dgm:constr type="w" for="ch" forName="Parent1" refType="w" fact="0.2001"/>
              <dgm:constr type="h" for="ch" forName="Parent1" refType="h" fact="0.1"/>
              <dgm:constr type="l" for="ch" forName="ChildAccent2" refType="w" fact="0.2001"/>
              <dgm:constr type="t" for="ch" forName="ChildAccent2" refType="h" fact="0.2"/>
              <dgm:constr type="w" for="ch" forName="ChildAccent2" refType="w" fact="0.2001"/>
              <dgm:constr type="h" for="ch" forName="ChildAccent2" refType="h" fact="0.65"/>
              <dgm:constr type="l" for="ch" forName="Child2" refType="w" fact="0.2255"/>
              <dgm:constr type="t" for="ch" forName="Child2" refType="h" fact="0.2"/>
              <dgm:constr type="w" for="ch" forName="Child2" refType="w" fact="0.1747"/>
              <dgm:constr type="h" for="ch" forName="Child2" refType="h" fact="0.65"/>
              <dgm:constr type="l" for="ch" forName="Parent2" refType="w" fact="0.2001"/>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Child3" refType="w" fact="0.4256"/>
              <dgm:constr type="t" for="ch" forName="Child3" refType="h" fact="0.2"/>
              <dgm:constr type="w" for="ch" forName="Child3" refType="w" fact="0.1747"/>
              <dgm:constr type="h" for="ch" forName="Child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6003"/>
              <dgm:constr type="t" for="ch" forName="ChildAccent4" refType="h" fact="0.2"/>
              <dgm:constr type="w" for="ch" forName="ChildAccent4" refType="w" fact="0.2001"/>
              <dgm:constr type="h" for="ch" forName="ChildAccent4" refType="h" fact="0.75"/>
              <dgm:constr type="l" for="ch" forName="Child4" refType="w" fact="0.6257"/>
              <dgm:constr type="t" for="ch" forName="Child4" refType="h" fact="0.2"/>
              <dgm:constr type="w" for="ch" forName="Child4" refType="w" fact="0.1747"/>
              <dgm:constr type="h" for="ch" forName="Child4" refType="h" fact="0.75"/>
              <dgm:constr type="l" for="ch" forName="Parent4" refType="w" fact="0.6003"/>
              <dgm:constr type="t" for="ch" forName="Parent4" refType="h" fact="0.025"/>
              <dgm:constr type="w" for="ch" forName="Parent4" refType="w" fact="0.2001"/>
              <dgm:constr type="h" for="ch" forName="Parent4" refType="h" fact="0.175"/>
              <dgm:constr type="l" for="ch" forName="ChildAccent5" refType="w" fact="0.7999"/>
              <dgm:constr type="t" for="ch" forName="ChildAccent5" refType="h" fact="0.2"/>
              <dgm:constr type="w" for="ch" forName="ChildAccent5" refType="w" fact="0.2001"/>
              <dgm:constr type="h" for="ch" forName="ChildAccent5" refType="h" fact="0.8"/>
              <dgm:constr type="l" for="ch" forName="Child5" refType="w" fact="0.8253"/>
              <dgm:constr type="t" for="ch" forName="Child5" refType="h" fact="0.2"/>
              <dgm:constr type="w" for="ch" forName="Child5" refType="w" fact="0.1747"/>
              <dgm:constr type="h" for="ch" forName="Child5" refType="h" fact="0.8"/>
              <dgm:constr type="l" for="ch" forName="Parent5" refType="w" fact="0.7999"/>
              <dgm:constr type="t" for="ch" forName="Parent5" refType="h" fact="0"/>
              <dgm:constr type="w" for="ch" forName="Parent5" refType="w" fact="0.2001"/>
              <dgm:constr type="h" for="ch" forName="Parent5" refType="h" fact="0.2"/>
            </dgm:constrLst>
          </dgm:if>
          <dgm:if name="Name9"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Accent1" refType="w" fact="0"/>
              <dgm:constr type="t" for="ch" forName="ChildAccent1" refType="h" fact="0.2087"/>
              <dgm:constr type="w" for="ch" forName="ChildAccent1" refType="w" fact="0.167"/>
              <dgm:constr type="h" for="ch" forName="ChildAccent1" refType="h" fact="0.5586"/>
              <dgm:constr type="l" for="ch" forName="Child1" refType="w" fact="0.0212"/>
              <dgm:constr type="t" for="ch" forName="Child1" refType="h" fact="0.2087"/>
              <dgm:constr type="w" for="ch" forName="Child1" refType="w" fact="0.1458"/>
              <dgm:constr type="h" for="ch" forName="Child1" refType="h" fact="0.5586"/>
              <dgm:constr type="l" for="ch" forName="Parent1" refType="w" fact="0"/>
              <dgm:constr type="t" for="ch" forName="Parent1" refType="h" fact="0.1156"/>
              <dgm:constr type="w" for="ch" forName="Parent1" refType="w" fact="0.167"/>
              <dgm:constr type="h" for="ch" forName="Parent1" refType="h" fact="0.0931"/>
              <dgm:constr type="l" for="ch" forName="ChildAccent2" refType="w" fact="0.167"/>
              <dgm:constr type="t" for="ch" forName="ChildAccent2" refType="h" fact="0.2087"/>
              <dgm:constr type="w" for="ch" forName="ChildAccent2" refType="w" fact="0.167"/>
              <dgm:constr type="h" for="ch" forName="ChildAccent2" refType="h" fact="0.6051"/>
              <dgm:constr type="l" for="ch" forName="Child2" refType="w" fact="0.1888"/>
              <dgm:constr type="t" for="ch" forName="Child2" refType="h" fact="0.2087"/>
              <dgm:constr type="w" for="ch" forName="Child2" refType="w" fact="0.1458"/>
              <dgm:constr type="h" for="ch" forName="Child2" refType="h" fact="0.6051"/>
              <dgm:constr type="l" for="ch" forName="Parent2" refType="w" fact="0.167"/>
              <dgm:constr type="t" for="ch" forName="Parent2" refType="h" fact="0.0923"/>
              <dgm:constr type="w" for="ch" forName="Parent2" refType="w" fact="0.167"/>
              <dgm:constr type="h" for="ch" forName="Parent2" refType="h" fact="0.1164"/>
              <dgm:constr type="l" for="ch" forName="ChildAccent3" refType="w" fact="0.3339"/>
              <dgm:constr type="t" for="ch" forName="ChildAccent3" refType="h" fact="0.2087"/>
              <dgm:constr type="w" for="ch" forName="ChildAccent3" refType="w" fact="0.167"/>
              <dgm:constr type="h" for="ch" forName="ChildAccent3" refType="h" fact="0.6517"/>
              <dgm:constr type="l" for="ch" forName="Child3" refType="w" fact="0.3551"/>
              <dgm:constr type="t" for="ch" forName="Child3" refType="h" fact="0.2087"/>
              <dgm:constr type="w" for="ch" forName="Child3" refType="w" fact="0.1458"/>
              <dgm:constr type="h" for="ch" forName="Child3" refType="h" fact="0.6517"/>
              <dgm:constr type="l" for="ch" forName="Parent3" refType="w" fact="0.3339"/>
              <dgm:constr type="t" for="ch" forName="Parent3" refType="h" fact="0.0698"/>
              <dgm:constr type="w" for="ch" forName="Parent3" refType="w" fact="0.167"/>
              <dgm:constr type="h" for="ch" forName="Parent3" refType="h" fact="0.1396"/>
              <dgm:constr type="l" for="ch" forName="ChildAccent4" refType="w" fact="0.5009"/>
              <dgm:constr type="t" for="ch" forName="ChildAccent4" refType="h" fact="0.2087"/>
              <dgm:constr type="w" for="ch" forName="ChildAccent4" refType="w" fact="0.167"/>
              <dgm:constr type="h" for="ch" forName="ChildAccent4" refType="h" fact="0.6982"/>
              <dgm:constr type="l" for="ch" forName="Child4" refType="w" fact="0.5221"/>
              <dgm:constr type="t" for="ch" forName="Child4" refType="h" fact="0.2087"/>
              <dgm:constr type="w" for="ch" forName="Child4" refType="w" fact="0.1458"/>
              <dgm:constr type="h" for="ch" forName="Child4" refType="h" fact="0.6982"/>
              <dgm:constr type="l" for="ch" forName="Parent4" refType="w" fact="0.501"/>
              <dgm:constr type="t" for="ch" forName="Parent4" refType="h" fact="0.0458"/>
              <dgm:constr type="w" for="ch" forName="Parent4" refType="w" fact="0.167"/>
              <dgm:constr type="h" for="ch" forName="Parent4" refType="h" fact="0.1629"/>
              <dgm:constr type="l" for="ch" forName="ChildAccent5" refType="w" fact="0.6674"/>
              <dgm:constr type="t" for="ch" forName="ChildAccent5" refType="h" fact="0.2087"/>
              <dgm:constr type="w" for="ch" forName="ChildAccent5" refType="w" fact="0.167"/>
              <dgm:constr type="h" for="ch" forName="ChildAccent5" refType="h" fact="0.7448"/>
              <dgm:constr type="l" for="ch" forName="Child5" refType="w" fact="0.6886"/>
              <dgm:constr type="t" for="ch" forName="Child5" refType="h" fact="0.2087"/>
              <dgm:constr type="w" for="ch" forName="Child5" refType="w" fact="0.1458"/>
              <dgm:constr type="h" for="ch" forName="Child5" refType="h" fact="0.7448"/>
              <dgm:constr type="l" for="ch" forName="Parent5" refType="w" fact="0.668"/>
              <dgm:constr type="t" for="ch" forName="Parent5" refType="h" fact="0.0225"/>
              <dgm:constr type="w" for="ch" forName="Parent5" refType="w" fact="0.167"/>
              <dgm:constr type="h" for="ch" forName="Parent5" refType="h" fact="0.1862"/>
              <dgm:constr type="l" for="ch" forName="ChildAccent6" refType="w" fact="0.833"/>
              <dgm:constr type="t" for="ch" forName="ChildAccent6" refType="h" fact="0.2087"/>
              <dgm:constr type="w" for="ch" forName="ChildAccent6" refType="w" fact="0.167"/>
              <dgm:constr type="h" for="ch" forName="ChildAccent6" refType="h" fact="0.7913"/>
              <dgm:constr type="l" for="ch" forName="Child6" refType="w" fact="0.8542"/>
              <dgm:constr type="t" for="ch" forName="Child6" refType="h" fact="0.2087"/>
              <dgm:constr type="w" for="ch" forName="Child6" refType="w" fact="0.1458"/>
              <dgm:constr type="h" for="ch" forName="Child6" refType="h" fact="0.7913"/>
              <dgm:constr type="l" for="ch" forName="Parent6" refType="w" fact="0.835"/>
              <dgm:constr type="t" for="ch" forName="Parent6" refType="h" fact="0"/>
              <dgm:constr type="w" for="ch" forName="Parent6" refType="w" fact="0.165"/>
              <dgm:constr type="h" for="ch" forName="Parent6" refType="h" fact="0.2095"/>
            </dgm:constrLst>
          </dgm:if>
          <dgm:else name="Name10">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Accent1" refType="w" fact="0"/>
              <dgm:constr type="t" for="ch" forName="ChildAccent1" refType="h" fact="0.2168"/>
              <dgm:constr type="w" for="ch" forName="ChildAccent1" refType="w" fact="0.1432"/>
              <dgm:constr type="h" for="ch" forName="ChildAccent1" refType="h" fact="0.5221"/>
              <dgm:constr type="l" for="ch" forName="Child1" refType="w" fact="0.0182"/>
              <dgm:constr type="t" for="ch" forName="Child1" refType="h" fact="0.2168"/>
              <dgm:constr type="w" for="ch" forName="Child1" refType="w" fact="0.125"/>
              <dgm:constr type="h" for="ch" forName="Child1" refType="h" fact="0.5221"/>
              <dgm:constr type="l" for="ch" forName="Parent1" refType="w" fact="0"/>
              <dgm:constr type="t" for="ch" forName="Parent1" refType="h" fact="0.1298"/>
              <dgm:constr type="w" for="ch" forName="Parent1" refType="w" fact="0.1432"/>
              <dgm:constr type="h" for="ch" forName="Parent1" refType="h" fact="0.087"/>
              <dgm:constr type="l" for="ch" forName="ChildAccent2" refType="w" fact="0.1432"/>
              <dgm:constr type="t" for="ch" forName="ChildAccent2" refType="h" fact="0.2168"/>
              <dgm:constr type="w" for="ch" forName="ChildAccent2" refType="w" fact="0.1432"/>
              <dgm:constr type="h" for="ch" forName="ChildAccent2" refType="h" fact="0.5656"/>
              <dgm:constr type="l" for="ch" forName="Child2" refType="w" fact="0.1614"/>
              <dgm:constr type="t" for="ch" forName="Child2" refType="h" fact="0.2168"/>
              <dgm:constr type="w" for="ch" forName="Child2" refType="w" fact="0.125"/>
              <dgm:constr type="h" for="ch" forName="Child2" refType="h" fact="0.5656"/>
              <dgm:constr type="l" for="ch" forName="Parent2" refType="w" fact="0.1432"/>
              <dgm:constr type="t" for="ch" forName="Parent2" refType="h" fact="0.108"/>
              <dgm:constr type="w" for="ch" forName="Parent2" refType="w" fact="0.1432"/>
              <dgm:constr type="h" for="ch" forName="Parent2" refType="h" fact="0.1088"/>
              <dgm:constr type="l" for="ch" forName="ChildAccent3" refType="w" fact="0.2865"/>
              <dgm:constr type="t" for="ch" forName="ChildAccent3" refType="h" fact="0.2168"/>
              <dgm:constr type="w" for="ch" forName="ChildAccent3" refType="w" fact="0.1432"/>
              <dgm:constr type="h" for="ch" forName="ChildAccent3" refType="h" fact="0.6091"/>
              <dgm:constr type="l" for="ch" forName="Child3" refType="w" fact="0.3047"/>
              <dgm:constr type="t" for="ch" forName="Child3" refType="h" fact="0.2168"/>
              <dgm:constr type="w" for="ch" forName="Child3" refType="w" fact="0.125"/>
              <dgm:constr type="h" for="ch" forName="Child3" refType="h" fact="0.6091"/>
              <dgm:constr type="l" for="ch" forName="Parent3" refType="w" fact="0.2865"/>
              <dgm:constr type="t" for="ch" forName="Parent3" refType="h" fact="0.087"/>
              <dgm:constr type="w" for="ch" forName="Parent3" refType="w" fact="0.143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Child4" refType="w" fact="0.4479"/>
              <dgm:constr type="t" for="ch" forName="Child4" refType="h" fact="0.2168"/>
              <dgm:constr type="w" for="ch" forName="Child4" refType="w" fact="0.125"/>
              <dgm:constr type="h" for="ch" forName="Child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5726"/>
              <dgm:constr type="t" for="ch" forName="ChildAccent5" refType="h" fact="0.2168"/>
              <dgm:constr type="w" for="ch" forName="ChildAccent5" refType="w" fact="0.1432"/>
              <dgm:constr type="h" for="ch" forName="ChildAccent5" refType="h" fact="0.6962"/>
              <dgm:constr type="l" for="ch" forName="Child5" refType="w" fact="0.5908"/>
              <dgm:constr type="t" for="ch" forName="Child5" refType="h" fact="0.2168"/>
              <dgm:constr type="w" for="ch" forName="Child5" refType="w" fact="0.125"/>
              <dgm:constr type="h" for="ch" forName="Child5" refType="h" fact="0.6962"/>
              <dgm:constr type="l" for="ch" forName="Parent5" refType="w" fact="0.5726"/>
              <dgm:constr type="t" for="ch" forName="Parent5" refType="h" fact="0.0428"/>
              <dgm:constr type="w" for="ch" forName="Parent5" refType="w" fact="0.1432"/>
              <dgm:constr type="h" for="ch" forName="Parent5" refType="h" fact="0.174"/>
              <dgm:constr type="l" for="ch" forName="ChildAccent6" refType="w" fact="0.7147"/>
              <dgm:constr type="t" for="ch" forName="ChildAccent6" refType="h" fact="0.2168"/>
              <dgm:constr type="w" for="ch" forName="ChildAccent6" refType="w" fact="0.1432"/>
              <dgm:constr type="h" for="ch" forName="ChildAccent6" refType="h" fact="0.7397"/>
              <dgm:constr type="l" for="ch" forName="Child6" refType="w" fact="0.7329"/>
              <dgm:constr type="t" for="ch" forName="Child6" refType="h" fact="0.2168"/>
              <dgm:constr type="w" for="ch" forName="Child6" refType="w" fact="0.125"/>
              <dgm:constr type="h" for="ch" forName="Child6" refType="h" fact="0.7397"/>
              <dgm:constr type="l" for="ch" forName="Parent6" refType="w" fact="0.716"/>
              <dgm:constr type="t" for="ch" forName="Parent6" refType="h" fact="0.0217"/>
              <dgm:constr type="w" for="ch" forName="Parent6" refType="w" fact="0.1424"/>
              <dgm:constr type="h" for="ch" forName="Parent6" refType="h" fact="0.1958"/>
              <dgm:constr type="l" for="ch" forName="ChildAccent7" refType="w" fact="0.8568"/>
              <dgm:constr type="t" for="ch" forName="ChildAccent7" refType="h" fact="0.2168"/>
              <dgm:constr type="w" for="ch" forName="ChildAccent7" refType="w" fact="0.1432"/>
              <dgm:constr type="h" for="ch" forName="ChildAccent7" refType="h" fact="0.7832"/>
              <dgm:constr type="l" for="ch" forName="Child7" refType="w" fact="0.875"/>
              <dgm:constr type="t" for="ch" forName="Child7" refType="h" fact="0.2168"/>
              <dgm:constr type="w" for="ch" forName="Child7" refType="w" fact="0.125"/>
              <dgm:constr type="h" for="ch" forName="Child7" refType="h" fact="0.7832"/>
              <dgm:constr type="l" for="ch" forName="Parent7" refType="w" fact="0.8577"/>
              <dgm:constr type="t" for="ch" forName="Parent7" refType="h" fact="0"/>
              <dgm:constr type="w" for="ch" forName="Parent7" refType="w" fact="0.1423"/>
              <dgm:constr type="h" for="ch" forName="Parent7" refType="h" fact="0.2175"/>
            </dgm:constrLst>
          </dgm:else>
        </dgm:choose>
      </dgm:if>
      <dgm:else name="Name11">
        <dgm:choose name="Name12">
          <dgm:if name="Name13"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14"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2" refType="w" fact="0"/>
              <dgm:constr type="t" for="ch" forName="Child2" refType="h" fact="0.1613"/>
              <dgm:constr type="w" for="ch" forName="Child2" refType="w" fact="0.4365"/>
              <dgm:constr type="h" for="ch" forName="Child2" refType="h" fact="0.8387"/>
              <dgm:constr type="l" for="ch" forName="Child1" refType="w" fact="0.5"/>
              <dgm:constr type="t" for="ch" forName="Child1" refType="h" fact="0.1613"/>
              <dgm:constr type="w" for="ch" forName="Child1" refType="w" fact="0.4365"/>
              <dgm:constr type="h" for="ch" forName="Child1" refType="h" fact="0.7742"/>
              <dgm:constr type="l" for="ch" forName="ChildAccent1" refType="w" fact="0.5"/>
              <dgm:constr type="t" for="ch" forName="ChildAccent1" refType="h" fact="0.1613"/>
              <dgm:constr type="w" for="ch" forName="ChildAccent1" refType="w" fact="0.5"/>
              <dgm:constr type="h" for="ch" forName="ChildAccent1" refType="h" fact="0.7742"/>
              <dgm:constr type="l" for="ch" forName="Parent1" refType="w" fact="0.5"/>
              <dgm:constr type="t" for="ch" forName="Parent1" refType="h" fact="0.0323"/>
              <dgm:constr type="w" for="ch" forName="Parent1" refType="w" fact="0.5"/>
              <dgm:constr type="h" for="ch" forName="Parent1" refType="h" fact="0.129"/>
              <dgm:constr type="l" for="ch" forName="ChildAccent2" refType="w" fact="0"/>
              <dgm:constr type="t" for="ch" forName="ChildAccent2" refType="h" fact="0.1613"/>
              <dgm:constr type="w" for="ch" forName="ChildAccent2" refType="w" fact="0.5"/>
              <dgm:constr type="h" for="ch" forName="ChildAccent2" refType="h" fact="0.8387"/>
              <dgm:constr type="l" for="ch" forName="Parent2" refType="w" fact="0"/>
              <dgm:constr type="t" for="ch" forName="Parent2" refType="h" fact="0"/>
              <dgm:constr type="w" for="ch" forName="Parent2" refType="w" fact="0.5"/>
              <dgm:constr type="h" for="ch" forName="Parent2" refType="h" fact="0.1613"/>
            </dgm:constrLst>
          </dgm:if>
          <dgm:if name="Name15"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3" refType="w" fact="0"/>
              <dgm:constr type="t" for="ch" forName="Child3" refType="h" fact="0.1757"/>
              <dgm:constr type="w" for="ch" forName="Child3" refType="w" fact="0.291"/>
              <dgm:constr type="h" for="ch" forName="Child3" refType="h" fact="0.8243"/>
              <dgm:constr type="l" for="ch" forName="Child2" refType="w" fact="0.3333"/>
              <dgm:constr type="t" for="ch" forName="Child2" refType="h" fact="0.1757"/>
              <dgm:constr type="w" for="ch" forName="Child2" refType="w" fact="0.291"/>
              <dgm:constr type="h" for="ch" forName="Child2" refType="h" fact="0.7655"/>
              <dgm:constr type="l" for="ch" forName="Child1" refType="w" fact="0.6667"/>
              <dgm:constr type="t" for="ch" forName="Child1" refType="h" fact="0.1757"/>
              <dgm:constr type="w" for="ch" forName="Child1" refType="w" fact="0.291"/>
              <dgm:constr type="h" for="ch" forName="Child1" refType="h" fact="0.7066"/>
              <dgm:constr type="l" for="ch" forName="ChildAccent1" refType="w" fact="0.6667"/>
              <dgm:constr type="t" for="ch" forName="ChildAccent1" refType="h" fact="0.1757"/>
              <dgm:constr type="w" for="ch" forName="ChildAccent1" refType="w" fact="0.3333"/>
              <dgm:constr type="h" for="ch" forName="ChildAccent1" refType="h" fact="0.7066"/>
              <dgm:constr type="l" for="ch" forName="Parent1" refType="w" fact="0.6667"/>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
              <dgm:constr type="t" for="ch" forName="ChildAccent3" refType="h" fact="0.1757"/>
              <dgm:constr type="w" for="ch" forName="ChildAccent3" refType="w" fact="0.3333"/>
              <dgm:constr type="h" for="ch" forName="ChildAccent3" refType="h" fact="0.8243"/>
              <dgm:constr type="l" for="ch" forName="Parent3" refType="w" fact="0"/>
              <dgm:constr type="t" for="ch" forName="Parent3" refType="h" fact="0"/>
              <dgm:constr type="w" for="ch" forName="Parent3" refType="w" fact="0.3333"/>
              <dgm:constr type="h" for="ch" forName="Parent3" refType="h" fact="0.176"/>
            </dgm:constrLst>
          </dgm:if>
          <dgm:if name="Name16"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4" refType="w" fact="0"/>
              <dgm:constr type="t" for="ch" forName="Child4" refType="h" fact="0.1892"/>
              <dgm:constr type="w" for="ch" forName="Child4" refType="w" fact="0.2183"/>
              <dgm:constr type="h" for="ch" forName="Child4" refType="h" fact="0.8108"/>
              <dgm:constr type="l" for="ch" forName="Child3" refType="w" fact="0.25"/>
              <dgm:constr type="t" for="ch" forName="Child3" refType="h" fact="0.1892"/>
              <dgm:constr type="w" for="ch" forName="Child3" refType="w" fact="0.2183"/>
              <dgm:constr type="h" for="ch" forName="Child3" refType="h" fact="0.7568"/>
              <dgm:constr type="l" for="ch" forName="Child2" refType="w" fact="0.5"/>
              <dgm:constr type="t" for="ch" forName="Child2" refType="h" fact="0.1892"/>
              <dgm:constr type="w" for="ch" forName="Child2" refType="w" fact="0.2183"/>
              <dgm:constr type="h" for="ch" forName="Child2" refType="h" fact="0.7027"/>
              <dgm:constr type="l" for="ch" forName="Child1" refType="w" fact="0.75"/>
              <dgm:constr type="t" for="ch" forName="Child1" refType="h" fact="0.1892"/>
              <dgm:constr type="w" for="ch" forName="Child1" refType="w" fact="0.2183"/>
              <dgm:constr type="h" for="ch" forName="Child1" refType="h" fact="0.6486"/>
              <dgm:constr type="l" for="ch" forName="ChildAccent1" refType="w" fact="0.75"/>
              <dgm:constr type="t" for="ch" forName="ChildAccent1" refType="h" fact="0.1892"/>
              <dgm:constr type="w" for="ch" forName="ChildAccent1" refType="w" fact="0.25"/>
              <dgm:constr type="h" for="ch" forName="ChildAccent1" refType="h" fact="0.6486"/>
              <dgm:constr type="l" for="ch" forName="Parent1" refType="w" fact="0.75"/>
              <dgm:constr type="t" for="ch" forName="Parent1" refType="h" fact="0.0811"/>
              <dgm:constr type="w" for="ch" forName="Parent1" refType="w" fact="0.25"/>
              <dgm:constr type="h" for="ch" forName="Parent1" refType="h" fact="0.1081"/>
              <dgm:constr type="l" for="ch" forName="ChildAccent2" refType="w" fact="0.5"/>
              <dgm:constr type="t" for="ch" forName="ChildAccent2" refType="h" fact="0.1892"/>
              <dgm:constr type="w" for="ch" forName="ChildAccent2" refType="w" fact="0.25"/>
              <dgm:constr type="h" for="ch" forName="ChildAccent2" refType="h" fact="0.7027"/>
              <dgm:constr type="l" for="ch" forName="Parent2" refType="w" fact="0.5"/>
              <dgm:constr type="t" for="ch" forName="Parent2" refType="h" fact="0.0541"/>
              <dgm:constr type="w" for="ch" forName="Parent2" refType="w" fact="0.25"/>
              <dgm:constr type="h" for="ch" forName="Parent2" refType="h" fact="0.1351"/>
              <dgm:constr type="l" for="ch" forName="ChildAccent3" refType="w" fact="0.25"/>
              <dgm:constr type="t" for="ch" forName="ChildAccent3" refType="h" fact="0.1892"/>
              <dgm:constr type="w" for="ch" forName="ChildAccent3" refType="w" fact="0.25"/>
              <dgm:constr type="h" for="ch" forName="ChildAccent3" refType="h" fact="0.7568"/>
              <dgm:constr type="l" for="ch" forName="Parent3" refType="w" fact="0.25"/>
              <dgm:constr type="t" for="ch" forName="Parent3" refType="h" fact="0.0279"/>
              <dgm:constr type="w" for="ch" forName="Parent3" refType="w" fact="0.25"/>
              <dgm:constr type="h" for="ch" forName="Parent3" refType="h" fact="0.161"/>
              <dgm:constr type="l" for="ch" forName="ChildAccent4" refType="w" fact="0"/>
              <dgm:constr type="t" for="ch" forName="ChildAccent4" refType="h" fact="0.1892"/>
              <dgm:constr type="w" for="ch" forName="ChildAccent4" refType="w" fact="0.25"/>
              <dgm:constr type="h" for="ch" forName="ChildAccent4" refType="h" fact="0.8108"/>
              <dgm:constr type="l" for="ch" forName="Parent4" refType="w" fact="0"/>
              <dgm:constr type="t" for="ch" forName="Parent4" refType="h" fact="0"/>
              <dgm:constr type="w" for="ch" forName="Parent4" refType="w" fact="0.25"/>
              <dgm:constr type="h" for="ch" forName="Parent4" refType="h" fact="0.1892"/>
            </dgm:constrLst>
          </dgm:if>
          <dgm:if name="Name17"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5" refType="w" fact="0"/>
              <dgm:constr type="t" for="ch" forName="Child5" refType="h" fact="0.2"/>
              <dgm:constr type="w" for="ch" forName="Child5" refType="w" fact="0.1747"/>
              <dgm:constr type="h" for="ch" forName="Child5" refType="h" fact="0.8"/>
              <dgm:constr type="l" for="ch" forName="Child4" refType="w" fact="0.2001"/>
              <dgm:constr type="t" for="ch" forName="Child4" refType="h" fact="0.2"/>
              <dgm:constr type="w" for="ch" forName="Child4" refType="w" fact="0.1747"/>
              <dgm:constr type="h" for="ch" forName="Child4" refType="h" fact="0.75"/>
              <dgm:constr type="l" for="ch" forName="Child3" refType="w" fact="0.4002"/>
              <dgm:constr type="t" for="ch" forName="Child3" refType="h" fact="0.2"/>
              <dgm:constr type="w" for="ch" forName="Child3" refType="w" fact="0.1747"/>
              <dgm:constr type="h" for="ch" forName="Child3" refType="h" fact="0.7"/>
              <dgm:constr type="l" for="ch" forName="Child2" refType="w" fact="0.6003"/>
              <dgm:constr type="t" for="ch" forName="Child2" refType="h" fact="0.2"/>
              <dgm:constr type="w" for="ch" forName="Child2" refType="w" fact="0.1747"/>
              <dgm:constr type="h" for="ch" forName="Child2" refType="h" fact="0.65"/>
              <dgm:constr type="l" for="ch" forName="Child1" refType="w" fact="0.7999"/>
              <dgm:constr type="t" for="ch" forName="Child1" refType="h" fact="0.2"/>
              <dgm:constr type="w" for="ch" forName="Child1" refType="w" fact="0.1747"/>
              <dgm:constr type="h" for="ch" forName="Child1" refType="h" fact="0.6"/>
              <dgm:constr type="l" for="ch" forName="ChildAccent1" refType="w" fact="0.7999"/>
              <dgm:constr type="t" for="ch" forName="ChildAccent1" refType="h" fact="0.2"/>
              <dgm:constr type="w" for="ch" forName="ChildAccent1" refType="w" fact="0.2001"/>
              <dgm:constr type="h" for="ch" forName="ChildAccent1" refType="h" fact="0.6"/>
              <dgm:constr type="l" for="ch" forName="Parent1" refType="w" fact="0.7999"/>
              <dgm:constr type="t" for="ch" forName="Parent1" refType="h" fact="0.1"/>
              <dgm:constr type="w" for="ch" forName="Parent1" refType="w" fact="0.2001"/>
              <dgm:constr type="h" for="ch" forName="Parent1" refType="h" fact="0.1"/>
              <dgm:constr type="l" for="ch" forName="ChildAccent2" refType="w" fact="0.6003"/>
              <dgm:constr type="t" for="ch" forName="ChildAccent2" refType="h" fact="0.2"/>
              <dgm:constr type="w" for="ch" forName="ChildAccent2" refType="w" fact="0.2001"/>
              <dgm:constr type="h" for="ch" forName="ChildAccent2" refType="h" fact="0.65"/>
              <dgm:constr type="l" for="ch" forName="Parent2" refType="w" fact="0.6003"/>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2001"/>
              <dgm:constr type="t" for="ch" forName="ChildAccent4" refType="h" fact="0.2"/>
              <dgm:constr type="w" for="ch" forName="ChildAccent4" refType="w" fact="0.2001"/>
              <dgm:constr type="h" for="ch" forName="ChildAccent4" refType="h" fact="0.75"/>
              <dgm:constr type="l" for="ch" forName="Parent4" refType="w" fact="0.2001"/>
              <dgm:constr type="t" for="ch" forName="Parent4" refType="h" fact="0.025"/>
              <dgm:constr type="w" for="ch" forName="Parent4" refType="w" fact="0.2001"/>
              <dgm:constr type="h" for="ch" forName="Parent4" refType="h" fact="0.175"/>
              <dgm:constr type="l" for="ch" forName="ChildAccent5" refType="w" fact="0"/>
              <dgm:constr type="t" for="ch" forName="ChildAccent5" refType="h" fact="0.2"/>
              <dgm:constr type="w" for="ch" forName="ChildAccent5" refType="w" fact="0.2001"/>
              <dgm:constr type="h" for="ch" forName="ChildAccent5" refType="h" fact="0.8"/>
              <dgm:constr type="l" for="ch" forName="Parent5" refType="w" fact="0"/>
              <dgm:constr type="t" for="ch" forName="Parent5" refType="h" fact="0"/>
              <dgm:constr type="w" for="ch" forName="Parent5" refType="w" fact="0.2001"/>
              <dgm:constr type="h" for="ch" forName="Parent5" refType="h" fact="0.2"/>
            </dgm:constrLst>
          </dgm:if>
          <dgm:if name="Name18"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6" refType="w" fact="0"/>
              <dgm:constr type="t" for="ch" forName="Child6" refType="h" fact="0.2087"/>
              <dgm:constr type="w" for="ch" forName="Child6" refType="w" fact="0.1458"/>
              <dgm:constr type="h" for="ch" forName="Child6" refType="h" fact="0.7913"/>
              <dgm:constr type="l" for="ch" forName="Child5" refType="w" fact="0.167"/>
              <dgm:constr type="t" for="ch" forName="Child5" refType="h" fact="0.2087"/>
              <dgm:constr type="w" for="ch" forName="Child5" refType="w" fact="0.1458"/>
              <dgm:constr type="h" for="ch" forName="Child5" refType="h" fact="0.7448"/>
              <dgm:constr type="l" for="ch" forName="Child4" refType="w" fact="0.3339"/>
              <dgm:constr type="t" for="ch" forName="Child4" refType="h" fact="0.2087"/>
              <dgm:constr type="w" for="ch" forName="Child4" refType="w" fact="0.1458"/>
              <dgm:constr type="h" for="ch" forName="Child4" refType="h" fact="0.6982"/>
              <dgm:constr type="l" for="ch" forName="Child3" refType="w" fact="0.5009"/>
              <dgm:constr type="t" for="ch" forName="Child3" refType="h" fact="0.2087"/>
              <dgm:constr type="w" for="ch" forName="Child3" refType="w" fact="0.1458"/>
              <dgm:constr type="h" for="ch" forName="Child3" refType="h" fact="0.6517"/>
              <dgm:constr type="l" for="ch" forName="Child2" refType="w" fact="0.6674"/>
              <dgm:constr type="t" for="ch" forName="Child2" refType="h" fact="0.2087"/>
              <dgm:constr type="w" for="ch" forName="Child2" refType="w" fact="0.1458"/>
              <dgm:constr type="h" for="ch" forName="Child2" refType="h" fact="0.6051"/>
              <dgm:constr type="l" for="ch" forName="Child1" refType="w" fact="0.833"/>
              <dgm:constr type="t" for="ch" forName="Child1" refType="h" fact="0.2087"/>
              <dgm:constr type="w" for="ch" forName="Child1" refType="w" fact="0.1458"/>
              <dgm:constr type="h" for="ch" forName="Child1" refType="h" fact="0.5586"/>
              <dgm:constr type="l" for="ch" forName="ChildAccent1" refType="w" fact="0.833"/>
              <dgm:constr type="t" for="ch" forName="ChildAccent1" refType="h" fact="0.2087"/>
              <dgm:constr type="w" for="ch" forName="ChildAccent1" refType="w" fact="0.167"/>
              <dgm:constr type="h" for="ch" forName="ChildAccent1" refType="h" fact="0.5586"/>
              <dgm:constr type="l" for="ch" forName="Parent1" refType="w" fact="0.833"/>
              <dgm:constr type="t" for="ch" forName="Parent1" refType="h" fact="0.1156"/>
              <dgm:constr type="w" for="ch" forName="Parent1" refType="w" fact="0.167"/>
              <dgm:constr type="h" for="ch" forName="Parent1" refType="h" fact="0.0931"/>
              <dgm:constr type="l" for="ch" forName="ChildAccent2" refType="w" fact="0.6674"/>
              <dgm:constr type="t" for="ch" forName="ChildAccent2" refType="h" fact="0.2087"/>
              <dgm:constr type="w" for="ch" forName="ChildAccent2" refType="w" fact="0.167"/>
              <dgm:constr type="h" for="ch" forName="ChildAccent2" refType="h" fact="0.6051"/>
              <dgm:constr type="l" for="ch" forName="Parent2" refType="w" fact="0.6674"/>
              <dgm:constr type="t" for="ch" forName="Parent2" refType="h" fact="0.0923"/>
              <dgm:constr type="w" for="ch" forName="Parent2" refType="w" fact="0.165"/>
              <dgm:constr type="h" for="ch" forName="Parent2" refType="h" fact="0.1164"/>
              <dgm:constr type="l" for="ch" forName="ChildAccent3" refType="w" fact="0.5009"/>
              <dgm:constr type="t" for="ch" forName="ChildAccent3" refType="h" fact="0.2087"/>
              <dgm:constr type="w" for="ch" forName="ChildAccent3" refType="w" fact="0.167"/>
              <dgm:constr type="h" for="ch" forName="ChildAccent3" refType="h" fact="0.6517"/>
              <dgm:constr type="l" for="ch" forName="Parent3" refType="w" fact="0.5009"/>
              <dgm:constr type="t" for="ch" forName="Parent3" refType="h" fact="0.0698"/>
              <dgm:constr type="w" for="ch" forName="Parent3" refType="w" fact="0.166"/>
              <dgm:constr type="h" for="ch" forName="Parent3" refType="h" fact="0.1396"/>
              <dgm:constr type="l" for="ch" forName="ChildAccent4" refType="w" fact="0.3339"/>
              <dgm:constr type="t" for="ch" forName="ChildAccent4" refType="h" fact="0.2087"/>
              <dgm:constr type="w" for="ch" forName="ChildAccent4" refType="w" fact="0.167"/>
              <dgm:constr type="h" for="ch" forName="ChildAccent4" refType="h" fact="0.6982"/>
              <dgm:constr type="l" for="ch" forName="Parent4" refType="w" fact="0.3339"/>
              <dgm:constr type="t" for="ch" forName="Parent4" refType="h" fact="0.0458"/>
              <dgm:constr type="w" for="ch" forName="Parent4" refType="w" fact="0.167"/>
              <dgm:constr type="h" for="ch" forName="Parent4" refType="h" fact="0.1629"/>
              <dgm:constr type="l" for="ch" forName="ChildAccent5" refType="w" fact="0.167"/>
              <dgm:constr type="t" for="ch" forName="ChildAccent5" refType="h" fact="0.2087"/>
              <dgm:constr type="w" for="ch" forName="ChildAccent5" refType="w" fact="0.167"/>
              <dgm:constr type="h" for="ch" forName="ChildAccent5" refType="h" fact="0.7448"/>
              <dgm:constr type="l" for="ch" forName="Parent5" refType="w" fact="0.167"/>
              <dgm:constr type="t" for="ch" forName="Parent5" refType="h" fact="0.0225"/>
              <dgm:constr type="w" for="ch" forName="Parent5" refType="w" fact="0.167"/>
              <dgm:constr type="h" for="ch" forName="Parent5" refType="h" fact="0.1862"/>
              <dgm:constr type="l" for="ch" forName="ChildAccent6" refType="w" fact="0"/>
              <dgm:constr type="t" for="ch" forName="ChildAccent6" refType="h" fact="0.2087"/>
              <dgm:constr type="w" for="ch" forName="ChildAccent6" refType="w" fact="0.167"/>
              <dgm:constr type="h" for="ch" forName="ChildAccent6" refType="h" fact="0.7913"/>
              <dgm:constr type="l" for="ch" forName="Parent6" refType="w" fact="0"/>
              <dgm:constr type="t" for="ch" forName="Parent6" refType="h" fact="0"/>
              <dgm:constr type="w" for="ch" forName="Parent6" refType="w" fact="0.167"/>
              <dgm:constr type="h" for="ch" forName="Parent6" refType="h" fact="0.2095"/>
            </dgm:constrLst>
          </dgm:if>
          <dgm:else name="Name19">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7" refType="w" fact="0"/>
              <dgm:constr type="t" for="ch" forName="Child7" refType="h" fact="0.2168"/>
              <dgm:constr type="w" for="ch" forName="Child7" refType="w" fact="0.125"/>
              <dgm:constr type="h" for="ch" forName="Child7" refType="h" fact="0.7832"/>
              <dgm:constr type="l" for="ch" forName="Child6" refType="w" fact="0.1432"/>
              <dgm:constr type="t" for="ch" forName="Child6" refType="h" fact="0.2168"/>
              <dgm:constr type="w" for="ch" forName="Child6" refType="w" fact="0.125"/>
              <dgm:constr type="h" for="ch" forName="Child6" refType="h" fact="0.7397"/>
              <dgm:constr type="l" for="ch" forName="Child5" refType="w" fact="0.2865"/>
              <dgm:constr type="t" for="ch" forName="Child5" refType="h" fact="0.2168"/>
              <dgm:constr type="w" for="ch" forName="Child5" refType="w" fact="0.125"/>
              <dgm:constr type="h" for="ch" forName="Child5" refType="h" fact="0.6962"/>
              <dgm:constr type="l" for="ch" forName="Child4" refType="w" fact="0.4297"/>
              <dgm:constr type="t" for="ch" forName="Child4" refType="h" fact="0.2168"/>
              <dgm:constr type="w" for="ch" forName="Child4" refType="w" fact="0.125"/>
              <dgm:constr type="h" for="ch" forName="Child4" refType="h" fact="0.6526"/>
              <dgm:constr type="l" for="ch" forName="Child3" refType="w" fact="0.5726"/>
              <dgm:constr type="t" for="ch" forName="Child3" refType="h" fact="0.2168"/>
              <dgm:constr type="w" for="ch" forName="Child3" refType="w" fact="0.125"/>
              <dgm:constr type="h" for="ch" forName="Child3" refType="h" fact="0.6091"/>
              <dgm:constr type="l" for="ch" forName="Child2" refType="w" fact="0.7147"/>
              <dgm:constr type="t" for="ch" forName="Child2" refType="h" fact="0.2168"/>
              <dgm:constr type="w" for="ch" forName="Child2" refType="w" fact="0.125"/>
              <dgm:constr type="h" for="ch" forName="Child2" refType="h" fact="0.5656"/>
              <dgm:constr type="l" for="ch" forName="Child1" refType="w" fact="0.8568"/>
              <dgm:constr type="t" for="ch" forName="Child1" refType="h" fact="0.2168"/>
              <dgm:constr type="w" for="ch" forName="Child1" refType="w" fact="0.125"/>
              <dgm:constr type="h" for="ch" forName="Child1" refType="h" fact="0.5221"/>
              <dgm:constr type="l" for="ch" forName="ChildAccent1" refType="w" fact="0.8568"/>
              <dgm:constr type="t" for="ch" forName="ChildAccent1" refType="h" fact="0.2168"/>
              <dgm:constr type="w" for="ch" forName="ChildAccent1" refType="w" fact="0.1432"/>
              <dgm:constr type="h" for="ch" forName="ChildAccent1" refType="h" fact="0.5221"/>
              <dgm:constr type="l" for="ch" forName="Parent1" refType="w" fact="0.8568"/>
              <dgm:constr type="t" for="ch" forName="Parent1" refType="h" fact="0.1298"/>
              <dgm:constr type="w" for="ch" forName="Parent1" refType="w" fact="0.1432"/>
              <dgm:constr type="h" for="ch" forName="Parent1" refType="h" fact="0.087"/>
              <dgm:constr type="l" for="ch" forName="ChildAccent2" refType="w" fact="0.7147"/>
              <dgm:constr type="t" for="ch" forName="ChildAccent2" refType="h" fact="0.2168"/>
              <dgm:constr type="w" for="ch" forName="ChildAccent2" refType="w" fact="0.1432"/>
              <dgm:constr type="h" for="ch" forName="ChildAccent2" refType="h" fact="0.5656"/>
              <dgm:constr type="l" for="ch" forName="Parent2" refType="w" fact="0.7147"/>
              <dgm:constr type="t" for="ch" forName="Parent2" refType="h" fact="0.108"/>
              <dgm:constr type="w" for="ch" forName="Parent2" refType="w" fact="0.1425"/>
              <dgm:constr type="h" for="ch" forName="Parent2" refType="h" fact="0.1088"/>
              <dgm:constr type="l" for="ch" forName="ChildAccent3" refType="w" fact="0.5726"/>
              <dgm:constr type="t" for="ch" forName="ChildAccent3" refType="h" fact="0.2168"/>
              <dgm:constr type="w" for="ch" forName="ChildAccent3" refType="w" fact="0.1432"/>
              <dgm:constr type="h" for="ch" forName="ChildAccent3" refType="h" fact="0.6091"/>
              <dgm:constr type="l" for="ch" forName="Parent3" refType="w" fact="0.5726"/>
              <dgm:constr type="t" for="ch" forName="Parent3" refType="h" fact="0.087"/>
              <dgm:constr type="w" for="ch" forName="Parent3" refType="w" fact="0.14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2865"/>
              <dgm:constr type="t" for="ch" forName="ChildAccent5" refType="h" fact="0.2168"/>
              <dgm:constr type="w" for="ch" forName="ChildAccent5" refType="w" fact="0.1432"/>
              <dgm:constr type="h" for="ch" forName="ChildAccent5" refType="h" fact="0.6962"/>
              <dgm:constr type="l" for="ch" forName="Parent5" refType="w" fact="0.2865"/>
              <dgm:constr type="t" for="ch" forName="Parent5" refType="h" fact="0.0428"/>
              <dgm:constr type="w" for="ch" forName="Parent5" refType="w" fact="0.1432"/>
              <dgm:constr type="h" for="ch" forName="Parent5" refType="h" fact="0.174"/>
              <dgm:constr type="l" for="ch" forName="ChildAccent6" refType="w" fact="0.1432"/>
              <dgm:constr type="t" for="ch" forName="ChildAccent6" refType="h" fact="0.2168"/>
              <dgm:constr type="w" for="ch" forName="ChildAccent6" refType="w" fact="0.1432"/>
              <dgm:constr type="h" for="ch" forName="ChildAccent6" refType="h" fact="0.7397"/>
              <dgm:constr type="l" for="ch" forName="Parent6" refType="w" fact="0.1432"/>
              <dgm:constr type="t" for="ch" forName="Parent6" refType="h" fact="0.0217"/>
              <dgm:constr type="w" for="ch" forName="Parent6" refType="w" fact="0.1432"/>
              <dgm:constr type="h" for="ch" forName="Parent6" refType="h" fact="0.1958"/>
              <dgm:constr type="l" for="ch" forName="ChildAccent7" refType="w" fact="0"/>
              <dgm:constr type="t" for="ch" forName="ChildAccent7" refType="h" fact="0.2168"/>
              <dgm:constr type="w" for="ch" forName="ChildAccent7" refType="w" fact="0.1432"/>
              <dgm:constr type="h" for="ch" forName="ChildAccent7" refType="h" fact="0.7832"/>
              <dgm:constr type="l" for="ch" forName="Parent7" refType="w" fact="0"/>
              <dgm:constr type="t" for="ch" forName="Parent7" refType="h" fact="0"/>
              <dgm:constr type="w" for="ch" forName="Parent7" refType="w" fact="0.1432"/>
              <dgm:constr type="h" for="ch" forName="Parent7" refType="h" fact="0.2175"/>
            </dgm:constrLst>
          </dgm:else>
        </dgm:choose>
      </dgm:else>
    </dgm:choose>
    <dgm:forEach name="wrapper" axis="self" ptType="parTrans">
      <dgm:forEach name="accentRepeat" axis="self">
        <dgm:layoutNode name="ChildAccent" styleLbl="alignImgPlace1">
          <dgm:alg type="sp"/>
          <dgm:choose name="Name20">
            <dgm:if name="Name21" axis="followSib" ptType="node" func="cnt" op="equ" val="0">
              <dgm:shape xmlns:r="http://schemas.openxmlformats.org/officeDocument/2006/relationships" type="wedgeRectCallout" r:blip="">
                <dgm:adjLst>
                  <dgm:adj idx="1" val="0"/>
                  <dgm:adj idx="2" val="0"/>
                </dgm:adjLst>
              </dgm:shape>
            </dgm:if>
            <dgm:else name="Name22">
              <dgm:choose name="Name23">
                <dgm:if name="Name24" axis="precedSib" ptType="node" func="cnt" op="equ" val="6">
                  <dgm:shape xmlns:r="http://schemas.openxmlformats.org/officeDocument/2006/relationships" type="wedgeRectCallout" r:blip="">
                    <dgm:adjLst>
                      <dgm:adj idx="1" val="0"/>
                      <dgm:adj idx="2" val="0"/>
                    </dgm:adjLst>
                  </dgm:shape>
                </dgm:if>
                <dgm:else name="Name25">
                  <dgm:choose name="Name26">
                    <dgm:if name="Name27" func="var" arg="dir" op="equ" val="norm">
                      <dgm:shape xmlns:r="http://schemas.openxmlformats.org/officeDocument/2006/relationships" type="wedgeRectCallout" r:blip="">
                        <dgm:adjLst>
                          <dgm:adj idx="1" val="0.625"/>
                          <dgm:adj idx="2" val="0.2083"/>
                        </dgm:adjLst>
                      </dgm:shape>
                    </dgm:if>
                    <dgm:else name="Name28">
                      <dgm:shape xmlns:r="http://schemas.openxmlformats.org/officeDocument/2006/relationships" type="wedgeRectCallout" r:blip="">
                        <dgm:adjLst>
                          <dgm:adj idx="1" val="-0.625"/>
                          <dgm:adj idx="2" val="0.2083"/>
                        </dgm:adjLst>
                      </dgm:shape>
                    </dgm:else>
                  </dgm:choose>
                </dgm:else>
              </dgm:choose>
            </dgm:else>
          </dgm:choose>
          <dgm:presOf axis="des" ptType="node"/>
        </dgm:layoutNode>
      </dgm:forEach>
    </dgm:forEach>
    <dgm:forEach name="Name29" axis="ch" ptType="node" st="7" cnt="1">
      <dgm:layoutNode name="ChildAccent7">
        <dgm:alg type="sp"/>
        <dgm:shape xmlns:r="http://schemas.openxmlformats.org/officeDocument/2006/relationships" r:blip="">
          <dgm:adjLst/>
        </dgm:shape>
        <dgm:presOf/>
        <dgm:constrLst/>
        <dgm:forEach name="Name30" ref="accentRepeat"/>
      </dgm:layoutNode>
      <dgm:layoutNode name="Child7" styleLbl="revTx">
        <dgm:varLst>
          <dgm:chMax val="0"/>
          <dgm:chPref val="0"/>
          <dgm:bulletEnabled val="1"/>
        </dgm:varLst>
        <dgm:choose name="Name31">
          <dgm:if name="Name32" func="var" arg="dir" op="equ" val="norm">
            <dgm:alg type="tx">
              <dgm:param type="parTxLTRAlign" val="r"/>
              <dgm:param type="shpTxLTRAlignCh" val="r"/>
              <dgm:param type="txAnchorVert" val="t"/>
            </dgm:alg>
          </dgm:if>
          <dgm:else name="Name3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7"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4" axis="ch" ptType="node" st="6" cnt="1">
      <dgm:layoutNode name="ChildAccent6">
        <dgm:alg type="sp"/>
        <dgm:shape xmlns:r="http://schemas.openxmlformats.org/officeDocument/2006/relationships" r:blip="">
          <dgm:adjLst/>
        </dgm:shape>
        <dgm:presOf/>
        <dgm:constrLst/>
        <dgm:forEach name="Name35" ref="accentRepeat"/>
      </dgm:layoutNode>
      <dgm:layoutNode name="Child6" styleLbl="revTx">
        <dgm:varLst>
          <dgm:chMax val="0"/>
          <dgm:chPref val="0"/>
          <dgm:bulletEnabled val="1"/>
        </dgm:varLst>
        <dgm:choose name="Name36">
          <dgm:if name="Name37" func="var" arg="dir" op="equ" val="norm">
            <dgm:alg type="tx">
              <dgm:param type="parTxLTRAlign" val="r"/>
              <dgm:param type="shpTxLTRAlignCh" val="r"/>
              <dgm:param type="txAnchorVert" val="t"/>
            </dgm:alg>
          </dgm:if>
          <dgm:else name="Name3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6"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9" axis="ch" ptType="node" st="5" cnt="1">
      <dgm:layoutNode name="ChildAccent5">
        <dgm:alg type="sp"/>
        <dgm:shape xmlns:r="http://schemas.openxmlformats.org/officeDocument/2006/relationships" r:blip="">
          <dgm:adjLst/>
        </dgm:shape>
        <dgm:presOf/>
        <dgm:constrLst/>
        <dgm:forEach name="Name40" ref="accentRepeat"/>
      </dgm:layoutNode>
      <dgm:layoutNode name="Child5" styleLbl="revTx">
        <dgm:varLst>
          <dgm:chMax val="0"/>
          <dgm:chPref val="0"/>
          <dgm:bulletEnabled val="1"/>
        </dgm:varLst>
        <dgm:choose name="Name41">
          <dgm:if name="Name42" func="var" arg="dir" op="equ" val="norm">
            <dgm:alg type="tx">
              <dgm:param type="parTxLTRAlign" val="r"/>
              <dgm:param type="shpTxLTRAlignCh" val="r"/>
              <dgm:param type="txAnchorVert" val="t"/>
            </dgm:alg>
          </dgm:if>
          <dgm:else name="Name4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5"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4" axis="ch" ptType="node" st="4" cnt="1">
      <dgm:layoutNode name="ChildAccent4">
        <dgm:alg type="sp"/>
        <dgm:shape xmlns:r="http://schemas.openxmlformats.org/officeDocument/2006/relationships" r:blip="">
          <dgm:adjLst/>
        </dgm:shape>
        <dgm:presOf/>
        <dgm:constrLst/>
        <dgm:forEach name="Name45" ref="accentRepeat"/>
      </dgm:layoutNode>
      <dgm:layoutNode name="Child4" styleLbl="revTx">
        <dgm:varLst>
          <dgm:chMax val="0"/>
          <dgm:chPref val="0"/>
          <dgm:bulletEnabled val="1"/>
        </dgm:varLst>
        <dgm:choose name="Name46">
          <dgm:if name="Name47" func="var" arg="dir" op="equ" val="norm">
            <dgm:alg type="tx">
              <dgm:param type="parTxLTRAlign" val="r"/>
              <dgm:param type="shpTxLTRAlignCh" val="r"/>
              <dgm:param type="txAnchorVert" val="t"/>
            </dgm:alg>
          </dgm:if>
          <dgm:else name="Name4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4"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9" axis="ch" ptType="node" st="3" cnt="1">
      <dgm:layoutNode name="ChildAccent3">
        <dgm:alg type="sp"/>
        <dgm:shape xmlns:r="http://schemas.openxmlformats.org/officeDocument/2006/relationships" r:blip="">
          <dgm:adjLst/>
        </dgm:shape>
        <dgm:presOf/>
        <dgm:constrLst/>
        <dgm:forEach name="Name50" ref="accentRepeat"/>
      </dgm:layoutNode>
      <dgm:layoutNode name="Child3" styleLbl="revTx">
        <dgm:varLst>
          <dgm:chMax val="0"/>
          <dgm:chPref val="0"/>
          <dgm:bulletEnabled val="1"/>
        </dgm:varLst>
        <dgm:choose name="Name51">
          <dgm:if name="Name52" func="var" arg="dir" op="equ" val="norm">
            <dgm:alg type="tx">
              <dgm:param type="parTxLTRAlign" val="r"/>
              <dgm:param type="shpTxLTRAlignCh" val="r"/>
              <dgm:param type="txAnchorVert" val="t"/>
            </dgm:alg>
          </dgm:if>
          <dgm:else name="Name5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3"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4" axis="ch" ptType="node" st="2" cnt="1">
      <dgm:layoutNode name="ChildAccent2">
        <dgm:alg type="sp"/>
        <dgm:shape xmlns:r="http://schemas.openxmlformats.org/officeDocument/2006/relationships" r:blip="">
          <dgm:adjLst/>
        </dgm:shape>
        <dgm:presOf/>
        <dgm:constrLst/>
        <dgm:forEach name="Name55" ref="accentRepeat"/>
      </dgm:layoutNode>
      <dgm:layoutNode name="Child2" styleLbl="revTx">
        <dgm:varLst>
          <dgm:chMax val="0"/>
          <dgm:chPref val="0"/>
          <dgm:bulletEnabled val="1"/>
        </dgm:varLst>
        <dgm:choose name="Name56">
          <dgm:if name="Name57" func="var" arg="dir" op="equ" val="norm">
            <dgm:alg type="tx">
              <dgm:param type="parTxLTRAlign" val="r"/>
              <dgm:param type="shpTxLTRAlignCh" val="r"/>
              <dgm:param type="txAnchorVert" val="t"/>
            </dgm:alg>
          </dgm:if>
          <dgm:else name="Name5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2"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9" axis="ch" ptType="node" cnt="1">
      <dgm:layoutNode name="ChildAccent1">
        <dgm:alg type="sp"/>
        <dgm:shape xmlns:r="http://schemas.openxmlformats.org/officeDocument/2006/relationships" r:blip="">
          <dgm:adjLst/>
        </dgm:shape>
        <dgm:presOf/>
        <dgm:constrLst/>
        <dgm:forEach name="Name60" ref="accentRepeat"/>
      </dgm:layoutNode>
      <dgm:layoutNode name="Child1" styleLbl="revTx">
        <dgm:varLst>
          <dgm:chMax val="0"/>
          <dgm:chPref val="0"/>
          <dgm:bulletEnabled val="1"/>
        </dgm:varLst>
        <dgm:choose name="Name61">
          <dgm:if name="Name62" func="var" arg="dir" op="equ" val="norm">
            <dgm:alg type="tx">
              <dgm:param type="parTxLTRAlign" val="r"/>
              <dgm:param type="shpTxLTRAlignCh" val="r"/>
              <dgm:param type="txAnchorVert" val="t"/>
            </dgm:alg>
          </dgm:if>
          <dgm:else name="Name6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1"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E4CC3-EC35-4CB3-897C-639D0C2D4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bandasak</dc:creator>
  <cp:keywords/>
  <dc:description/>
  <cp:lastModifiedBy>pa nu</cp:lastModifiedBy>
  <cp:revision>2</cp:revision>
  <dcterms:created xsi:type="dcterms:W3CDTF">2019-04-29T06:49:00Z</dcterms:created>
  <dcterms:modified xsi:type="dcterms:W3CDTF">2019-04-29T06:49:00Z</dcterms:modified>
</cp:coreProperties>
</file>