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802" w:rsidRDefault="006D2802" w:rsidP="006D2802">
      <w:pPr>
        <w:spacing w:line="360" w:lineRule="auto"/>
        <w:jc w:val="center"/>
        <w:rPr>
          <w:b/>
          <w:bCs/>
        </w:rPr>
      </w:pPr>
      <w:r>
        <w:rPr>
          <w:b/>
          <w:bCs/>
        </w:rPr>
        <w:t>FN 451</w:t>
      </w:r>
    </w:p>
    <w:p w:rsidR="006D2802" w:rsidRPr="003B6BF4" w:rsidRDefault="006D2802" w:rsidP="006D2802">
      <w:pPr>
        <w:spacing w:line="360" w:lineRule="auto"/>
        <w:jc w:val="center"/>
        <w:rPr>
          <w:b/>
          <w:bCs/>
        </w:rPr>
      </w:pPr>
      <w:r>
        <w:rPr>
          <w:b/>
          <w:bCs/>
        </w:rPr>
        <w:t>R</w:t>
      </w:r>
      <w:r w:rsidRPr="003B6BF4">
        <w:rPr>
          <w:b/>
          <w:bCs/>
        </w:rPr>
        <w:t>eal Options</w:t>
      </w:r>
      <w:r>
        <w:rPr>
          <w:b/>
          <w:bCs/>
        </w:rPr>
        <w:t xml:space="preserve"> Exercise</w:t>
      </w:r>
    </w:p>
    <w:p w:rsidR="006D2802" w:rsidRDefault="006D2802" w:rsidP="006D2802">
      <w:pPr>
        <w:spacing w:line="360" w:lineRule="auto"/>
      </w:pPr>
      <w:r>
        <w:t>1. You have been asked to analyze the value of an oil company with substantial oil reserves. The estimated reserves amount to 10,000,000 barrels and the estimated present value of the development cost for each barrel is $12. The current price of oil is $20 per barrel and the average production cost is estimated to be $6 per barrel. The company has the rights to these reserves for the next twenty years and the twenty-year bond rate is 7%.  The company also proposes to extract 4% of its reserves each year to meet cash flow needs. The annualized standard deviation in the price of the oil is 20%. What is the value of this oil company?</w:t>
      </w:r>
    </w:p>
    <w:p w:rsidR="006D2802" w:rsidRDefault="006D2802" w:rsidP="006D2802">
      <w:pPr>
        <w:spacing w:line="360" w:lineRule="auto"/>
      </w:pPr>
    </w:p>
    <w:p w:rsidR="006D2802" w:rsidRDefault="006D2802" w:rsidP="006D2802">
      <w:pPr>
        <w:spacing w:line="360" w:lineRule="auto"/>
      </w:pPr>
      <w:r>
        <w:t>2. Consider a gold mine with an estimated inventory of 1 million ounces and a</w:t>
      </w:r>
    </w:p>
    <w:p w:rsidR="006D2802" w:rsidRDefault="006D2802" w:rsidP="006D2802">
      <w:pPr>
        <w:spacing w:line="360" w:lineRule="auto"/>
      </w:pPr>
      <w:r>
        <w:t xml:space="preserve">capacity output rate of 50,000 ounces per year. The price of gold is expected to grow 3% a  year. The firm owns the rights to this mine for the next 20 years. The cost of opening the  mine is $100 million, and the average production cost is $250 per ounce; once initiated, the production cost is expected to grow 5% a year. The standard deviation in gold prices is 20%, and the current price of gold is $375 per ounce. The riskless rate is 6%. </w:t>
      </w:r>
    </w:p>
    <w:p w:rsidR="006D2802" w:rsidRDefault="006D2802" w:rsidP="006D2802">
      <w:pPr>
        <w:spacing w:line="360" w:lineRule="auto"/>
      </w:pPr>
    </w:p>
    <w:p w:rsidR="006D2802" w:rsidRDefault="006D2802" w:rsidP="006D2802">
      <w:pPr>
        <w:pStyle w:val="BodyText"/>
        <w:tabs>
          <w:tab w:val="num" w:pos="0"/>
          <w:tab w:val="left" w:pos="4320"/>
        </w:tabs>
        <w:spacing w:line="360" w:lineRule="auto"/>
        <w:ind w:right="26"/>
        <w:rPr>
          <w:rFonts w:ascii="Times New Roman" w:hAnsi="Times New Roman"/>
        </w:rPr>
      </w:pPr>
      <w:r>
        <w:rPr>
          <w:rFonts w:ascii="Times New Roman" w:hAnsi="Times New Roman"/>
        </w:rPr>
        <w:t>3.</w:t>
      </w:r>
      <w:r>
        <w:rPr>
          <w:rFonts w:ascii="Times New Roman" w:hAnsi="Times New Roman"/>
          <w:sz w:val="14"/>
          <w:szCs w:val="14"/>
        </w:rPr>
        <w:t xml:space="preserve">     </w:t>
      </w:r>
      <w:r>
        <w:rPr>
          <w:rFonts w:ascii="Times New Roman" w:hAnsi="Times New Roman"/>
        </w:rPr>
        <w:t xml:space="preserve">Disney is considering entering into a joint venture to build condominiums in Vail, </w:t>
      </w:r>
      <w:smartTag w:uri="urn:schemas-microsoft-com:office:smarttags" w:element="place">
        <w:smartTag w:uri="urn:schemas-microsoft-com:office:smarttags" w:element="State">
          <w:r>
            <w:rPr>
              <w:rFonts w:ascii="Times New Roman" w:hAnsi="Times New Roman"/>
            </w:rPr>
            <w:t>Colorado</w:t>
          </w:r>
        </w:smartTag>
      </w:smartTag>
      <w:r>
        <w:rPr>
          <w:rFonts w:ascii="Times New Roman" w:hAnsi="Times New Roman"/>
        </w:rPr>
        <w:t xml:space="preserve">, with a local real estate developer. The development is expected to cost $1 billion overall and, based on Disney’s estimate of the cash flows, generate $900 million in present value cash flows. Disney will have a 40% share of the joint venture (requiring it to put up $400 million of the initial investment and entitling it to 40% of the cash flows) but it will have the right to sell its share of the venture back to the developer for $300 million anytime over the next 5 years. </w:t>
      </w:r>
    </w:p>
    <w:p w:rsidR="006D2802" w:rsidRDefault="006D2802" w:rsidP="006D2802">
      <w:pPr>
        <w:pStyle w:val="BodyText"/>
        <w:tabs>
          <w:tab w:val="num" w:pos="1080"/>
          <w:tab w:val="left" w:pos="4320"/>
        </w:tabs>
        <w:spacing w:before="0" w:line="360" w:lineRule="auto"/>
        <w:ind w:left="1080" w:right="26" w:hanging="360"/>
        <w:rPr>
          <w:rFonts w:ascii="Times New Roman" w:hAnsi="Times New Roman"/>
        </w:rPr>
      </w:pPr>
      <w:r>
        <w:rPr>
          <w:rFonts w:ascii="Times New Roman" w:hAnsi="Times New Roman"/>
        </w:rPr>
        <w:t>a.</w:t>
      </w:r>
      <w:r>
        <w:rPr>
          <w:rFonts w:ascii="Times New Roman" w:hAnsi="Times New Roman"/>
          <w:sz w:val="14"/>
          <w:szCs w:val="14"/>
        </w:rPr>
        <w:t xml:space="preserve">     </w:t>
      </w:r>
      <w:r>
        <w:rPr>
          <w:rFonts w:ascii="Times New Roman" w:hAnsi="Times New Roman"/>
        </w:rPr>
        <w:t>If the standard deviation in real estate values in Vail is 30% and the riskless rate is 5%, estimate the value of the abandonment option to Disney.</w:t>
      </w:r>
    </w:p>
    <w:p w:rsidR="006D2802" w:rsidRDefault="006D2802" w:rsidP="006D2802">
      <w:pPr>
        <w:pStyle w:val="BodyText"/>
        <w:tabs>
          <w:tab w:val="num" w:pos="1080"/>
          <w:tab w:val="left" w:pos="4320"/>
        </w:tabs>
        <w:spacing w:before="0" w:line="360" w:lineRule="auto"/>
        <w:ind w:left="1080" w:right="-1800" w:hanging="360"/>
        <w:rPr>
          <w:rFonts w:ascii="Times New Roman" w:hAnsi="Times New Roman"/>
        </w:rPr>
      </w:pPr>
      <w:r>
        <w:rPr>
          <w:rFonts w:ascii="Times New Roman" w:hAnsi="Times New Roman"/>
        </w:rPr>
        <w:t>b.</w:t>
      </w:r>
      <w:r>
        <w:rPr>
          <w:rFonts w:ascii="Times New Roman" w:hAnsi="Times New Roman"/>
          <w:sz w:val="14"/>
          <w:szCs w:val="14"/>
        </w:rPr>
        <w:t xml:space="preserve">     </w:t>
      </w:r>
      <w:r>
        <w:rPr>
          <w:rFonts w:ascii="Times New Roman" w:hAnsi="Times New Roman"/>
        </w:rPr>
        <w:t>Would you advice Disney to enter into the joint venture?</w:t>
      </w:r>
    </w:p>
    <w:p w:rsidR="006D2802" w:rsidRDefault="006D2802" w:rsidP="006D2802">
      <w:pPr>
        <w:pStyle w:val="BodyText"/>
        <w:tabs>
          <w:tab w:val="num" w:pos="1080"/>
          <w:tab w:val="left" w:pos="4320"/>
        </w:tabs>
        <w:spacing w:line="360" w:lineRule="auto"/>
        <w:ind w:right="26"/>
        <w:rPr>
          <w:rFonts w:ascii="Times New Roman" w:hAnsi="Times New Roman"/>
        </w:rPr>
      </w:pPr>
      <w:bookmarkStart w:id="0" w:name="_GoBack"/>
      <w:bookmarkEnd w:id="0"/>
    </w:p>
    <w:p w:rsidR="006D2802" w:rsidRDefault="006D2802" w:rsidP="006D2802">
      <w:pPr>
        <w:pStyle w:val="BodyText"/>
        <w:tabs>
          <w:tab w:val="num" w:pos="1080"/>
          <w:tab w:val="left" w:pos="4320"/>
        </w:tabs>
        <w:spacing w:line="360" w:lineRule="auto"/>
        <w:ind w:right="26"/>
      </w:pPr>
      <w:r>
        <w:rPr>
          <w:rFonts w:ascii="Times New Roman" w:hAnsi="Times New Roman"/>
        </w:rPr>
        <w:lastRenderedPageBreak/>
        <w:t>4.</w:t>
      </w:r>
      <w:r>
        <w:rPr>
          <w:rFonts w:ascii="Times New Roman" w:hAnsi="Times New Roman"/>
          <w:sz w:val="14"/>
          <w:szCs w:val="14"/>
        </w:rPr>
        <w:t>    </w:t>
      </w:r>
      <w:r w:rsidRPr="00666C10">
        <w:rPr>
          <w:rFonts w:ascii="Times New Roman" w:hAnsi="Times New Roman"/>
        </w:rPr>
        <w:t>Disney</w:t>
      </w:r>
      <w:r>
        <w:rPr>
          <w:rFonts w:ascii="Times New Roman" w:hAnsi="Times New Roman"/>
          <w:sz w:val="22"/>
          <w:szCs w:val="22"/>
        </w:rPr>
        <w:t xml:space="preserve"> is thinking about serving the Mexican market by investing $100 mn in Mexican Disneyland. The PV of cash flows from this investment is $80 mn. </w:t>
      </w:r>
      <w:r w:rsidRPr="00B07C58">
        <w:t xml:space="preserve">Disney has option to expand the Disney channel into </w:t>
      </w:r>
      <w:smartTag w:uri="urn:schemas-microsoft-com:office:smarttags" w:element="place">
        <w:smartTag w:uri="urn:schemas-microsoft-com:office:smarttags" w:element="country-region">
          <w:r w:rsidRPr="00B07C58">
            <w:t>Mexico</w:t>
          </w:r>
        </w:smartTag>
      </w:smartTag>
      <w:r w:rsidRPr="00B07C58">
        <w:t xml:space="preserve"> anytime in next 10 years as market improves with additional investment of $150 mn. The company’s current expectation of having a Disney channel in </w:t>
      </w:r>
      <w:smartTag w:uri="urn:schemas-microsoft-com:office:smarttags" w:element="place">
        <w:smartTag w:uri="urn:schemas-microsoft-com:office:smarttags" w:element="country-region">
          <w:r w:rsidRPr="00B07C58">
            <w:t>Mexico</w:t>
          </w:r>
        </w:smartTag>
      </w:smartTag>
      <w:r w:rsidRPr="00B07C58">
        <w:t xml:space="preserve"> is valued at $100 mn. </w:t>
      </w:r>
      <w:r w:rsidRPr="00465B6C">
        <w:t>Variance is 10% and 10-year risk-free rate is 6.5%.</w:t>
      </w:r>
      <w:r>
        <w:t xml:space="preserve">  Should Disney expand?</w:t>
      </w:r>
    </w:p>
    <w:p w:rsidR="006D2802" w:rsidRDefault="006D2802" w:rsidP="006D2802">
      <w:pPr>
        <w:pStyle w:val="BodyText"/>
        <w:tabs>
          <w:tab w:val="num" w:pos="1080"/>
          <w:tab w:val="left" w:pos="4320"/>
        </w:tabs>
        <w:spacing w:line="360" w:lineRule="auto"/>
        <w:ind w:right="26"/>
      </w:pPr>
      <w:r>
        <w:t>5.  Gulf Oil was the target of a takeover in early 1984 at $70 per share (It had 165.30 million shares outstanding, and total debt of $9.9 billion).   It had estimated reserves of 3038 million barrels of oil and the average cost of developing these reserves was estimated to be $10 a barrel in present value dollars (The development lag is approximately two years). The average relinquishment life of the reserves is 12 years.  The price of oil was $22.38 per barrel, and the production cost, taxes and royalties were estimated at $7 per barrel.  The bond rate at the time of the analysis was 9.00%. Gulf was expected to have net production revenues each year of approximately 5% of the value of the developed reserves. The variance in oil prices is 0.03.</w:t>
      </w:r>
    </w:p>
    <w:p w:rsidR="006D2802" w:rsidRDefault="006D2802" w:rsidP="006D2802">
      <w:pPr>
        <w:autoSpaceDE w:val="0"/>
        <w:autoSpaceDN w:val="0"/>
        <w:adjustRightInd w:val="0"/>
        <w:spacing w:after="0" w:line="240" w:lineRule="auto"/>
        <w:rPr>
          <w:rFonts w:ascii="Times-Roman" w:hAnsi="Times-Roman" w:cs="Times-Roman"/>
          <w:sz w:val="40"/>
          <w:szCs w:val="40"/>
        </w:rPr>
      </w:pPr>
    </w:p>
    <w:p w:rsidR="006D2802" w:rsidRPr="00DA2E55" w:rsidRDefault="006D2802" w:rsidP="006D2802">
      <w:pPr>
        <w:autoSpaceDE w:val="0"/>
        <w:autoSpaceDN w:val="0"/>
        <w:adjustRightInd w:val="0"/>
        <w:spacing w:after="0" w:line="360" w:lineRule="auto"/>
        <w:rPr>
          <w:rFonts w:cs="Times-Roman"/>
          <w:sz w:val="24"/>
        </w:rPr>
      </w:pPr>
      <w:r w:rsidRPr="00DA2E55">
        <w:rPr>
          <w:rFonts w:cs="Arial"/>
          <w:sz w:val="24"/>
          <w:szCs w:val="24"/>
        </w:rPr>
        <w:t xml:space="preserve">In addition, Gulf Oil had free cashflows to the firm from its oil and gas production of $915 million from already developed reserves and these cashflows are likely to continue for ten years (the remaining lifetime of developed reserves). The present value of these developed reserves, discounted at theweighted average cost of capital of 12.5%, yields:  </w:t>
      </w:r>
      <w:r w:rsidRPr="00DA2E55">
        <w:rPr>
          <w:rFonts w:cs="Times-Roman"/>
          <w:sz w:val="24"/>
        </w:rPr>
        <w:t>$5</w:t>
      </w:r>
      <w:r>
        <w:rPr>
          <w:rFonts w:cs="Times-Roman"/>
          <w:sz w:val="24"/>
        </w:rPr>
        <w:t>,</w:t>
      </w:r>
      <w:r w:rsidRPr="00DA2E55">
        <w:rPr>
          <w:rFonts w:cs="Times-Roman"/>
          <w:sz w:val="24"/>
        </w:rPr>
        <w:t>065.83 mn.</w:t>
      </w:r>
    </w:p>
    <w:p w:rsidR="006D2802" w:rsidRDefault="006D2802" w:rsidP="006D2802">
      <w:pPr>
        <w:pStyle w:val="BodyText"/>
        <w:tabs>
          <w:tab w:val="num" w:pos="1080"/>
          <w:tab w:val="left" w:pos="4320"/>
        </w:tabs>
        <w:spacing w:line="360" w:lineRule="auto"/>
        <w:ind w:right="26"/>
        <w:rPr>
          <w:rFonts w:asciiTheme="minorHAnsi" w:hAnsiTheme="minorHAnsi" w:cs="Times-Roman"/>
          <w:szCs w:val="28"/>
        </w:rPr>
      </w:pPr>
      <w:r w:rsidRPr="00DA2E55">
        <w:rPr>
          <w:rFonts w:asciiTheme="minorHAnsi" w:hAnsiTheme="minorHAnsi" w:cs="Times-Roman"/>
          <w:szCs w:val="28"/>
        </w:rPr>
        <w:t>What is the total value of the firm?</w:t>
      </w:r>
    </w:p>
    <w:p w:rsidR="006D2802" w:rsidRDefault="006D2802" w:rsidP="006D2802">
      <w:pPr>
        <w:pStyle w:val="BodyText"/>
        <w:tabs>
          <w:tab w:val="num" w:pos="1080"/>
          <w:tab w:val="left" w:pos="4320"/>
        </w:tabs>
        <w:spacing w:line="360" w:lineRule="auto"/>
        <w:ind w:right="26"/>
        <w:rPr>
          <w:rFonts w:asciiTheme="minorHAnsi" w:hAnsiTheme="minorHAnsi" w:cs="Times-Roman"/>
          <w:szCs w:val="28"/>
        </w:rPr>
      </w:pPr>
    </w:p>
    <w:p w:rsidR="006D2802" w:rsidRDefault="006D2802" w:rsidP="006D2802"/>
    <w:p w:rsidR="006D2802" w:rsidRDefault="006D2802" w:rsidP="006D2802"/>
    <w:p w:rsidR="006D2802" w:rsidRDefault="006D2802" w:rsidP="006D2802"/>
    <w:p w:rsidR="006D2802" w:rsidRDefault="006D2802" w:rsidP="006D2802"/>
    <w:p w:rsidR="006D2802" w:rsidRDefault="006D2802" w:rsidP="006D2802"/>
    <w:p w:rsidR="006D2802" w:rsidRDefault="006D2802" w:rsidP="006D2802"/>
    <w:p w:rsidR="006D2802" w:rsidRDefault="006D2802" w:rsidP="006D2802">
      <w:r>
        <w:lastRenderedPageBreak/>
        <w:t>6.  A firm has an estimated value of assets worth $2,312 mn and outstanding debt given the following table. Let STD of stock price be 41% and bond price be 17%. The correlation between stock and bond price is 0.50 and the average debt to capital ratio during the assessment period is 85%.</w:t>
      </w:r>
    </w:p>
    <w:p w:rsidR="006D2802" w:rsidRDefault="006D2802" w:rsidP="006D280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0"/>
        <w:gridCol w:w="2841"/>
        <w:gridCol w:w="2841"/>
      </w:tblGrid>
      <w:tr w:rsidR="006D2802" w:rsidTr="00F24E34">
        <w:tc>
          <w:tcPr>
            <w:tcW w:w="2840" w:type="dxa"/>
          </w:tcPr>
          <w:p w:rsidR="006D2802" w:rsidRPr="00283BE2" w:rsidRDefault="006D2802" w:rsidP="00F24E34">
            <w:pPr>
              <w:jc w:val="center"/>
              <w:rPr>
                <w:b/>
                <w:bCs/>
              </w:rPr>
            </w:pPr>
            <w:r w:rsidRPr="00283BE2">
              <w:rPr>
                <w:b/>
                <w:bCs/>
              </w:rPr>
              <w:t>Debt Type</w:t>
            </w:r>
          </w:p>
        </w:tc>
        <w:tc>
          <w:tcPr>
            <w:tcW w:w="2841" w:type="dxa"/>
          </w:tcPr>
          <w:p w:rsidR="006D2802" w:rsidRPr="00283BE2" w:rsidRDefault="006D2802" w:rsidP="00F24E34">
            <w:pPr>
              <w:jc w:val="center"/>
              <w:rPr>
                <w:b/>
                <w:bCs/>
              </w:rPr>
            </w:pPr>
            <w:r w:rsidRPr="00283BE2">
              <w:rPr>
                <w:b/>
                <w:bCs/>
              </w:rPr>
              <w:t>Face value of debt</w:t>
            </w:r>
          </w:p>
        </w:tc>
        <w:tc>
          <w:tcPr>
            <w:tcW w:w="2841" w:type="dxa"/>
          </w:tcPr>
          <w:p w:rsidR="006D2802" w:rsidRPr="00283BE2" w:rsidRDefault="006D2802" w:rsidP="00F24E34">
            <w:pPr>
              <w:jc w:val="center"/>
              <w:rPr>
                <w:b/>
                <w:bCs/>
              </w:rPr>
            </w:pPr>
            <w:r w:rsidRPr="00283BE2">
              <w:rPr>
                <w:b/>
                <w:bCs/>
              </w:rPr>
              <w:t>Duration (years)</w:t>
            </w:r>
          </w:p>
        </w:tc>
      </w:tr>
      <w:tr w:rsidR="006D2802" w:rsidTr="00F24E34">
        <w:tc>
          <w:tcPr>
            <w:tcW w:w="2840" w:type="dxa"/>
          </w:tcPr>
          <w:p w:rsidR="006D2802" w:rsidRDefault="006D2802" w:rsidP="00F24E34">
            <w:r>
              <w:t>Short term</w:t>
            </w:r>
          </w:p>
        </w:tc>
        <w:tc>
          <w:tcPr>
            <w:tcW w:w="2841" w:type="dxa"/>
          </w:tcPr>
          <w:p w:rsidR="006D2802" w:rsidRDefault="006D2802" w:rsidP="00F24E34">
            <w:pPr>
              <w:jc w:val="center"/>
            </w:pPr>
            <w:r>
              <w:t>935</w:t>
            </w:r>
          </w:p>
        </w:tc>
        <w:tc>
          <w:tcPr>
            <w:tcW w:w="2841" w:type="dxa"/>
          </w:tcPr>
          <w:p w:rsidR="006D2802" w:rsidRDefault="006D2802" w:rsidP="00F24E34">
            <w:pPr>
              <w:jc w:val="center"/>
            </w:pPr>
            <w:r>
              <w:t>0.5</w:t>
            </w:r>
          </w:p>
        </w:tc>
      </w:tr>
      <w:tr w:rsidR="006D2802" w:rsidTr="00F24E34">
        <w:tc>
          <w:tcPr>
            <w:tcW w:w="2840" w:type="dxa"/>
          </w:tcPr>
          <w:p w:rsidR="006D2802" w:rsidRDefault="006D2802" w:rsidP="00F24E34">
            <w:r>
              <w:t>10 year</w:t>
            </w:r>
          </w:p>
        </w:tc>
        <w:tc>
          <w:tcPr>
            <w:tcW w:w="2841" w:type="dxa"/>
          </w:tcPr>
          <w:p w:rsidR="006D2802" w:rsidRDefault="006D2802" w:rsidP="00F24E34">
            <w:pPr>
              <w:jc w:val="center"/>
            </w:pPr>
            <w:r>
              <w:t>2,435</w:t>
            </w:r>
          </w:p>
        </w:tc>
        <w:tc>
          <w:tcPr>
            <w:tcW w:w="2841" w:type="dxa"/>
          </w:tcPr>
          <w:p w:rsidR="006D2802" w:rsidRDefault="006D2802" w:rsidP="00F24E34">
            <w:pPr>
              <w:jc w:val="center"/>
            </w:pPr>
            <w:r>
              <w:t>6.7</w:t>
            </w:r>
          </w:p>
        </w:tc>
      </w:tr>
      <w:tr w:rsidR="006D2802" w:rsidTr="00F24E34">
        <w:tc>
          <w:tcPr>
            <w:tcW w:w="2840" w:type="dxa"/>
          </w:tcPr>
          <w:p w:rsidR="006D2802" w:rsidRDefault="006D2802" w:rsidP="00F24E34">
            <w:r>
              <w:t>20 year</w:t>
            </w:r>
          </w:p>
        </w:tc>
        <w:tc>
          <w:tcPr>
            <w:tcW w:w="2841" w:type="dxa"/>
          </w:tcPr>
          <w:p w:rsidR="006D2802" w:rsidRDefault="006D2802" w:rsidP="00F24E34">
            <w:pPr>
              <w:jc w:val="center"/>
            </w:pPr>
            <w:r>
              <w:t>3,555</w:t>
            </w:r>
          </w:p>
        </w:tc>
        <w:tc>
          <w:tcPr>
            <w:tcW w:w="2841" w:type="dxa"/>
          </w:tcPr>
          <w:p w:rsidR="006D2802" w:rsidRDefault="006D2802" w:rsidP="00F24E34">
            <w:pPr>
              <w:jc w:val="center"/>
            </w:pPr>
            <w:r>
              <w:t>12.6</w:t>
            </w:r>
          </w:p>
        </w:tc>
      </w:tr>
      <w:tr w:rsidR="006D2802" w:rsidTr="00F24E34">
        <w:tc>
          <w:tcPr>
            <w:tcW w:w="2840" w:type="dxa"/>
          </w:tcPr>
          <w:p w:rsidR="006D2802" w:rsidRDefault="006D2802" w:rsidP="00F24E34">
            <w:r>
              <w:t>Longer</w:t>
            </w:r>
          </w:p>
        </w:tc>
        <w:tc>
          <w:tcPr>
            <w:tcW w:w="2841" w:type="dxa"/>
          </w:tcPr>
          <w:p w:rsidR="006D2802" w:rsidRDefault="006D2802" w:rsidP="00F24E34">
            <w:pPr>
              <w:jc w:val="center"/>
            </w:pPr>
            <w:r>
              <w:t>1,940</w:t>
            </w:r>
          </w:p>
        </w:tc>
        <w:tc>
          <w:tcPr>
            <w:tcW w:w="2841" w:type="dxa"/>
          </w:tcPr>
          <w:p w:rsidR="006D2802" w:rsidRDefault="006D2802" w:rsidP="00F24E34">
            <w:pPr>
              <w:jc w:val="center"/>
            </w:pPr>
            <w:r>
              <w:t>18.2</w:t>
            </w:r>
          </w:p>
        </w:tc>
      </w:tr>
    </w:tbl>
    <w:p w:rsidR="006D2802" w:rsidRDefault="006D2802" w:rsidP="006D2802"/>
    <w:p w:rsidR="006D2802" w:rsidRDefault="006D2802" w:rsidP="006D2802">
      <w:pPr>
        <w:numPr>
          <w:ilvl w:val="0"/>
          <w:numId w:val="1"/>
        </w:numPr>
        <w:spacing w:after="0" w:line="240" w:lineRule="auto"/>
      </w:pPr>
      <w:r>
        <w:t>Compute the firm’s variance of asset value</w:t>
      </w:r>
    </w:p>
    <w:p w:rsidR="006D2802" w:rsidRDefault="006D2802" w:rsidP="006D2802">
      <w:pPr>
        <w:numPr>
          <w:ilvl w:val="0"/>
          <w:numId w:val="1"/>
        </w:numPr>
        <w:spacing w:after="0" w:line="240" w:lineRule="auto"/>
      </w:pPr>
      <w:r>
        <w:t>Compute the weighted duration of debt</w:t>
      </w:r>
    </w:p>
    <w:p w:rsidR="006D2802" w:rsidRDefault="006D2802" w:rsidP="006D2802">
      <w:pPr>
        <w:numPr>
          <w:ilvl w:val="0"/>
          <w:numId w:val="1"/>
        </w:numPr>
        <w:spacing w:after="0" w:line="240" w:lineRule="auto"/>
      </w:pPr>
      <w:r>
        <w:t>If you are to use the given information to compute the call value of equity, what is the exercise price of the option?</w:t>
      </w:r>
    </w:p>
    <w:p w:rsidR="006D2802" w:rsidRDefault="006D2802" w:rsidP="006D2802">
      <w:pPr>
        <w:numPr>
          <w:ilvl w:val="0"/>
          <w:numId w:val="1"/>
        </w:numPr>
        <w:spacing w:after="0" w:line="240" w:lineRule="auto"/>
      </w:pPr>
      <w:r>
        <w:t>Using RF = 6% and allowing the life of the option to be equivalent to the weighted average duration of debt, compute the call value of the firm’s equity.</w:t>
      </w:r>
    </w:p>
    <w:p w:rsidR="00A3474F" w:rsidRDefault="00A3474F"/>
    <w:sectPr w:rsidR="00A3474F" w:rsidSect="00491268">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791" w:rsidRDefault="00F21791" w:rsidP="00490B2C">
      <w:pPr>
        <w:spacing w:after="0" w:line="240" w:lineRule="auto"/>
      </w:pPr>
      <w:r>
        <w:separator/>
      </w:r>
    </w:p>
  </w:endnote>
  <w:endnote w:type="continuationSeparator" w:id="1">
    <w:p w:rsidR="00F21791" w:rsidRDefault="00F21791" w:rsidP="00490B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Roma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797"/>
      <w:docPartObj>
        <w:docPartGallery w:val="Page Numbers (Bottom of Page)"/>
        <w:docPartUnique/>
      </w:docPartObj>
    </w:sdtPr>
    <w:sdtContent>
      <w:p w:rsidR="00490B2C" w:rsidRDefault="00490B2C">
        <w:pPr>
          <w:pStyle w:val="Footer"/>
          <w:jc w:val="center"/>
        </w:pPr>
        <w:fldSimple w:instr=" PAGE   \* MERGEFORMAT ">
          <w:r>
            <w:rPr>
              <w:noProof/>
            </w:rPr>
            <w:t>1</w:t>
          </w:r>
        </w:fldSimple>
      </w:p>
    </w:sdtContent>
  </w:sdt>
  <w:p w:rsidR="00490B2C" w:rsidRDefault="00490B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791" w:rsidRDefault="00F21791" w:rsidP="00490B2C">
      <w:pPr>
        <w:spacing w:after="0" w:line="240" w:lineRule="auto"/>
      </w:pPr>
      <w:r>
        <w:separator/>
      </w:r>
    </w:p>
  </w:footnote>
  <w:footnote w:type="continuationSeparator" w:id="1">
    <w:p w:rsidR="00F21791" w:rsidRDefault="00F21791" w:rsidP="00490B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66E8A"/>
    <w:multiLevelType w:val="hybridMultilevel"/>
    <w:tmpl w:val="506E09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6D2802"/>
    <w:rsid w:val="00490B2C"/>
    <w:rsid w:val="00491268"/>
    <w:rsid w:val="006D2802"/>
    <w:rsid w:val="00A3474F"/>
    <w:rsid w:val="00F21791"/>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802"/>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D2802"/>
    <w:pPr>
      <w:numPr>
        <w:ilvl w:val="12"/>
      </w:numPr>
      <w:spacing w:before="240" w:after="0" w:line="480" w:lineRule="auto"/>
      <w:jc w:val="both"/>
    </w:pPr>
    <w:rPr>
      <w:rFonts w:ascii="Times" w:eastAsia="Times New Roman" w:hAnsi="Times" w:cs="Arial Unicode MS"/>
      <w:sz w:val="24"/>
      <w:szCs w:val="24"/>
    </w:rPr>
  </w:style>
  <w:style w:type="character" w:customStyle="1" w:styleId="BodyTextChar">
    <w:name w:val="Body Text Char"/>
    <w:basedOn w:val="DefaultParagraphFont"/>
    <w:link w:val="BodyText"/>
    <w:rsid w:val="006D2802"/>
    <w:rPr>
      <w:rFonts w:ascii="Times" w:eastAsia="Times New Roman" w:hAnsi="Times" w:cs="Arial Unicode MS"/>
      <w:sz w:val="24"/>
      <w:szCs w:val="24"/>
      <w:lang w:bidi="th-TH"/>
    </w:rPr>
  </w:style>
  <w:style w:type="paragraph" w:styleId="Header">
    <w:name w:val="header"/>
    <w:basedOn w:val="Normal"/>
    <w:link w:val="HeaderChar"/>
    <w:uiPriority w:val="99"/>
    <w:semiHidden/>
    <w:unhideWhenUsed/>
    <w:rsid w:val="00490B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0B2C"/>
    <w:rPr>
      <w:szCs w:val="28"/>
      <w:lang w:bidi="th-TH"/>
    </w:rPr>
  </w:style>
  <w:style w:type="paragraph" w:styleId="Footer">
    <w:name w:val="footer"/>
    <w:basedOn w:val="Normal"/>
    <w:link w:val="FooterChar"/>
    <w:uiPriority w:val="99"/>
    <w:unhideWhenUsed/>
    <w:rsid w:val="00490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B2C"/>
    <w:rPr>
      <w:szCs w:val="28"/>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802"/>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D2802"/>
    <w:pPr>
      <w:numPr>
        <w:ilvl w:val="12"/>
      </w:numPr>
      <w:spacing w:before="240" w:after="0" w:line="480" w:lineRule="auto"/>
      <w:jc w:val="both"/>
    </w:pPr>
    <w:rPr>
      <w:rFonts w:ascii="Times" w:eastAsia="Times New Roman" w:hAnsi="Times" w:cs="Arial Unicode MS"/>
      <w:sz w:val="24"/>
      <w:szCs w:val="24"/>
    </w:rPr>
  </w:style>
  <w:style w:type="character" w:customStyle="1" w:styleId="BodyTextChar">
    <w:name w:val="Body Text Char"/>
    <w:basedOn w:val="DefaultParagraphFont"/>
    <w:link w:val="BodyText"/>
    <w:rsid w:val="006D2802"/>
    <w:rPr>
      <w:rFonts w:ascii="Times" w:eastAsia="Times New Roman" w:hAnsi="Times" w:cs="Arial Unicode MS"/>
      <w:sz w:val="24"/>
      <w:szCs w:val="24"/>
      <w:lang w:bidi="th-TH"/>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Pantisa</dc:creator>
  <cp:lastModifiedBy>USER</cp:lastModifiedBy>
  <cp:revision>2</cp:revision>
  <dcterms:created xsi:type="dcterms:W3CDTF">2015-03-15T14:52:00Z</dcterms:created>
  <dcterms:modified xsi:type="dcterms:W3CDTF">2015-03-15T23:58:00Z</dcterms:modified>
</cp:coreProperties>
</file>