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21" w:rsidRDefault="00504E21"/>
    <w:p w:rsidR="00504E21" w:rsidRDefault="00504E21">
      <w:r w:rsidRPr="00504E21">
        <w:t>Finals: May 10, 2013</w:t>
      </w:r>
      <w:r w:rsidRPr="00504E21">
        <w:br/>
        <w:t>9.00 am – 12.00 pm</w:t>
      </w:r>
    </w:p>
    <w:p w:rsidR="00411D69" w:rsidRDefault="00504E21">
      <w:r>
        <w:t>This is a closed book exam, calculators are allowed (all types).</w:t>
      </w:r>
    </w:p>
    <w:p w:rsidR="00504E21" w:rsidRDefault="00504E21"/>
    <w:p w:rsidR="00000000" w:rsidRPr="00504E21" w:rsidRDefault="00504E21" w:rsidP="00504E21">
      <w:pPr>
        <w:ind w:left="360"/>
      </w:pPr>
      <w:r w:rsidRPr="00504E21">
        <w:t>Total 70 points (35%)</w:t>
      </w:r>
    </w:p>
    <w:p w:rsidR="00000000" w:rsidRPr="00504E21" w:rsidRDefault="00504E21" w:rsidP="00504E21">
      <w:pPr>
        <w:ind w:left="360"/>
      </w:pPr>
      <w:r>
        <w:t xml:space="preserve">I) </w:t>
      </w:r>
      <w:r w:rsidRPr="00504E21">
        <w:t>Quantitative asset allocation: (20 points)</w:t>
      </w:r>
    </w:p>
    <w:p w:rsidR="00000000" w:rsidRPr="00504E21" w:rsidRDefault="00504E21" w:rsidP="00504E21">
      <w:pPr>
        <w:ind w:left="360"/>
      </w:pPr>
      <w:r>
        <w:t xml:space="preserve">II) </w:t>
      </w:r>
      <w:r w:rsidRPr="00504E21">
        <w:t>Short answers</w:t>
      </w:r>
      <w:r>
        <w:t xml:space="preserve"> (Descriptive)</w:t>
      </w:r>
      <w:r w:rsidRPr="00504E21">
        <w:t>: (20 points)</w:t>
      </w:r>
    </w:p>
    <w:p w:rsidR="00000000" w:rsidRPr="00504E21" w:rsidRDefault="00504E21" w:rsidP="00504E21">
      <w:pPr>
        <w:ind w:left="360"/>
      </w:pPr>
      <w:r w:rsidRPr="00504E21">
        <w:t xml:space="preserve">Market microstructure </w:t>
      </w:r>
    </w:p>
    <w:p w:rsidR="00000000" w:rsidRPr="00504E21" w:rsidRDefault="00504E21" w:rsidP="00504E21">
      <w:pPr>
        <w:ind w:left="360"/>
      </w:pPr>
      <w:r w:rsidRPr="00504E21">
        <w:t>Issues on market efficiency and behavioral finance</w:t>
      </w:r>
    </w:p>
    <w:p w:rsidR="00000000" w:rsidRPr="00504E21" w:rsidRDefault="00504E21" w:rsidP="00504E21">
      <w:pPr>
        <w:ind w:left="360"/>
      </w:pPr>
      <w:r>
        <w:t xml:space="preserve">III)  </w:t>
      </w:r>
      <w:r w:rsidRPr="00504E21">
        <w:t>Computations: (30 points)</w:t>
      </w:r>
    </w:p>
    <w:p w:rsidR="00000000" w:rsidRPr="00504E21" w:rsidRDefault="00504E21" w:rsidP="00504E21">
      <w:pPr>
        <w:ind w:left="360"/>
      </w:pPr>
      <w:r w:rsidRPr="00504E21">
        <w:t>Portfolio performance</w:t>
      </w:r>
    </w:p>
    <w:p w:rsidR="00000000" w:rsidRPr="00504E21" w:rsidRDefault="00504E21" w:rsidP="00504E21">
      <w:pPr>
        <w:ind w:left="360"/>
      </w:pPr>
      <w:r w:rsidRPr="00504E21">
        <w:t xml:space="preserve">Using S50 futures </w:t>
      </w:r>
    </w:p>
    <w:p w:rsidR="00504E21" w:rsidRDefault="00504E21" w:rsidP="00504E21"/>
    <w:p w:rsidR="00504E21" w:rsidRDefault="00504E21">
      <w:r w:rsidRPr="00504E21">
        <w:t>Key learning points</w:t>
      </w:r>
    </w:p>
    <w:p w:rsidR="00000000" w:rsidRPr="00504E21" w:rsidRDefault="00504E21" w:rsidP="00504E21">
      <w:pPr>
        <w:numPr>
          <w:ilvl w:val="0"/>
          <w:numId w:val="2"/>
        </w:numPr>
      </w:pPr>
      <w:r w:rsidRPr="00504E21">
        <w:t>Working knowledge of key investment statistics, mean, SD, coefficient of variation, correlation, portfolio mean, portfolio SD, arithmetic average, geometric average, interpretation of regression coefficients (slope and intercepts), comp</w:t>
      </w:r>
      <w:r w:rsidRPr="00504E21">
        <w:t>utations of beta</w:t>
      </w:r>
    </w:p>
    <w:p w:rsidR="00000000" w:rsidRPr="00504E21" w:rsidRDefault="00504E21" w:rsidP="00504E21">
      <w:pPr>
        <w:numPr>
          <w:ilvl w:val="0"/>
          <w:numId w:val="2"/>
        </w:numPr>
      </w:pPr>
      <w:r w:rsidRPr="00504E21">
        <w:t>Determine optimal allocation from mean variance problem.</w:t>
      </w:r>
    </w:p>
    <w:p w:rsidR="00000000" w:rsidRPr="00504E21" w:rsidRDefault="00504E21" w:rsidP="00504E21">
      <w:pPr>
        <w:numPr>
          <w:ilvl w:val="0"/>
          <w:numId w:val="2"/>
        </w:numPr>
      </w:pPr>
      <w:r w:rsidRPr="00504E21">
        <w:t>Implications of market efficiency</w:t>
      </w:r>
    </w:p>
    <w:p w:rsidR="00000000" w:rsidRPr="00504E21" w:rsidRDefault="00504E21" w:rsidP="00504E21">
      <w:pPr>
        <w:numPr>
          <w:ilvl w:val="0"/>
          <w:numId w:val="2"/>
        </w:numPr>
      </w:pPr>
      <w:r w:rsidRPr="00504E21">
        <w:t>Identify and describe key behavioral biases found in investments</w:t>
      </w:r>
    </w:p>
    <w:p w:rsidR="00504E21" w:rsidRDefault="00504E21" w:rsidP="00504E21">
      <w:pPr>
        <w:numPr>
          <w:ilvl w:val="0"/>
          <w:numId w:val="2"/>
        </w:numPr>
      </w:pPr>
      <w:r w:rsidRPr="00504E21">
        <w:t>How can understanding behavioral finance, help you better service your clients.</w:t>
      </w:r>
      <w:r>
        <w:t xml:space="preserve"> </w:t>
      </w:r>
    </w:p>
    <w:p w:rsidR="00504E21" w:rsidRDefault="00504E21" w:rsidP="00504E21">
      <w:pPr>
        <w:numPr>
          <w:ilvl w:val="0"/>
          <w:numId w:val="2"/>
        </w:numPr>
      </w:pPr>
      <w:r w:rsidRPr="00504E21">
        <w:t>Describe the importance of  liquidity in investments.</w:t>
      </w:r>
    </w:p>
    <w:p w:rsidR="00000000" w:rsidRPr="00504E21" w:rsidRDefault="00504E21" w:rsidP="00504E21">
      <w:pPr>
        <w:numPr>
          <w:ilvl w:val="0"/>
          <w:numId w:val="2"/>
        </w:numPr>
      </w:pPr>
      <w:r w:rsidRPr="00504E21">
        <w:t>Compute pay off using S50 futures</w:t>
      </w:r>
    </w:p>
    <w:p w:rsidR="00000000" w:rsidRPr="00504E21" w:rsidRDefault="00504E21" w:rsidP="00504E21">
      <w:pPr>
        <w:numPr>
          <w:ilvl w:val="0"/>
          <w:numId w:val="2"/>
        </w:numPr>
      </w:pPr>
      <w:r w:rsidRPr="00504E21">
        <w:t>Understand how to use equity futures for reduction of portfolio risk.</w:t>
      </w:r>
    </w:p>
    <w:p w:rsidR="00000000" w:rsidRPr="00504E21" w:rsidRDefault="00504E21" w:rsidP="00504E21">
      <w:pPr>
        <w:numPr>
          <w:ilvl w:val="0"/>
          <w:numId w:val="2"/>
        </w:numPr>
      </w:pPr>
      <w:r w:rsidRPr="00504E21">
        <w:t>Difference between active and passive fund management.</w:t>
      </w:r>
    </w:p>
    <w:p w:rsidR="00504E21" w:rsidRDefault="00504E21" w:rsidP="00504E21">
      <w:pPr>
        <w:numPr>
          <w:ilvl w:val="0"/>
          <w:numId w:val="2"/>
        </w:numPr>
      </w:pPr>
      <w:r w:rsidRPr="00504E21">
        <w:t xml:space="preserve">Fund performance measures: Sharpe, </w:t>
      </w:r>
      <w:proofErr w:type="spellStart"/>
      <w:r w:rsidRPr="00504E21">
        <w:t>Treynor</w:t>
      </w:r>
      <w:proofErr w:type="spellEnd"/>
      <w:r w:rsidRPr="00504E21">
        <w:t>, Jensen's alpha, and Information ratio.</w:t>
      </w:r>
    </w:p>
    <w:p w:rsidR="00504E21" w:rsidRDefault="00504E21"/>
    <w:sectPr w:rsidR="00504E21" w:rsidSect="00411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E491F"/>
    <w:multiLevelType w:val="hybridMultilevel"/>
    <w:tmpl w:val="E6D2ACBC"/>
    <w:lvl w:ilvl="0" w:tplc="2A5688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5468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303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EC7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666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38A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BAC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A61F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E0B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C1D1939"/>
    <w:multiLevelType w:val="hybridMultilevel"/>
    <w:tmpl w:val="69208F7C"/>
    <w:lvl w:ilvl="0" w:tplc="242E5A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64C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288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440B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3CB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E66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BA56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5A7E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B45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F49735B"/>
    <w:multiLevelType w:val="hybridMultilevel"/>
    <w:tmpl w:val="56DCBF72"/>
    <w:lvl w:ilvl="0" w:tplc="1F7ACC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DE1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A06E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4EA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4E5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5E5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4041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68C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6EC4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504E21"/>
    <w:rsid w:val="00411D69"/>
    <w:rsid w:val="00504E21"/>
    <w:rsid w:val="00B51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D6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58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6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58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48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88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4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80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97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0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48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4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426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81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32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55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Pantisa</dc:creator>
  <cp:lastModifiedBy>Pantisa</cp:lastModifiedBy>
  <cp:revision>1</cp:revision>
  <dcterms:created xsi:type="dcterms:W3CDTF">2013-04-28T14:08:00Z</dcterms:created>
  <dcterms:modified xsi:type="dcterms:W3CDTF">2013-04-28T14:12:00Z</dcterms:modified>
</cp:coreProperties>
</file>