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pBdr/>
        <w:contextualSpacing w:val="0"/>
        <w:rPr>
          <w:rFonts w:ascii="Trebuchet MS" w:cs="Trebuchet MS" w:eastAsia="Trebuchet MS" w:hAnsi="Trebuchet MS"/>
          <w:i w:val="1"/>
          <w:sz w:val="21"/>
          <w:szCs w:val="21"/>
        </w:rPr>
      </w:pPr>
      <w:r w:rsidDel="00000000" w:rsidR="00000000" w:rsidRPr="00000000">
        <w:rPr>
          <w:rFonts w:ascii="Trebuchet MS" w:cs="Trebuchet MS" w:eastAsia="Trebuchet MS" w:hAnsi="Trebuchet MS"/>
          <w:i w:val="1"/>
          <w:sz w:val="21"/>
          <w:szCs w:val="21"/>
          <w:rtl w:val="0"/>
        </w:rPr>
        <w:t xml:space="preserve">1. Explain the relationship between earnings and a stock’s market value.</w:t>
      </w:r>
    </w:p>
    <w:p w:rsidR="00000000" w:rsidDel="00000000" w:rsidP="00000000" w:rsidRDefault="00000000" w:rsidRPr="00000000">
      <w:pPr>
        <w:numPr>
          <w:ilvl w:val="0"/>
          <w:numId w:val="2"/>
        </w:numPr>
        <w:pBdr/>
        <w:ind w:left="720" w:hanging="360"/>
        <w:contextualSpacing w:val="1"/>
        <w:rPr>
          <w:rFonts w:ascii="Trebuchet MS" w:cs="Trebuchet MS" w:eastAsia="Trebuchet MS" w:hAnsi="Trebuchet MS"/>
          <w:color w:val="0b5394"/>
          <w:sz w:val="21"/>
          <w:szCs w:val="21"/>
        </w:rPr>
      </w:pPr>
      <w:r w:rsidDel="00000000" w:rsidR="00000000" w:rsidRPr="00000000">
        <w:rPr>
          <w:rFonts w:ascii="Trebuchet MS" w:cs="Trebuchet MS" w:eastAsia="Trebuchet MS" w:hAnsi="Trebuchet MS"/>
          <w:color w:val="0b5394"/>
          <w:sz w:val="21"/>
          <w:szCs w:val="21"/>
          <w:rtl w:val="0"/>
        </w:rPr>
        <w:t xml:space="preserve">Postive Relationship, When company earning increase it cause an increase in Earning per share which later cause a decrease in P/E ratio, given the same stock price this increase in earning will make the investor have a chance to buy stock in a more cheaper valuation.</w:t>
      </w:r>
    </w:p>
    <w:p w:rsidR="00000000" w:rsidDel="00000000" w:rsidP="00000000" w:rsidRDefault="00000000" w:rsidRPr="00000000">
      <w:pPr>
        <w:pBdr/>
        <w:contextualSpacing w:val="0"/>
        <w:rPr>
          <w:rFonts w:ascii="Trebuchet MS" w:cs="Trebuchet MS" w:eastAsia="Trebuchet MS" w:hAnsi="Trebuchet MS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rFonts w:ascii="Trebuchet MS" w:cs="Trebuchet MS" w:eastAsia="Trebuchet MS" w:hAnsi="Trebuchet MS"/>
          <w:i w:val="1"/>
          <w:sz w:val="21"/>
          <w:szCs w:val="21"/>
        </w:rPr>
      </w:pPr>
      <w:r w:rsidDel="00000000" w:rsidR="00000000" w:rsidRPr="00000000">
        <w:rPr>
          <w:rFonts w:ascii="Trebuchet MS" w:cs="Trebuchet MS" w:eastAsia="Trebuchet MS" w:hAnsi="Trebuchet MS"/>
          <w:i w:val="1"/>
          <w:sz w:val="21"/>
          <w:szCs w:val="21"/>
          <w:rtl w:val="0"/>
        </w:rPr>
        <w:t xml:space="preserve">2.  Which type of stock could help you obtain your investment and financial goals?  Justify your choice?</w:t>
      </w:r>
    </w:p>
    <w:p w:rsidR="00000000" w:rsidDel="00000000" w:rsidP="00000000" w:rsidRDefault="00000000" w:rsidRPr="00000000">
      <w:pPr>
        <w:numPr>
          <w:ilvl w:val="0"/>
          <w:numId w:val="4"/>
        </w:numPr>
        <w:pBdr/>
        <w:spacing w:after="220" w:lineRule="auto"/>
        <w:ind w:left="720" w:hanging="360"/>
        <w:contextualSpacing w:val="1"/>
        <w:rPr>
          <w:rFonts w:ascii="Trebuchet MS" w:cs="Trebuchet MS" w:eastAsia="Trebuchet MS" w:hAnsi="Trebuchet MS"/>
          <w:color w:val="1155cc"/>
          <w:sz w:val="21"/>
          <w:szCs w:val="21"/>
        </w:rPr>
      </w:pPr>
      <w:r w:rsidDel="00000000" w:rsidR="00000000" w:rsidRPr="00000000">
        <w:rPr>
          <w:rFonts w:ascii="Trebuchet MS" w:cs="Trebuchet MS" w:eastAsia="Trebuchet MS" w:hAnsi="Trebuchet MS"/>
          <w:color w:val="1155cc"/>
          <w:sz w:val="21"/>
          <w:szCs w:val="21"/>
          <w:rtl w:val="0"/>
        </w:rPr>
        <w:t xml:space="preserve"> </w:t>
      </w:r>
      <w:r w:rsidDel="00000000" w:rsidR="00000000" w:rsidRPr="00000000">
        <w:rPr>
          <w:rFonts w:ascii="Trebuchet MS" w:cs="Trebuchet MS" w:eastAsia="Trebuchet MS" w:hAnsi="Trebuchet MS"/>
          <w:color w:val="0b5394"/>
          <w:sz w:val="21"/>
          <w:szCs w:val="21"/>
          <w:rtl w:val="0"/>
        </w:rPr>
        <w:t xml:space="preserve">My 1st investment goal is to generate steady positive cash flow from dividends every year.So my focus would be mainly on income and defensive stock  but more on income stocks.</w:t>
      </w:r>
    </w:p>
    <w:p w:rsidR="00000000" w:rsidDel="00000000" w:rsidP="00000000" w:rsidRDefault="00000000" w:rsidRPr="00000000">
      <w:pPr>
        <w:numPr>
          <w:ilvl w:val="0"/>
          <w:numId w:val="4"/>
        </w:numPr>
        <w:pBdr/>
        <w:spacing w:after="220" w:lineRule="auto"/>
        <w:ind w:left="720" w:hanging="360"/>
        <w:contextualSpacing w:val="1"/>
        <w:rPr>
          <w:rFonts w:ascii="Trebuchet MS" w:cs="Trebuchet MS" w:eastAsia="Trebuchet MS" w:hAnsi="Trebuchet MS"/>
          <w:color w:val="0b5394"/>
          <w:sz w:val="21"/>
          <w:szCs w:val="21"/>
        </w:rPr>
      </w:pPr>
      <w:r w:rsidDel="00000000" w:rsidR="00000000" w:rsidRPr="00000000">
        <w:rPr>
          <w:rFonts w:ascii="Trebuchet MS" w:cs="Trebuchet MS" w:eastAsia="Trebuchet MS" w:hAnsi="Trebuchet MS"/>
          <w:color w:val="0b5394"/>
          <w:sz w:val="21"/>
          <w:szCs w:val="21"/>
          <w:rtl w:val="0"/>
        </w:rPr>
        <w:t xml:space="preserve">My 2nd investment goal is to build up my trading portfolio to increase my cash so i would mainly focus on growth stocks to build up capital gain , blue-chip stocks for some speculative purpose since most of the blue-chip stock have higher liquidity than the normal one, And speculative stock for speculative part.</w:t>
      </w:r>
    </w:p>
    <w:p w:rsidR="00000000" w:rsidDel="00000000" w:rsidP="00000000" w:rsidRDefault="00000000" w:rsidRPr="00000000">
      <w:pPr>
        <w:pBdr/>
        <w:spacing w:after="220" w:lineRule="auto"/>
        <w:contextualSpacing w:val="0"/>
        <w:rPr>
          <w:rFonts w:ascii="Trebuchet MS" w:cs="Trebuchet MS" w:eastAsia="Trebuchet MS" w:hAnsi="Trebuchet MS"/>
          <w:i w:val="1"/>
          <w:sz w:val="21"/>
          <w:szCs w:val="21"/>
        </w:rPr>
      </w:pPr>
      <w:r w:rsidDel="00000000" w:rsidR="00000000" w:rsidRPr="00000000">
        <w:rPr>
          <w:rFonts w:ascii="Trebuchet MS" w:cs="Trebuchet MS" w:eastAsia="Trebuchet MS" w:hAnsi="Trebuchet MS"/>
          <w:i w:val="1"/>
          <w:sz w:val="21"/>
          <w:szCs w:val="21"/>
          <w:rtl w:val="0"/>
        </w:rPr>
        <w:t xml:space="preserve">3.</w:t>
        <w:tab/>
        <w:t xml:space="preserve">What sources of information would you use to evaluate a stock issue?</w:t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spacing w:after="220" w:lineRule="auto"/>
        <w:ind w:left="720" w:hanging="360"/>
        <w:contextualSpacing w:val="1"/>
        <w:rPr>
          <w:rFonts w:ascii="Trebuchet MS" w:cs="Trebuchet MS" w:eastAsia="Trebuchet MS" w:hAnsi="Trebuchet MS"/>
          <w:color w:val="0b5394"/>
          <w:sz w:val="21"/>
          <w:szCs w:val="21"/>
        </w:rPr>
      </w:pPr>
      <w:r w:rsidDel="00000000" w:rsidR="00000000" w:rsidRPr="00000000">
        <w:rPr>
          <w:rFonts w:ascii="Trebuchet MS" w:cs="Trebuchet MS" w:eastAsia="Trebuchet MS" w:hAnsi="Trebuchet MS"/>
          <w:color w:val="0b5394"/>
          <w:sz w:val="21"/>
          <w:szCs w:val="21"/>
          <w:rtl w:val="0"/>
        </w:rPr>
        <w:t xml:space="preserve">Financial Statement of the company </w:t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spacing w:after="220" w:lineRule="auto"/>
        <w:ind w:left="720" w:hanging="360"/>
        <w:contextualSpacing w:val="1"/>
        <w:rPr>
          <w:rFonts w:ascii="Trebuchet MS" w:cs="Trebuchet MS" w:eastAsia="Trebuchet MS" w:hAnsi="Trebuchet MS"/>
          <w:color w:val="0b5394"/>
          <w:sz w:val="21"/>
          <w:szCs w:val="21"/>
        </w:rPr>
      </w:pPr>
      <w:r w:rsidDel="00000000" w:rsidR="00000000" w:rsidRPr="00000000">
        <w:rPr>
          <w:rFonts w:ascii="Trebuchet MS" w:cs="Trebuchet MS" w:eastAsia="Trebuchet MS" w:hAnsi="Trebuchet MS"/>
          <w:color w:val="0b5394"/>
          <w:sz w:val="21"/>
          <w:szCs w:val="21"/>
          <w:rtl w:val="0"/>
        </w:rPr>
        <w:t xml:space="preserve">Annual Report</w:t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spacing w:after="220" w:lineRule="auto"/>
        <w:ind w:left="720" w:hanging="360"/>
        <w:contextualSpacing w:val="1"/>
        <w:rPr>
          <w:rFonts w:ascii="Trebuchet MS" w:cs="Trebuchet MS" w:eastAsia="Trebuchet MS" w:hAnsi="Trebuchet MS"/>
          <w:color w:val="0b5394"/>
          <w:sz w:val="21"/>
          <w:szCs w:val="21"/>
        </w:rPr>
      </w:pPr>
      <w:r w:rsidDel="00000000" w:rsidR="00000000" w:rsidRPr="00000000">
        <w:rPr>
          <w:rFonts w:ascii="Trebuchet MS" w:cs="Trebuchet MS" w:eastAsia="Trebuchet MS" w:hAnsi="Trebuchet MS"/>
          <w:color w:val="0b5394"/>
          <w:sz w:val="21"/>
          <w:szCs w:val="21"/>
          <w:rtl w:val="0"/>
        </w:rPr>
        <w:t xml:space="preserve">Market Price</w:t>
      </w:r>
    </w:p>
    <w:p w:rsidR="00000000" w:rsidDel="00000000" w:rsidP="00000000" w:rsidRDefault="00000000" w:rsidRPr="00000000">
      <w:pPr>
        <w:pBdr/>
        <w:spacing w:after="220" w:lineRule="auto"/>
        <w:contextualSpacing w:val="0"/>
        <w:rPr>
          <w:rFonts w:ascii="Trebuchet MS" w:cs="Trebuchet MS" w:eastAsia="Trebuchet MS" w:hAnsi="Trebuchet MS"/>
          <w:sz w:val="21"/>
          <w:szCs w:val="21"/>
        </w:rPr>
      </w:pPr>
      <w:r w:rsidDel="00000000" w:rsidR="00000000" w:rsidRPr="00000000">
        <w:rPr>
          <w:rFonts w:ascii="Trebuchet MS" w:cs="Trebuchet MS" w:eastAsia="Trebuchet MS" w:hAnsi="Trebuchet MS"/>
          <w:sz w:val="21"/>
          <w:szCs w:val="21"/>
          <w:rtl w:val="0"/>
        </w:rPr>
        <w:tab/>
      </w:r>
    </w:p>
    <w:p w:rsidR="00000000" w:rsidDel="00000000" w:rsidP="00000000" w:rsidRDefault="00000000" w:rsidRPr="00000000">
      <w:pPr>
        <w:pBdr/>
        <w:spacing w:after="220" w:lineRule="auto"/>
        <w:contextualSpacing w:val="0"/>
        <w:rPr>
          <w:rFonts w:ascii="Trebuchet MS" w:cs="Trebuchet MS" w:eastAsia="Trebuchet MS" w:hAnsi="Trebuchet MS"/>
          <w:i w:val="1"/>
          <w:sz w:val="21"/>
          <w:szCs w:val="21"/>
        </w:rPr>
      </w:pPr>
      <w:r w:rsidDel="00000000" w:rsidR="00000000" w:rsidRPr="00000000">
        <w:rPr>
          <w:rFonts w:ascii="Trebuchet MS" w:cs="Trebuchet MS" w:eastAsia="Trebuchet MS" w:hAnsi="Trebuchet MS"/>
          <w:i w:val="1"/>
          <w:sz w:val="21"/>
          <w:szCs w:val="21"/>
          <w:rtl w:val="0"/>
        </w:rPr>
        <w:t xml:space="preserve">4.</w:t>
        <w:tab/>
        <w:t xml:space="preserve">What is the difference between the primary market and the secondary market?</w:t>
      </w:r>
    </w:p>
    <w:p w:rsidR="00000000" w:rsidDel="00000000" w:rsidP="00000000" w:rsidRDefault="00000000" w:rsidRPr="00000000">
      <w:pPr>
        <w:numPr>
          <w:ilvl w:val="0"/>
          <w:numId w:val="3"/>
        </w:numPr>
        <w:pBdr/>
        <w:spacing w:after="220" w:lineRule="auto"/>
        <w:ind w:left="720" w:hanging="360"/>
        <w:contextualSpacing w:val="1"/>
        <w:rPr>
          <w:rFonts w:ascii="Trebuchet MS" w:cs="Trebuchet MS" w:eastAsia="Trebuchet MS" w:hAnsi="Trebuchet MS"/>
          <w:color w:val="0b5394"/>
          <w:sz w:val="21"/>
          <w:szCs w:val="21"/>
        </w:rPr>
      </w:pPr>
      <w:r w:rsidDel="00000000" w:rsidR="00000000" w:rsidRPr="00000000">
        <w:rPr>
          <w:rFonts w:ascii="Trebuchet MS" w:cs="Trebuchet MS" w:eastAsia="Trebuchet MS" w:hAnsi="Trebuchet MS"/>
          <w:color w:val="0b5394"/>
          <w:sz w:val="21"/>
          <w:szCs w:val="21"/>
          <w:rtl w:val="0"/>
        </w:rPr>
        <w:t xml:space="preserve">Primary Markets are for trading newly issued stocks , which has two main form which is 1.Initial public offerings (IPOs) 2.Seasoned new issues.</w:t>
      </w:r>
    </w:p>
    <w:p w:rsidR="00000000" w:rsidDel="00000000" w:rsidP="00000000" w:rsidRDefault="00000000" w:rsidRPr="00000000">
      <w:pPr>
        <w:numPr>
          <w:ilvl w:val="0"/>
          <w:numId w:val="3"/>
        </w:numPr>
        <w:pBdr/>
        <w:spacing w:after="220" w:lineRule="auto"/>
        <w:ind w:left="720" w:hanging="360"/>
        <w:contextualSpacing w:val="1"/>
        <w:rPr>
          <w:rFonts w:ascii="Trebuchet MS" w:cs="Trebuchet MS" w:eastAsia="Trebuchet MS" w:hAnsi="Trebuchet MS"/>
          <w:color w:val="0b5394"/>
          <w:sz w:val="21"/>
          <w:szCs w:val="21"/>
        </w:rPr>
      </w:pPr>
      <w:r w:rsidDel="00000000" w:rsidR="00000000" w:rsidRPr="00000000">
        <w:rPr>
          <w:rFonts w:ascii="Trebuchet MS" w:cs="Trebuchet MS" w:eastAsia="Trebuchet MS" w:hAnsi="Trebuchet MS"/>
          <w:color w:val="0b5394"/>
          <w:sz w:val="21"/>
          <w:szCs w:val="21"/>
          <w:rtl w:val="0"/>
        </w:rPr>
        <w:t xml:space="preserve">Secondary markets are for trading already issued stocks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220" w:lineRule="auto"/>
        <w:contextualSpacing w:val="0"/>
        <w:rPr>
          <w:rFonts w:ascii="Trebuchet MS" w:cs="Trebuchet MS" w:eastAsia="Trebuchet MS" w:hAnsi="Trebuchet MS"/>
          <w:i w:val="1"/>
          <w:sz w:val="21"/>
          <w:szCs w:val="21"/>
        </w:rPr>
      </w:pPr>
      <w:r w:rsidDel="00000000" w:rsidR="00000000" w:rsidRPr="00000000">
        <w:rPr>
          <w:rFonts w:ascii="Trebuchet MS" w:cs="Trebuchet MS" w:eastAsia="Trebuchet MS" w:hAnsi="Trebuchet MS"/>
          <w:i w:val="1"/>
          <w:sz w:val="21"/>
          <w:szCs w:val="21"/>
          <w:rtl w:val="0"/>
        </w:rPr>
        <w:t xml:space="preserve">5.</w:t>
        <w:tab/>
        <w:t xml:space="preserve">Calculating Total Return. Tammy Jackson purchased 100 shares of All-American Manufacturing Company stock at $31.50 a share. One year later, she sold the stock for $38 a share. She paid her broker a $28 commission when she purchased the stock and a $42 commission when she sold it. During the 12 months that she owned the stock, she received $160 in dividends. Calculate Ms. Jackson’s total return on this investment.</w:t>
      </w:r>
    </w:p>
    <w:p w:rsidR="00000000" w:rsidDel="00000000" w:rsidP="00000000" w:rsidRDefault="00000000" w:rsidRPr="00000000">
      <w:pPr>
        <w:pBdr/>
        <w:contextualSpacing w:val="0"/>
        <w:rPr>
          <w:color w:val="0b5394"/>
        </w:rPr>
      </w:pPr>
      <w:r w:rsidDel="00000000" w:rsidR="00000000" w:rsidRPr="00000000">
        <w:rPr>
          <w:rtl w:val="0"/>
        </w:rPr>
      </w:r>
    </w:p>
    <w:tbl>
      <w:tblPr>
        <w:tblStyle w:val="Table1"/>
        <w:bidiVisual w:val="0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05.8"/>
        <w:gridCol w:w="1805.8"/>
        <w:gridCol w:w="1805.8"/>
        <w:gridCol w:w="1805.8"/>
        <w:gridCol w:w="1805.8"/>
        <w:tblGridChange w:id="0">
          <w:tblGrid>
            <w:gridCol w:w="1805.8"/>
            <w:gridCol w:w="1805.8"/>
            <w:gridCol w:w="1805.8"/>
            <w:gridCol w:w="1805.8"/>
            <w:gridCol w:w="1805.8"/>
          </w:tblGrid>
        </w:tblGridChange>
      </w:tblGrid>
      <w:tr>
        <w:trPr>
          <w:trHeight w:val="420" w:hRule="atLeast"/>
        </w:trPr>
        <w:tc>
          <w:tcPr>
            <w:gridSpan w:val="2"/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color w:val="0b5394"/>
              </w:rPr>
            </w:pPr>
            <w:r w:rsidDel="00000000" w:rsidR="00000000" w:rsidRPr="00000000">
              <w:rPr>
                <w:color w:val="0b5394"/>
                <w:rtl w:val="0"/>
              </w:rPr>
              <w:t xml:space="preserve">Cost when Purchased</w:t>
            </w:r>
          </w:p>
        </w:tc>
        <w:tc>
          <w:tcPr>
            <w:vMerge w:val="restart"/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color w:val="0b539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color w:val="0b5394"/>
              </w:rPr>
            </w:pPr>
            <w:r w:rsidDel="00000000" w:rsidR="00000000" w:rsidRPr="00000000">
              <w:rPr>
                <w:color w:val="0b5394"/>
                <w:rtl w:val="0"/>
              </w:rPr>
              <w:t xml:space="preserve">Return when sold</w:t>
            </w:r>
          </w:p>
        </w:tc>
      </w:tr>
      <w:tr>
        <w:trPr>
          <w:trHeight w:val="420" w:hRule="atLeast"/>
        </w:trPr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color w:val="0b5394"/>
              </w:rPr>
            </w:pPr>
            <w:r w:rsidDel="00000000" w:rsidR="00000000" w:rsidRPr="00000000">
              <w:rPr>
                <w:color w:val="0b5394"/>
                <w:rtl w:val="0"/>
              </w:rPr>
              <w:t xml:space="preserve">100 share @ 31.5$</w:t>
            </w:r>
          </w:p>
        </w:tc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color w:val="0b5394"/>
              </w:rPr>
            </w:pPr>
            <w:r w:rsidDel="00000000" w:rsidR="00000000" w:rsidRPr="00000000">
              <w:rPr>
                <w:color w:val="0b5394"/>
                <w:rtl w:val="0"/>
              </w:rPr>
              <w:t xml:space="preserve">3,150$</w:t>
            </w:r>
          </w:p>
        </w:tc>
        <w:tc>
          <w:tcPr>
            <w:vMerge w:val="continue"/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color w:val="0b539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color w:val="0b5394"/>
              </w:rPr>
            </w:pPr>
            <w:r w:rsidDel="00000000" w:rsidR="00000000" w:rsidRPr="00000000">
              <w:rPr>
                <w:color w:val="0b5394"/>
                <w:rtl w:val="0"/>
              </w:rPr>
              <w:t xml:space="preserve">100 shares @38$</w:t>
            </w:r>
          </w:p>
        </w:tc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color w:val="0b5394"/>
              </w:rPr>
            </w:pPr>
            <w:r w:rsidDel="00000000" w:rsidR="00000000" w:rsidRPr="00000000">
              <w:rPr>
                <w:color w:val="0b5394"/>
                <w:rtl w:val="0"/>
              </w:rPr>
              <w:t xml:space="preserve">3,800$</w:t>
            </w:r>
          </w:p>
        </w:tc>
      </w:tr>
      <w:tr>
        <w:trPr>
          <w:trHeight w:val="420" w:hRule="atLeast"/>
        </w:trPr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color w:val="0b5394"/>
              </w:rPr>
            </w:pPr>
            <w:r w:rsidDel="00000000" w:rsidR="00000000" w:rsidRPr="00000000">
              <w:rPr>
                <w:color w:val="0b5394"/>
                <w:rtl w:val="0"/>
              </w:rPr>
              <w:t xml:space="preserve">Plus commission</w:t>
            </w:r>
          </w:p>
        </w:tc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color w:val="0b5394"/>
              </w:rPr>
            </w:pPr>
            <w:r w:rsidDel="00000000" w:rsidR="00000000" w:rsidRPr="00000000">
              <w:rPr>
                <w:color w:val="0b5394"/>
                <w:rtl w:val="0"/>
              </w:rPr>
              <w:t xml:space="preserve">+28$</w:t>
            </w:r>
          </w:p>
        </w:tc>
        <w:tc>
          <w:tcPr>
            <w:vMerge w:val="continue"/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color w:val="0b539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color w:val="0b5394"/>
              </w:rPr>
            </w:pPr>
            <w:r w:rsidDel="00000000" w:rsidR="00000000" w:rsidRPr="00000000">
              <w:rPr>
                <w:color w:val="0b5394"/>
                <w:rtl w:val="0"/>
              </w:rPr>
              <w:t xml:space="preserve">Minus Commission </w:t>
            </w:r>
          </w:p>
        </w:tc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color w:val="0b5394"/>
              </w:rPr>
            </w:pPr>
            <w:r w:rsidDel="00000000" w:rsidR="00000000" w:rsidRPr="00000000">
              <w:rPr>
                <w:color w:val="0b5394"/>
                <w:rtl w:val="0"/>
              </w:rPr>
              <w:t xml:space="preserve">-42$</w:t>
            </w:r>
          </w:p>
        </w:tc>
      </w:tr>
      <w:tr>
        <w:trPr>
          <w:trHeight w:val="420" w:hRule="atLeast"/>
        </w:trPr>
        <w:tc>
          <w:tcPr>
            <w:vMerge w:val="restart"/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color w:val="0b5394"/>
              </w:rPr>
            </w:pPr>
            <w:r w:rsidDel="00000000" w:rsidR="00000000" w:rsidRPr="00000000">
              <w:rPr>
                <w:color w:val="0b5394"/>
                <w:rtl w:val="0"/>
              </w:rPr>
              <w:t xml:space="preserve">Total investment</w:t>
            </w:r>
          </w:p>
        </w:tc>
        <w:tc>
          <w:tcPr>
            <w:vMerge w:val="restart"/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color w:val="0b5394"/>
              </w:rPr>
            </w:pPr>
            <w:r w:rsidDel="00000000" w:rsidR="00000000" w:rsidRPr="00000000">
              <w:rPr>
                <w:color w:val="0b5394"/>
                <w:rtl w:val="0"/>
              </w:rPr>
              <w:t xml:space="preserve">3,178$</w:t>
            </w:r>
          </w:p>
        </w:tc>
        <w:tc>
          <w:tcPr>
            <w:vMerge w:val="continue"/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color w:val="0b539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color w:val="0b5394"/>
              </w:rPr>
            </w:pPr>
            <w:r w:rsidDel="00000000" w:rsidR="00000000" w:rsidRPr="00000000">
              <w:rPr>
                <w:color w:val="0b5394"/>
                <w:rtl w:val="0"/>
              </w:rPr>
              <w:t xml:space="preserve">Total return</w:t>
            </w:r>
          </w:p>
        </w:tc>
        <w:tc>
          <w:tcPr>
            <w:vMerge w:val="restart"/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color w:val="0b5394"/>
              </w:rPr>
            </w:pPr>
            <w:r w:rsidDel="00000000" w:rsidR="00000000" w:rsidRPr="00000000">
              <w:rPr>
                <w:color w:val="0b5394"/>
                <w:rtl w:val="0"/>
              </w:rPr>
              <w:t xml:space="preserve">3,758$</w:t>
            </w:r>
          </w:p>
        </w:tc>
      </w:tr>
      <w:tr>
        <w:trPr>
          <w:trHeight w:val="180" w:hRule="atLeast"/>
        </w:trPr>
        <w:tc>
          <w:tcPr>
            <w:vMerge w:val="continue"/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color w:val="0b539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color w:val="0b539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color w:val="0b539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color w:val="0b539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color w:val="0b539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pBdr/>
        <w:contextualSpacing w:val="0"/>
        <w:rPr>
          <w:color w:val="0b539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color w:val="0b539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color w:val="0b5394"/>
        </w:rPr>
      </w:pPr>
      <w:r w:rsidDel="00000000" w:rsidR="00000000" w:rsidRPr="00000000">
        <w:rPr>
          <w:rtl w:val="0"/>
        </w:rPr>
      </w:r>
    </w:p>
    <w:tbl>
      <w:tblPr>
        <w:tblStyle w:val="Table2"/>
        <w:bidiVisual w:val="0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14.5"/>
        <w:gridCol w:w="4514.5"/>
        <w:tblGridChange w:id="0">
          <w:tblGrid>
            <w:gridCol w:w="4514.5"/>
            <w:gridCol w:w="4514.5"/>
          </w:tblGrid>
        </w:tblGridChange>
      </w:tblGrid>
      <w:tr>
        <w:trPr>
          <w:trHeight w:val="420" w:hRule="atLeast"/>
        </w:trPr>
        <w:tc>
          <w:tcPr>
            <w:gridSpan w:val="2"/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color w:val="0b5394"/>
              </w:rPr>
            </w:pPr>
            <w:r w:rsidDel="00000000" w:rsidR="00000000" w:rsidRPr="00000000">
              <w:rPr>
                <w:color w:val="0b5394"/>
                <w:rtl w:val="0"/>
              </w:rPr>
              <w:t xml:space="preserve">Transaction Summary</w:t>
            </w:r>
          </w:p>
        </w:tc>
      </w:tr>
      <w:tr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color w:val="0b5394"/>
              </w:rPr>
            </w:pPr>
            <w:r w:rsidDel="00000000" w:rsidR="00000000" w:rsidRPr="00000000">
              <w:rPr>
                <w:color w:val="0b5394"/>
                <w:rtl w:val="0"/>
              </w:rPr>
              <w:t xml:space="preserve">Total return</w:t>
            </w:r>
          </w:p>
        </w:tc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color w:val="0b5394"/>
              </w:rPr>
            </w:pPr>
            <w:r w:rsidDel="00000000" w:rsidR="00000000" w:rsidRPr="00000000">
              <w:rPr>
                <w:color w:val="0b5394"/>
                <w:rtl w:val="0"/>
              </w:rPr>
              <w:t xml:space="preserve">3,758$</w:t>
            </w:r>
          </w:p>
        </w:tc>
      </w:tr>
      <w:tr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color w:val="0b5394"/>
              </w:rPr>
            </w:pPr>
            <w:r w:rsidDel="00000000" w:rsidR="00000000" w:rsidRPr="00000000">
              <w:rPr>
                <w:color w:val="0b5394"/>
                <w:rtl w:val="0"/>
              </w:rPr>
              <w:t xml:space="preserve">Minus Total investment</w:t>
            </w:r>
          </w:p>
        </w:tc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color w:val="0b5394"/>
              </w:rPr>
            </w:pPr>
            <w:r w:rsidDel="00000000" w:rsidR="00000000" w:rsidRPr="00000000">
              <w:rPr>
                <w:color w:val="0b5394"/>
                <w:rtl w:val="0"/>
              </w:rPr>
              <w:t xml:space="preserve">-3,178$</w:t>
            </w:r>
          </w:p>
        </w:tc>
      </w:tr>
      <w:tr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color w:val="0b5394"/>
              </w:rPr>
            </w:pPr>
            <w:r w:rsidDel="00000000" w:rsidR="00000000" w:rsidRPr="00000000">
              <w:rPr>
                <w:color w:val="0b5394"/>
                <w:rtl w:val="0"/>
              </w:rPr>
              <w:t xml:space="preserve">Profit form stock sales</w:t>
            </w:r>
          </w:p>
        </w:tc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color w:val="0b5394"/>
              </w:rPr>
            </w:pPr>
            <w:r w:rsidDel="00000000" w:rsidR="00000000" w:rsidRPr="00000000">
              <w:rPr>
                <w:color w:val="0b5394"/>
                <w:rtl w:val="0"/>
              </w:rPr>
              <w:t xml:space="preserve">580$</w:t>
            </w:r>
          </w:p>
        </w:tc>
      </w:tr>
      <w:tr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color w:val="0b5394"/>
              </w:rPr>
            </w:pPr>
            <w:r w:rsidDel="00000000" w:rsidR="00000000" w:rsidRPr="00000000">
              <w:rPr>
                <w:color w:val="0b5394"/>
                <w:rtl w:val="0"/>
              </w:rPr>
              <w:t xml:space="preserve">Plus dividend</w:t>
            </w:r>
          </w:p>
        </w:tc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color w:val="0b5394"/>
              </w:rPr>
            </w:pPr>
            <w:r w:rsidDel="00000000" w:rsidR="00000000" w:rsidRPr="00000000">
              <w:rPr>
                <w:color w:val="0b5394"/>
                <w:rtl w:val="0"/>
              </w:rPr>
              <w:t xml:space="preserve">+160$</w:t>
            </w:r>
          </w:p>
        </w:tc>
      </w:tr>
      <w:tr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color w:val="0b5394"/>
              </w:rPr>
            </w:pPr>
            <w:r w:rsidDel="00000000" w:rsidR="00000000" w:rsidRPr="00000000">
              <w:rPr>
                <w:color w:val="0b5394"/>
                <w:rtl w:val="0"/>
              </w:rPr>
              <w:t xml:space="preserve">Total return form transactions</w:t>
            </w:r>
          </w:p>
        </w:tc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color w:val="0b5394"/>
              </w:rPr>
            </w:pPr>
            <w:r w:rsidDel="00000000" w:rsidR="00000000" w:rsidRPr="00000000">
              <w:rPr>
                <w:color w:val="0b5394"/>
                <w:rtl w:val="0"/>
              </w:rPr>
              <w:t xml:space="preserve">740$</w:t>
            </w:r>
          </w:p>
        </w:tc>
      </w:tr>
    </w:tbl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sectPr>
      <w:headerReference r:id="rId5" w:type="default"/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rebuchet M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pBdr/>
      <w:contextualSpacing w:val="0"/>
      <w:jc w:val="right"/>
      <w:rPr/>
    </w:pPr>
    <w:r w:rsidDel="00000000" w:rsidR="00000000" w:rsidRPr="00000000">
      <w:rPr>
        <w:rtl w:val="0"/>
      </w:rPr>
      <w:t xml:space="preserve">Intha Thithapand 5704640381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pBdr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Bdr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Bdr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Bdr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Bdr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Bdr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type="table" w:styleId="Table2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header" Target="header1.xml"/></Relationships>
</file>